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E" w:rsidRPr="008250DD" w:rsidRDefault="00182B6E" w:rsidP="00B427B5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8250DD">
        <w:rPr>
          <w:rFonts w:ascii="Times New Roman" w:hAnsi="Times New Roman" w:cs="Times New Roman"/>
          <w:sz w:val="24"/>
        </w:rPr>
        <w:t>Załącznik</w:t>
      </w:r>
      <w:r w:rsidR="0028509E">
        <w:rPr>
          <w:rFonts w:ascii="Times New Roman" w:hAnsi="Times New Roman" w:cs="Times New Roman"/>
          <w:sz w:val="24"/>
        </w:rPr>
        <w:t xml:space="preserve"> </w:t>
      </w:r>
      <w:r w:rsidR="004A245D">
        <w:rPr>
          <w:rFonts w:ascii="Times New Roman" w:hAnsi="Times New Roman" w:cs="Times New Roman"/>
          <w:sz w:val="24"/>
        </w:rPr>
        <w:t xml:space="preserve">nr 1 </w:t>
      </w:r>
      <w:r w:rsidR="0028509E">
        <w:rPr>
          <w:rFonts w:ascii="Times New Roman" w:hAnsi="Times New Roman" w:cs="Times New Roman"/>
          <w:sz w:val="24"/>
        </w:rPr>
        <w:t xml:space="preserve">do </w:t>
      </w:r>
      <w:r w:rsidRPr="008250DD">
        <w:rPr>
          <w:rFonts w:ascii="Times New Roman" w:hAnsi="Times New Roman" w:cs="Times New Roman"/>
          <w:sz w:val="24"/>
        </w:rPr>
        <w:t xml:space="preserve">umowy </w:t>
      </w:r>
    </w:p>
    <w:p w:rsidR="00182B6E" w:rsidRPr="008250DD" w:rsidRDefault="00182B6E" w:rsidP="00494C7D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</w:p>
    <w:p w:rsidR="00182B6E" w:rsidRPr="00EF6241" w:rsidRDefault="00182B6E" w:rsidP="00CD5DBB">
      <w:pPr>
        <w:spacing w:after="0" w:line="276" w:lineRule="auto"/>
        <w:jc w:val="center"/>
        <w:rPr>
          <w:rFonts w:ascii="Bookman Old Style" w:hAnsi="Bookman Old Style" w:cs="Times New Roman"/>
          <w:b/>
        </w:rPr>
      </w:pPr>
      <w:r w:rsidRPr="00EF6241">
        <w:rPr>
          <w:rFonts w:ascii="Bookman Old Style" w:hAnsi="Bookman Old Style" w:cs="Times New Roman"/>
          <w:b/>
        </w:rPr>
        <w:t>OPIS PRZEDMIOTU ZAMÓWIENIA</w:t>
      </w:r>
    </w:p>
    <w:p w:rsidR="00CB5F3E" w:rsidRPr="00EF6241" w:rsidRDefault="00CB5F3E" w:rsidP="00EF6241">
      <w:pPr>
        <w:spacing w:after="0" w:line="276" w:lineRule="auto"/>
        <w:jc w:val="both"/>
        <w:rPr>
          <w:rFonts w:ascii="Bookman Old Style" w:hAnsi="Bookman Old Style" w:cs="Times New Roman"/>
        </w:rPr>
      </w:pPr>
    </w:p>
    <w:p w:rsidR="00175186" w:rsidRPr="00EF6241" w:rsidRDefault="00175186" w:rsidP="00EF62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EF6241">
        <w:rPr>
          <w:rFonts w:ascii="Bookman Old Style" w:hAnsi="Bookman Old Style" w:cs="Times New Roman"/>
          <w:b/>
        </w:rPr>
        <w:t>Przedmiot zamówienia.</w:t>
      </w:r>
    </w:p>
    <w:p w:rsidR="00175186" w:rsidRPr="00930B25" w:rsidRDefault="00426A1E" w:rsidP="000B4C3B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930B25">
        <w:rPr>
          <w:rFonts w:ascii="Bookman Old Style" w:hAnsi="Bookman Old Style" w:cs="Times New Roman"/>
        </w:rPr>
        <w:t xml:space="preserve">Opracowanie </w:t>
      </w:r>
      <w:r w:rsidR="00821B5F" w:rsidRPr="00930B25">
        <w:rPr>
          <w:rFonts w:ascii="Bookman Old Style" w:hAnsi="Bookman Old Style" w:cs="Times New Roman"/>
        </w:rPr>
        <w:t xml:space="preserve">dokumentacji </w:t>
      </w:r>
      <w:r w:rsidR="00362771" w:rsidRPr="00930B25">
        <w:rPr>
          <w:rFonts w:ascii="Bookman Old Style" w:hAnsi="Bookman Old Style" w:cs="Times New Roman"/>
        </w:rPr>
        <w:t>projektowej</w:t>
      </w:r>
      <w:r w:rsidR="00420BB6" w:rsidRPr="00930B25">
        <w:rPr>
          <w:rFonts w:ascii="Bookman Old Style" w:hAnsi="Bookman Old Style" w:cs="Times New Roman"/>
        </w:rPr>
        <w:t xml:space="preserve"> dla</w:t>
      </w:r>
      <w:r w:rsidR="009E17B4" w:rsidRPr="00930B25">
        <w:rPr>
          <w:rFonts w:ascii="Bookman Old Style" w:hAnsi="Bookman Old Style" w:cs="Times New Roman"/>
        </w:rPr>
        <w:t xml:space="preserve"> budowy </w:t>
      </w:r>
      <w:r w:rsidR="00420BB6" w:rsidRPr="00930B25">
        <w:rPr>
          <w:rFonts w:ascii="Bookman Old Style" w:hAnsi="Bookman Old Style" w:cs="Times New Roman"/>
        </w:rPr>
        <w:t xml:space="preserve"> wiaty </w:t>
      </w:r>
      <w:r w:rsidR="006413C8" w:rsidRPr="00930B25">
        <w:rPr>
          <w:rFonts w:ascii="Bookman Old Style" w:hAnsi="Bookman Old Style" w:cs="Times New Roman"/>
        </w:rPr>
        <w:t xml:space="preserve"> </w:t>
      </w:r>
      <w:r w:rsidR="00420BB6" w:rsidRPr="00930B25">
        <w:rPr>
          <w:rFonts w:ascii="Bookman Old Style" w:hAnsi="Bookman Old Style" w:cs="Times New Roman"/>
        </w:rPr>
        <w:t>o konstrukcji stalowej przykrytej zielonym dachem</w:t>
      </w:r>
      <w:r w:rsidR="00362771" w:rsidRPr="00930B25">
        <w:rPr>
          <w:rFonts w:ascii="Bookman Old Style" w:hAnsi="Bookman Old Style" w:cs="Times New Roman"/>
        </w:rPr>
        <w:t xml:space="preserve">, </w:t>
      </w:r>
      <w:r w:rsidR="0005481C" w:rsidRPr="00930B25">
        <w:rPr>
          <w:rFonts w:ascii="Bookman Old Style" w:hAnsi="Bookman Old Style" w:cs="Times New Roman"/>
        </w:rPr>
        <w:t xml:space="preserve">przy Dworcu Kolejowym w </w:t>
      </w:r>
      <w:r w:rsidR="006413C8" w:rsidRPr="00930B25">
        <w:rPr>
          <w:rFonts w:ascii="Bookman Old Style" w:hAnsi="Bookman Old Style" w:cs="Times New Roman"/>
        </w:rPr>
        <w:t>Jarosławiu</w:t>
      </w:r>
      <w:r w:rsidR="000B4C3B" w:rsidRPr="00930B25">
        <w:rPr>
          <w:rFonts w:ascii="Bookman Old Style" w:hAnsi="Bookman Old Style" w:cs="Times New Roman"/>
        </w:rPr>
        <w:t xml:space="preserve"> oraz wyznaczenia miejsc postojowych dla autobusów i samochodów osobowych </w:t>
      </w:r>
      <w:r w:rsidR="006413C8" w:rsidRPr="00930B25">
        <w:rPr>
          <w:rFonts w:ascii="Bookman Old Style" w:hAnsi="Bookman Old Style" w:cs="Times New Roman"/>
        </w:rPr>
        <w:t xml:space="preserve"> </w:t>
      </w:r>
      <w:r w:rsidR="0005481C" w:rsidRPr="00930B25">
        <w:rPr>
          <w:rFonts w:ascii="Bookman Old Style" w:hAnsi="Bookman Old Style" w:cs="Times New Roman"/>
        </w:rPr>
        <w:t xml:space="preserve">oraz </w:t>
      </w:r>
      <w:r w:rsidR="006413C8" w:rsidRPr="00930B25">
        <w:rPr>
          <w:rFonts w:ascii="Bookman Old Style" w:hAnsi="Bookman Old Style" w:cs="Times New Roman"/>
        </w:rPr>
        <w:t>z</w:t>
      </w:r>
      <w:r w:rsidR="0005481C" w:rsidRPr="00930B25">
        <w:rPr>
          <w:rFonts w:ascii="Bookman Old Style" w:hAnsi="Bookman Old Style" w:cs="Times New Roman"/>
        </w:rPr>
        <w:t>asilaniem i zaprojektowaniem</w:t>
      </w:r>
      <w:r w:rsidR="006413C8" w:rsidRPr="00930B25">
        <w:rPr>
          <w:rFonts w:ascii="Bookman Old Style" w:hAnsi="Bookman Old Style" w:cs="Times New Roman"/>
        </w:rPr>
        <w:t xml:space="preserve"> ładowarki pantografowej </w:t>
      </w:r>
      <w:r w:rsidR="00362771" w:rsidRPr="00930B25">
        <w:rPr>
          <w:rFonts w:ascii="Bookman Old Style" w:hAnsi="Bookman Old Style" w:cs="Times New Roman"/>
        </w:rPr>
        <w:t>pn</w:t>
      </w:r>
      <w:r w:rsidR="00814E07" w:rsidRPr="00930B25">
        <w:rPr>
          <w:rFonts w:ascii="Bookman Old Style" w:hAnsi="Bookman Old Style" w:cs="Times New Roman"/>
        </w:rPr>
        <w:t>.</w:t>
      </w:r>
      <w:r w:rsidR="00362771" w:rsidRPr="00930B25">
        <w:rPr>
          <w:rFonts w:ascii="Bookman Old Style" w:hAnsi="Bookman Old Style" w:cs="Times New Roman"/>
        </w:rPr>
        <w:t>:</w:t>
      </w:r>
      <w:r w:rsidR="00814E07" w:rsidRPr="00930B25">
        <w:rPr>
          <w:rFonts w:ascii="Bookman Old Style" w:hAnsi="Bookman Old Style" w:cs="Times New Roman"/>
        </w:rPr>
        <w:t xml:space="preserve"> </w:t>
      </w:r>
      <w:r w:rsidR="00930B25">
        <w:rPr>
          <w:rFonts w:ascii="Bookman Old Style" w:hAnsi="Bookman Old Style" w:cs="Times New Roman"/>
        </w:rPr>
        <w:t>„</w:t>
      </w:r>
      <w:r w:rsidR="00814E07" w:rsidRPr="00930B25">
        <w:rPr>
          <w:rFonts w:ascii="Bookman Old Style" w:hAnsi="Bookman Old Style" w:cs="Times New Roman"/>
        </w:rPr>
        <w:t>Jarosławskie Wiszące Ogrody – zielony dach nad Centrum Przesiadkowym”</w:t>
      </w:r>
      <w:r w:rsidR="00930B25">
        <w:rPr>
          <w:rFonts w:ascii="Bookman Old Style" w:hAnsi="Bookman Old Style" w:cs="Times New Roman"/>
        </w:rPr>
        <w:t>,</w:t>
      </w:r>
      <w:r w:rsidR="00814E07" w:rsidRPr="00930B25">
        <w:rPr>
          <w:rFonts w:ascii="Bookman Old Style" w:hAnsi="Bookman Old Style" w:cs="Times New Roman"/>
        </w:rPr>
        <w:t xml:space="preserve"> </w:t>
      </w:r>
      <w:r w:rsidR="00930B25">
        <w:rPr>
          <w:rFonts w:ascii="Bookman Old Style" w:hAnsi="Bookman Old Style" w:cs="Times New Roman"/>
        </w:rPr>
        <w:t xml:space="preserve">w </w:t>
      </w:r>
      <w:r w:rsidR="006413C8" w:rsidRPr="00930B25">
        <w:rPr>
          <w:rFonts w:ascii="Bookman Old Style" w:hAnsi="Bookman Old Style" w:cs="Times New Roman"/>
        </w:rPr>
        <w:t>ramach dofinansowania Fundusze Norweskie na Program Rozwój lokalny 2021</w:t>
      </w:r>
      <w:r w:rsidR="00930B25" w:rsidRPr="00930B25">
        <w:rPr>
          <w:rFonts w:ascii="Bookman Old Style" w:hAnsi="Bookman Old Style" w:cs="Times New Roman"/>
        </w:rPr>
        <w:t>.</w:t>
      </w:r>
    </w:p>
    <w:p w:rsidR="00C46977" w:rsidRPr="00EF6241" w:rsidRDefault="00C46977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  <w:color w:val="FF0000"/>
        </w:rPr>
      </w:pPr>
    </w:p>
    <w:p w:rsidR="00104F03" w:rsidRPr="00EF6241" w:rsidRDefault="00175186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>Oznaczenie prze</w:t>
      </w:r>
      <w:r w:rsidR="00AE2462" w:rsidRPr="00EF6241">
        <w:rPr>
          <w:rFonts w:ascii="Bookman Old Style" w:hAnsi="Bookman Old Style" w:cs="Times New Roman"/>
        </w:rPr>
        <w:t>dmiotu zamówienia wg kodów CPV</w:t>
      </w:r>
      <w:r w:rsidR="00426A1E" w:rsidRPr="00EF6241">
        <w:rPr>
          <w:rFonts w:ascii="Bookman Old Style" w:hAnsi="Bookman Old Style" w:cs="Times New Roman"/>
        </w:rPr>
        <w:t xml:space="preserve"> potrzebnych przy późniejszej realizacji zadania</w:t>
      </w:r>
      <w:r w:rsidR="00AE2462" w:rsidRPr="00EF6241">
        <w:rPr>
          <w:rFonts w:ascii="Bookman Old Style" w:hAnsi="Bookman Old Style" w:cs="Times New Roman"/>
        </w:rPr>
        <w:t>:</w:t>
      </w:r>
    </w:p>
    <w:p w:rsidR="000E0629" w:rsidRPr="00EF6241" w:rsidRDefault="000E0629" w:rsidP="00EF6241">
      <w:pPr>
        <w:pStyle w:val="Akapitzlist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44000000-0</w:t>
      </w:r>
      <w:r w:rsidRPr="00EF6241">
        <w:rPr>
          <w:rFonts w:ascii="Bookman Old Style" w:hAnsi="Bookman Old Style" w:cs="Times New Roman"/>
        </w:rPr>
        <w:t>-</w:t>
      </w:r>
      <w:r w:rsidR="00CF2D33" w:rsidRPr="00EF6241">
        <w:rPr>
          <w:rFonts w:ascii="Bookman Old Style" w:hAnsi="Bookman Old Style" w:cs="Times New Roman"/>
        </w:rPr>
        <w:t>Konstrukcje i materiały budowlane.</w:t>
      </w:r>
      <w:r w:rsidRPr="00EF6241">
        <w:rPr>
          <w:rFonts w:ascii="Bookman Old Style" w:hAnsi="Bookman Old Style" w:cs="Times New Roman"/>
        </w:rPr>
        <w:t xml:space="preserve"> </w:t>
      </w:r>
    </w:p>
    <w:p w:rsidR="000E0629" w:rsidRPr="00EF6241" w:rsidRDefault="000E0629" w:rsidP="00EF6241">
      <w:pPr>
        <w:pStyle w:val="Akapitzlist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45223800-4</w:t>
      </w:r>
      <w:r w:rsidRPr="00EF6241">
        <w:rPr>
          <w:rFonts w:ascii="Bookman Old Style" w:hAnsi="Bookman Old Style" w:cs="Times New Roman"/>
        </w:rPr>
        <w:t>-</w:t>
      </w:r>
      <w:r w:rsidR="00CF2D33" w:rsidRPr="00EF6241">
        <w:rPr>
          <w:rFonts w:ascii="Bookman Old Style" w:hAnsi="Bookman Old Style" w:cs="Times New Roman"/>
        </w:rPr>
        <w:t>Montaż i wznoszenie nowych konstrukcji.</w:t>
      </w:r>
    </w:p>
    <w:p w:rsidR="000E0629" w:rsidRPr="00EF6241" w:rsidRDefault="000E0629" w:rsidP="00EF6241">
      <w:pPr>
        <w:pStyle w:val="Akapitzlist"/>
        <w:jc w:val="both"/>
        <w:rPr>
          <w:rFonts w:ascii="Bookman Old Style" w:hAnsi="Bookman Old Style" w:cs="Times New Roman"/>
          <w:color w:val="FF0000"/>
        </w:rPr>
      </w:pPr>
      <w:r w:rsidRPr="00EF6241">
        <w:rPr>
          <w:rFonts w:ascii="Bookman Old Style" w:hAnsi="Bookman Old Style" w:cs="Times New Roman"/>
          <w:color w:val="FF0000"/>
        </w:rPr>
        <w:t xml:space="preserve">     </w:t>
      </w:r>
      <w:r w:rsidRPr="00EF6241">
        <w:rPr>
          <w:rFonts w:ascii="Bookman Old Style" w:hAnsi="Bookman Old Style" w:cs="Times New Roman"/>
        </w:rPr>
        <w:t xml:space="preserve">-     </w:t>
      </w:r>
      <w:r w:rsidR="00CF2D33" w:rsidRPr="00EF6241">
        <w:rPr>
          <w:rFonts w:ascii="Bookman Old Style" w:hAnsi="Bookman Old Style" w:cs="Times New Roman"/>
        </w:rPr>
        <w:t>71320000-7-Usługi inżynieryjne w zakresie projektowania.</w:t>
      </w:r>
      <w:r w:rsidRPr="00EF6241">
        <w:rPr>
          <w:rFonts w:ascii="Bookman Old Style" w:hAnsi="Bookman Old Style" w:cs="Times New Roman"/>
        </w:rPr>
        <w:t xml:space="preserve"> </w:t>
      </w:r>
    </w:p>
    <w:p w:rsidR="000E0629" w:rsidRPr="00EF6241" w:rsidRDefault="000E0629" w:rsidP="00EF6241">
      <w:pPr>
        <w:pStyle w:val="Akapitzlist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45223500-1</w:t>
      </w:r>
      <w:r w:rsidRPr="00EF6241">
        <w:rPr>
          <w:rFonts w:ascii="Bookman Old Style" w:hAnsi="Bookman Old Style" w:cs="Times New Roman"/>
        </w:rPr>
        <w:t>-</w:t>
      </w:r>
      <w:r w:rsidR="00CF2D33" w:rsidRPr="00EF6241">
        <w:rPr>
          <w:rFonts w:ascii="Bookman Old Style" w:hAnsi="Bookman Old Style" w:cs="Times New Roman"/>
        </w:rPr>
        <w:t>Konstrukcje z betonu zbrojonego.</w:t>
      </w:r>
    </w:p>
    <w:p w:rsidR="000E0629" w:rsidRPr="00EF6241" w:rsidRDefault="000E0629" w:rsidP="00EF6241">
      <w:pPr>
        <w:pStyle w:val="Akapitzlist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45223300-9</w:t>
      </w:r>
      <w:r w:rsidRPr="00EF6241">
        <w:rPr>
          <w:rFonts w:ascii="Bookman Old Style" w:hAnsi="Bookman Old Style" w:cs="Times New Roman"/>
        </w:rPr>
        <w:t>-</w:t>
      </w:r>
      <w:r w:rsidR="00CF2D33" w:rsidRPr="00EF6241">
        <w:rPr>
          <w:rFonts w:ascii="Bookman Old Style" w:hAnsi="Bookman Old Style" w:cs="Times New Roman"/>
        </w:rPr>
        <w:t>Roboty budowlane w zakresie parkingów.</w:t>
      </w:r>
    </w:p>
    <w:p w:rsidR="00690023" w:rsidRPr="00EF6241" w:rsidRDefault="000E0629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45223200-8</w:t>
      </w:r>
      <w:r w:rsidRPr="00EF6241">
        <w:rPr>
          <w:rFonts w:ascii="Bookman Old Style" w:hAnsi="Bookman Old Style" w:cs="Times New Roman"/>
        </w:rPr>
        <w:t>-</w:t>
      </w:r>
      <w:r w:rsidR="00CF2D33" w:rsidRPr="00EF6241">
        <w:rPr>
          <w:rFonts w:ascii="Bookman Old Style" w:hAnsi="Bookman Old Style" w:cs="Times New Roman"/>
        </w:rPr>
        <w:t>Roboty konstrukcyjne.</w:t>
      </w:r>
    </w:p>
    <w:p w:rsidR="00CF2D33" w:rsidRPr="00EF6241" w:rsidRDefault="000E0629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     -     </w:t>
      </w:r>
      <w:r w:rsidR="00CF2D33" w:rsidRPr="00EF6241">
        <w:rPr>
          <w:rFonts w:ascii="Bookman Old Style" w:hAnsi="Bookman Old Style" w:cs="Times New Roman"/>
        </w:rPr>
        <w:t>45223100-7-</w:t>
      </w:r>
      <w:r w:rsidR="0030207E" w:rsidRPr="00EF6241">
        <w:rPr>
          <w:rFonts w:ascii="Bookman Old Style" w:hAnsi="Bookman Old Style" w:cs="Times New Roman"/>
        </w:rPr>
        <w:t xml:space="preserve">Montaż </w:t>
      </w:r>
      <w:r w:rsidR="00CF2D33" w:rsidRPr="00EF6241">
        <w:rPr>
          <w:rFonts w:ascii="Bookman Old Style" w:hAnsi="Bookman Old Style" w:cs="Times New Roman"/>
        </w:rPr>
        <w:t>konstrukcji metalowych.</w:t>
      </w:r>
    </w:p>
    <w:p w:rsidR="00690023" w:rsidRPr="00EF6241" w:rsidRDefault="00690023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</w:p>
    <w:p w:rsidR="00175186" w:rsidRPr="00EF6241" w:rsidRDefault="00175186" w:rsidP="00EF62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EF6241">
        <w:rPr>
          <w:rFonts w:ascii="Bookman Old Style" w:hAnsi="Bookman Old Style" w:cs="Times New Roman"/>
          <w:b/>
        </w:rPr>
        <w:t>Lokalizacja inwestycji</w:t>
      </w:r>
      <w:r w:rsidR="00D93D6B" w:rsidRPr="00EF6241">
        <w:rPr>
          <w:rFonts w:ascii="Bookman Old Style" w:hAnsi="Bookman Old Style" w:cs="Times New Roman"/>
          <w:b/>
        </w:rPr>
        <w:t xml:space="preserve"> i stan istniejący:</w:t>
      </w:r>
    </w:p>
    <w:p w:rsidR="0030207E" w:rsidRPr="00EF6241" w:rsidRDefault="00F84C16" w:rsidP="00EF6241">
      <w:pPr>
        <w:pStyle w:val="Akapitzlist"/>
        <w:spacing w:after="0" w:line="276" w:lineRule="auto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>Działki</w:t>
      </w:r>
      <w:r w:rsidR="0030207E" w:rsidRPr="00EF6241">
        <w:rPr>
          <w:rFonts w:ascii="Bookman Old Style" w:hAnsi="Bookman Old Style" w:cs="Times New Roman"/>
        </w:rPr>
        <w:t xml:space="preserve"> o nr. </w:t>
      </w:r>
      <w:proofErr w:type="spellStart"/>
      <w:r w:rsidR="0030207E" w:rsidRPr="00EF6241">
        <w:rPr>
          <w:rFonts w:ascii="Bookman Old Style" w:hAnsi="Bookman Old Style" w:cs="Times New Roman"/>
        </w:rPr>
        <w:t>ewid</w:t>
      </w:r>
      <w:proofErr w:type="spellEnd"/>
      <w:r w:rsidR="0030207E" w:rsidRPr="00EF6241">
        <w:rPr>
          <w:rFonts w:ascii="Bookman Old Style" w:hAnsi="Bookman Old Style" w:cs="Times New Roman"/>
        </w:rPr>
        <w:t xml:space="preserve">. </w:t>
      </w:r>
      <w:r w:rsidR="009C78AF" w:rsidRPr="00EF6241">
        <w:rPr>
          <w:rFonts w:ascii="Bookman Old Style" w:hAnsi="Bookman Old Style" w:cs="Times New Roman"/>
        </w:rPr>
        <w:t>1/50,</w:t>
      </w:r>
      <w:r w:rsidR="0030207E" w:rsidRPr="00EF6241">
        <w:rPr>
          <w:rFonts w:ascii="Bookman Old Style" w:hAnsi="Bookman Old Style" w:cs="Times New Roman"/>
        </w:rPr>
        <w:t xml:space="preserve"> </w:t>
      </w:r>
      <w:r w:rsidR="009C78AF" w:rsidRPr="00EF6241">
        <w:rPr>
          <w:rFonts w:ascii="Bookman Old Style" w:hAnsi="Bookman Old Style" w:cs="Times New Roman"/>
        </w:rPr>
        <w:t xml:space="preserve"> 2501/1, 2501/2</w:t>
      </w:r>
      <w:r w:rsidRPr="00EF6241">
        <w:rPr>
          <w:rFonts w:ascii="Bookman Old Style" w:hAnsi="Bookman Old Style" w:cs="Times New Roman"/>
        </w:rPr>
        <w:t>,</w:t>
      </w:r>
      <w:r w:rsidR="009C78AF" w:rsidRPr="00EF6241">
        <w:rPr>
          <w:rFonts w:ascii="Bookman Old Style" w:hAnsi="Bookman Old Style" w:cs="Times New Roman"/>
        </w:rPr>
        <w:t xml:space="preserve"> będące</w:t>
      </w:r>
      <w:r w:rsidR="00CB5CA3" w:rsidRPr="00EF6241">
        <w:rPr>
          <w:rFonts w:ascii="Bookman Old Style" w:hAnsi="Bookman Old Style" w:cs="Times New Roman"/>
        </w:rPr>
        <w:t xml:space="preserve"> </w:t>
      </w:r>
      <w:r w:rsidR="0030207E" w:rsidRPr="00EF6241">
        <w:rPr>
          <w:rFonts w:ascii="Bookman Old Style" w:hAnsi="Bookman Old Style" w:cs="Times New Roman"/>
        </w:rPr>
        <w:t xml:space="preserve"> przedmiotem</w:t>
      </w:r>
      <w:r w:rsidR="00CB5CA3" w:rsidRPr="00EF6241">
        <w:rPr>
          <w:rFonts w:ascii="Bookman Old Style" w:hAnsi="Bookman Old Style" w:cs="Times New Roman"/>
        </w:rPr>
        <w:t xml:space="preserve"> </w:t>
      </w:r>
      <w:r w:rsidR="0030207E" w:rsidRPr="00EF6241">
        <w:rPr>
          <w:rFonts w:ascii="Bookman Old Style" w:hAnsi="Bookman Old Style" w:cs="Times New Roman"/>
        </w:rPr>
        <w:t xml:space="preserve"> inwestycji</w:t>
      </w:r>
      <w:r w:rsidR="00CB5CA3" w:rsidRPr="00EF6241">
        <w:rPr>
          <w:rFonts w:ascii="Bookman Old Style" w:hAnsi="Bookman Old Style" w:cs="Times New Roman"/>
        </w:rPr>
        <w:t xml:space="preserve"> </w:t>
      </w:r>
      <w:r w:rsidR="0030207E" w:rsidRPr="00EF6241">
        <w:rPr>
          <w:rFonts w:ascii="Bookman Old Style" w:hAnsi="Bookman Old Style" w:cs="Times New Roman"/>
        </w:rPr>
        <w:t xml:space="preserve"> położ</w:t>
      </w:r>
      <w:r w:rsidR="00D636C6" w:rsidRPr="00EF6241">
        <w:rPr>
          <w:rFonts w:ascii="Bookman Old Style" w:hAnsi="Bookman Old Style" w:cs="Times New Roman"/>
        </w:rPr>
        <w:t>on</w:t>
      </w:r>
      <w:r w:rsidRPr="00EF6241">
        <w:rPr>
          <w:rFonts w:ascii="Bookman Old Style" w:hAnsi="Bookman Old Style" w:cs="Times New Roman"/>
        </w:rPr>
        <w:t>ej</w:t>
      </w:r>
      <w:r w:rsidR="002B4DCB">
        <w:rPr>
          <w:rFonts w:ascii="Bookman Old Style" w:hAnsi="Bookman Old Style" w:cs="Times New Roman"/>
        </w:rPr>
        <w:t xml:space="preserve"> </w:t>
      </w:r>
      <w:r w:rsidR="00D636C6" w:rsidRPr="00EF6241">
        <w:rPr>
          <w:rFonts w:ascii="Bookman Old Style" w:hAnsi="Bookman Old Style" w:cs="Times New Roman"/>
        </w:rPr>
        <w:t xml:space="preserve">przy ul. </w:t>
      </w:r>
      <w:r w:rsidRPr="00EF6241">
        <w:rPr>
          <w:rFonts w:ascii="Bookman Old Style" w:hAnsi="Bookman Old Style" w:cs="Times New Roman"/>
        </w:rPr>
        <w:t xml:space="preserve"> Józefa Poniatowskiego a Dworcem PKP</w:t>
      </w:r>
      <w:r w:rsidR="00D94ACE" w:rsidRPr="00EF6241">
        <w:rPr>
          <w:rFonts w:ascii="Bookman Old Style" w:hAnsi="Bookman Old Style" w:cs="Times New Roman"/>
        </w:rPr>
        <w:t xml:space="preserve"> w miejscowości Jarosław G</w:t>
      </w:r>
      <w:r w:rsidR="006413C8">
        <w:rPr>
          <w:rFonts w:ascii="Bookman Old Style" w:hAnsi="Bookman Old Style" w:cs="Times New Roman"/>
        </w:rPr>
        <w:t>mina Miejska Jarosław w W</w:t>
      </w:r>
      <w:r w:rsidR="0030207E" w:rsidRPr="00EF6241">
        <w:rPr>
          <w:rFonts w:ascii="Bookman Old Style" w:hAnsi="Bookman Old Style" w:cs="Times New Roman"/>
        </w:rPr>
        <w:t xml:space="preserve">ojewództwie podkarpackim. Przedmiotowa działka należy do  Zamawiającego. Ogółem powierzchnia działki wynosi </w:t>
      </w:r>
      <w:r w:rsidRPr="00EF6241">
        <w:rPr>
          <w:rFonts w:ascii="Bookman Old Style" w:hAnsi="Bookman Old Style" w:cs="Times New Roman"/>
        </w:rPr>
        <w:t>3858,17</w:t>
      </w:r>
      <w:r w:rsidR="0030207E" w:rsidRPr="00EF6241">
        <w:rPr>
          <w:rFonts w:ascii="Bookman Old Style" w:hAnsi="Bookman Old Style" w:cs="Times New Roman"/>
        </w:rPr>
        <w:t xml:space="preserve"> m2 </w:t>
      </w:r>
      <w:r w:rsidR="00D94ACE" w:rsidRPr="00EF6241">
        <w:rPr>
          <w:rFonts w:ascii="Bookman Old Style" w:hAnsi="Bookman Old Style" w:cs="Times New Roman"/>
        </w:rPr>
        <w:t>oraz działka o nr. ewid.2327/9 stanowiącą  własnością Starostwa Powiatowego w Jarosławiu o pow</w:t>
      </w:r>
      <w:r w:rsidR="00E910D0" w:rsidRPr="00EF6241">
        <w:rPr>
          <w:rFonts w:ascii="Bookman Old Style" w:hAnsi="Bookman Old Style" w:cs="Times New Roman"/>
        </w:rPr>
        <w:t>. 49</w:t>
      </w:r>
      <w:r w:rsidR="00E43DF2" w:rsidRPr="00EF6241">
        <w:rPr>
          <w:rFonts w:ascii="Bookman Old Style" w:hAnsi="Bookman Old Style" w:cs="Times New Roman"/>
        </w:rPr>
        <w:t>0</w:t>
      </w:r>
      <w:r w:rsidR="009C78AF" w:rsidRPr="00EF6241">
        <w:rPr>
          <w:rFonts w:ascii="Bookman Old Style" w:hAnsi="Bookman Old Style" w:cs="Times New Roman"/>
        </w:rPr>
        <w:t> </w:t>
      </w:r>
      <w:r w:rsidR="00E43DF2" w:rsidRPr="00EF6241">
        <w:rPr>
          <w:rFonts w:ascii="Bookman Old Style" w:hAnsi="Bookman Old Style" w:cs="Times New Roman"/>
        </w:rPr>
        <w:t>m2</w:t>
      </w:r>
      <w:r w:rsidR="00FC4BC9" w:rsidRPr="00EF6241">
        <w:rPr>
          <w:rFonts w:ascii="Bookman Old Style" w:hAnsi="Bookman Old Style" w:cs="Times New Roman"/>
        </w:rPr>
        <w:t>.Gmina Miejska Jarosław  uzyska</w:t>
      </w:r>
      <w:r w:rsidR="006413C8">
        <w:rPr>
          <w:rFonts w:ascii="Bookman Old Style" w:hAnsi="Bookman Old Style" w:cs="Times New Roman"/>
        </w:rPr>
        <w:t>ła</w:t>
      </w:r>
      <w:r w:rsidR="00FC4BC9" w:rsidRPr="00EF6241">
        <w:rPr>
          <w:rFonts w:ascii="Bookman Old Style" w:hAnsi="Bookman Old Style" w:cs="Times New Roman"/>
        </w:rPr>
        <w:t xml:space="preserve"> prawo dysponowania terenem.</w:t>
      </w:r>
      <w:r w:rsidR="00D94ACE" w:rsidRPr="00EF6241">
        <w:rPr>
          <w:rFonts w:ascii="Bookman Old Style" w:hAnsi="Bookman Old Style" w:cs="Times New Roman"/>
        </w:rPr>
        <w:t xml:space="preserve"> </w:t>
      </w:r>
      <w:r w:rsidR="0030207E" w:rsidRPr="00EF6241">
        <w:rPr>
          <w:rFonts w:ascii="Bookman Old Style" w:hAnsi="Bookman Old Style" w:cs="Times New Roman"/>
        </w:rPr>
        <w:t xml:space="preserve"> Istniejący teren </w:t>
      </w:r>
      <w:r w:rsidR="00052C4F" w:rsidRPr="00EF6241">
        <w:rPr>
          <w:rFonts w:ascii="Bookman Old Style" w:hAnsi="Bookman Old Style" w:cs="Times New Roman"/>
        </w:rPr>
        <w:t xml:space="preserve"> ot</w:t>
      </w:r>
      <w:r w:rsidR="00A01052">
        <w:rPr>
          <w:rFonts w:ascii="Bookman Old Style" w:hAnsi="Bookman Old Style" w:cs="Times New Roman"/>
        </w:rPr>
        <w:t>o</w:t>
      </w:r>
      <w:r w:rsidR="00052C4F" w:rsidRPr="00EF6241">
        <w:rPr>
          <w:rFonts w:ascii="Bookman Old Style" w:hAnsi="Bookman Old Style" w:cs="Times New Roman"/>
        </w:rPr>
        <w:t>cz</w:t>
      </w:r>
      <w:r w:rsidR="00A01052">
        <w:rPr>
          <w:rFonts w:ascii="Bookman Old Style" w:hAnsi="Bookman Old Style" w:cs="Times New Roman"/>
        </w:rPr>
        <w:t xml:space="preserve">ony jest </w:t>
      </w:r>
      <w:r w:rsidR="00052C4F" w:rsidRPr="00EF6241">
        <w:rPr>
          <w:rFonts w:ascii="Bookman Old Style" w:hAnsi="Bookman Old Style" w:cs="Times New Roman"/>
        </w:rPr>
        <w:t xml:space="preserve"> </w:t>
      </w:r>
      <w:r w:rsidR="00721B3A" w:rsidRPr="00EF6241">
        <w:rPr>
          <w:rFonts w:ascii="Bookman Old Style" w:hAnsi="Bookman Old Style" w:cs="Times New Roman"/>
        </w:rPr>
        <w:t xml:space="preserve"> </w:t>
      </w:r>
      <w:r w:rsidR="007225E7">
        <w:rPr>
          <w:rFonts w:ascii="Bookman Old Style" w:hAnsi="Bookman Old Style" w:cs="Times New Roman"/>
        </w:rPr>
        <w:br/>
      </w:r>
      <w:r w:rsidR="00721B3A" w:rsidRPr="00EF6241">
        <w:rPr>
          <w:rFonts w:ascii="Bookman Old Style" w:hAnsi="Bookman Old Style" w:cs="Times New Roman"/>
        </w:rPr>
        <w:t xml:space="preserve">z jednej strony </w:t>
      </w:r>
      <w:r w:rsidR="00052C4F" w:rsidRPr="00EF6241">
        <w:rPr>
          <w:rFonts w:ascii="Bookman Old Style" w:hAnsi="Bookman Old Style" w:cs="Times New Roman"/>
        </w:rPr>
        <w:t>zabudow</w:t>
      </w:r>
      <w:r w:rsidR="00A01052">
        <w:rPr>
          <w:rFonts w:ascii="Bookman Old Style" w:hAnsi="Bookman Old Style" w:cs="Times New Roman"/>
        </w:rPr>
        <w:t>ą</w:t>
      </w:r>
      <w:r w:rsidR="0016326F" w:rsidRPr="00EF6241">
        <w:rPr>
          <w:rFonts w:ascii="Bookman Old Style" w:hAnsi="Bookman Old Style" w:cs="Times New Roman"/>
        </w:rPr>
        <w:t xml:space="preserve"> D</w:t>
      </w:r>
      <w:r w:rsidR="00721B3A" w:rsidRPr="00EF6241">
        <w:rPr>
          <w:rFonts w:ascii="Bookman Old Style" w:hAnsi="Bookman Old Style" w:cs="Times New Roman"/>
        </w:rPr>
        <w:t>worca Kolejowego</w:t>
      </w:r>
      <w:r w:rsidR="00052C4F" w:rsidRPr="00EF6241">
        <w:rPr>
          <w:rFonts w:ascii="Bookman Old Style" w:hAnsi="Bookman Old Style" w:cs="Times New Roman"/>
        </w:rPr>
        <w:t xml:space="preserve"> natomiast </w:t>
      </w:r>
      <w:r w:rsidR="00721B3A" w:rsidRPr="00EF6241">
        <w:rPr>
          <w:rFonts w:ascii="Bookman Old Style" w:hAnsi="Bookman Old Style" w:cs="Times New Roman"/>
        </w:rPr>
        <w:t xml:space="preserve"> </w:t>
      </w:r>
      <w:r w:rsidR="00A01052">
        <w:rPr>
          <w:rFonts w:ascii="Bookman Old Style" w:hAnsi="Bookman Old Style" w:cs="Times New Roman"/>
        </w:rPr>
        <w:br/>
      </w:r>
      <w:r w:rsidR="00721B3A" w:rsidRPr="00EF6241">
        <w:rPr>
          <w:rFonts w:ascii="Bookman Old Style" w:hAnsi="Bookman Old Style" w:cs="Times New Roman"/>
        </w:rPr>
        <w:t xml:space="preserve">z drugiej </w:t>
      </w:r>
      <w:r w:rsidR="00052C4F" w:rsidRPr="00EF6241">
        <w:rPr>
          <w:rFonts w:ascii="Bookman Old Style" w:hAnsi="Bookman Old Style" w:cs="Times New Roman"/>
        </w:rPr>
        <w:t xml:space="preserve">strony </w:t>
      </w:r>
      <w:r w:rsidR="00A01052">
        <w:rPr>
          <w:rFonts w:ascii="Bookman Old Style" w:hAnsi="Bookman Old Style" w:cs="Times New Roman"/>
        </w:rPr>
        <w:t xml:space="preserve"> w otoczeniu skarpy</w:t>
      </w:r>
      <w:r w:rsidR="00052C4F" w:rsidRPr="00EF6241">
        <w:rPr>
          <w:rFonts w:ascii="Bookman Old Style" w:hAnsi="Bookman Old Style" w:cs="Times New Roman"/>
        </w:rPr>
        <w:t xml:space="preserve"> przebiega ul</w:t>
      </w:r>
      <w:r w:rsidR="00E43DF2" w:rsidRPr="00EF6241">
        <w:rPr>
          <w:rFonts w:ascii="Bookman Old Style" w:hAnsi="Bookman Old Style" w:cs="Times New Roman"/>
        </w:rPr>
        <w:t>.</w:t>
      </w:r>
      <w:r w:rsidR="00052C4F" w:rsidRPr="00EF6241">
        <w:rPr>
          <w:rFonts w:ascii="Bookman Old Style" w:hAnsi="Bookman Old Style" w:cs="Times New Roman"/>
        </w:rPr>
        <w:t xml:space="preserve"> </w:t>
      </w:r>
      <w:r w:rsidR="00721B3A" w:rsidRPr="00EF6241">
        <w:rPr>
          <w:rFonts w:ascii="Bookman Old Style" w:hAnsi="Bookman Old Style" w:cs="Times New Roman"/>
        </w:rPr>
        <w:t>Poniatowskiego</w:t>
      </w:r>
      <w:r w:rsidR="00052C4F" w:rsidRPr="00EF6241">
        <w:rPr>
          <w:rFonts w:ascii="Bookman Old Style" w:hAnsi="Bookman Old Style" w:cs="Times New Roman"/>
        </w:rPr>
        <w:t xml:space="preserve"> </w:t>
      </w:r>
      <w:r w:rsidR="00A01052">
        <w:rPr>
          <w:rFonts w:ascii="Bookman Old Style" w:hAnsi="Bookman Old Style" w:cs="Times New Roman"/>
        </w:rPr>
        <w:t xml:space="preserve">wraz </w:t>
      </w:r>
      <w:r w:rsidR="00A01052">
        <w:rPr>
          <w:rFonts w:ascii="Bookman Old Style" w:hAnsi="Bookman Old Style" w:cs="Times New Roman"/>
        </w:rPr>
        <w:br/>
        <w:t xml:space="preserve">z </w:t>
      </w:r>
      <w:r w:rsidR="00052C4F" w:rsidRPr="00EF6241">
        <w:rPr>
          <w:rFonts w:ascii="Bookman Old Style" w:hAnsi="Bookman Old Style" w:cs="Times New Roman"/>
        </w:rPr>
        <w:t xml:space="preserve"> zlokalizowan</w:t>
      </w:r>
      <w:r w:rsidR="00A01052">
        <w:rPr>
          <w:rFonts w:ascii="Bookman Old Style" w:hAnsi="Bookman Old Style" w:cs="Times New Roman"/>
        </w:rPr>
        <w:t>ą</w:t>
      </w:r>
      <w:r w:rsidR="00052C4F" w:rsidRPr="00EF6241">
        <w:rPr>
          <w:rFonts w:ascii="Bookman Old Style" w:hAnsi="Bookman Old Style" w:cs="Times New Roman"/>
        </w:rPr>
        <w:t xml:space="preserve"> zabudow</w:t>
      </w:r>
      <w:r w:rsidR="00A01052">
        <w:rPr>
          <w:rFonts w:ascii="Bookman Old Style" w:hAnsi="Bookman Old Style" w:cs="Times New Roman"/>
        </w:rPr>
        <w:t>ą</w:t>
      </w:r>
      <w:r w:rsidR="00052C4F" w:rsidRPr="00EF6241">
        <w:rPr>
          <w:rFonts w:ascii="Bookman Old Style" w:hAnsi="Bookman Old Style" w:cs="Times New Roman"/>
        </w:rPr>
        <w:t xml:space="preserve"> usługow</w:t>
      </w:r>
      <w:r w:rsidR="00A01052">
        <w:rPr>
          <w:rFonts w:ascii="Bookman Old Style" w:hAnsi="Bookman Old Style" w:cs="Times New Roman"/>
        </w:rPr>
        <w:t>ą</w:t>
      </w:r>
      <w:r w:rsidR="00E43DF2" w:rsidRPr="00EF6241">
        <w:rPr>
          <w:rFonts w:ascii="Bookman Old Style" w:hAnsi="Bookman Old Style" w:cs="Times New Roman"/>
        </w:rPr>
        <w:t xml:space="preserve">. </w:t>
      </w:r>
      <w:r w:rsidR="00A01052">
        <w:rPr>
          <w:rFonts w:ascii="Bookman Old Style" w:hAnsi="Bookman Old Style" w:cs="Times New Roman"/>
        </w:rPr>
        <w:t xml:space="preserve">W chwili obecnej teren jest zagospodarowany w sposób niedbały, należy wymienić istniejące chodniki, zagospodarować parking oraz </w:t>
      </w:r>
      <w:r w:rsidR="002614B7">
        <w:rPr>
          <w:rFonts w:ascii="Bookman Old Style" w:hAnsi="Bookman Old Style" w:cs="Times New Roman"/>
        </w:rPr>
        <w:t xml:space="preserve">zaprojektować </w:t>
      </w:r>
      <w:r w:rsidR="00A01052">
        <w:rPr>
          <w:rFonts w:ascii="Bookman Old Style" w:hAnsi="Bookman Old Style" w:cs="Times New Roman"/>
        </w:rPr>
        <w:t>nowe oświetlenie jak i pełną teletechnikę.</w:t>
      </w:r>
      <w:r w:rsidR="008D6497" w:rsidRPr="00EF6241">
        <w:rPr>
          <w:rFonts w:ascii="Bookman Old Style" w:hAnsi="Bookman Old Style" w:cs="Times New Roman"/>
        </w:rPr>
        <w:t xml:space="preserve"> </w:t>
      </w:r>
      <w:r w:rsidR="00052C4F" w:rsidRPr="00EF6241">
        <w:rPr>
          <w:rFonts w:ascii="Bookman Old Style" w:hAnsi="Bookman Old Style" w:cs="Times New Roman"/>
        </w:rPr>
        <w:t>Przedmiotowy teren nie jest objęty Mi</w:t>
      </w:r>
      <w:r w:rsidR="00D636C6" w:rsidRPr="00EF6241">
        <w:rPr>
          <w:rFonts w:ascii="Bookman Old Style" w:hAnsi="Bookman Old Style" w:cs="Times New Roman"/>
        </w:rPr>
        <w:t>e</w:t>
      </w:r>
      <w:r w:rsidR="00052C4F" w:rsidRPr="00EF6241">
        <w:rPr>
          <w:rFonts w:ascii="Bookman Old Style" w:hAnsi="Bookman Old Style" w:cs="Times New Roman"/>
        </w:rPr>
        <w:t>jscowym Planem Zagospodarowania Przestrzennego, nie jest wpisany w rejestr zabytków oraz nie jest objęty ochroną konserwatorską.</w:t>
      </w:r>
    </w:p>
    <w:p w:rsidR="00E77E34" w:rsidRPr="00EF6241" w:rsidRDefault="009553BF" w:rsidP="00EF62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 w:cs="Times New Roman"/>
          <w:b/>
        </w:rPr>
      </w:pPr>
      <w:r w:rsidRPr="00EF6241">
        <w:rPr>
          <w:rFonts w:ascii="Bookman Old Style" w:hAnsi="Bookman Old Style" w:cs="Times New Roman"/>
          <w:b/>
        </w:rPr>
        <w:t xml:space="preserve">W ramach inwestycji </w:t>
      </w:r>
      <w:r w:rsidR="00E77E34" w:rsidRPr="00EF6241">
        <w:rPr>
          <w:rFonts w:ascii="Bookman Old Style" w:hAnsi="Bookman Old Style" w:cs="Times New Roman"/>
          <w:b/>
        </w:rPr>
        <w:t>zakres prac obejmuję:</w:t>
      </w:r>
    </w:p>
    <w:p w:rsidR="00586579" w:rsidRPr="00EA7A69" w:rsidRDefault="00EA7A69" w:rsidP="00EA7A69">
      <w:pPr>
        <w:spacing w:after="0" w:line="276" w:lineRule="auto"/>
        <w:ind w:left="709" w:hanging="349"/>
        <w:jc w:val="both"/>
        <w:rPr>
          <w:rFonts w:ascii="Bookman Old Style" w:hAnsi="Bookman Old Style" w:cs="Times New Roman"/>
        </w:rPr>
      </w:pPr>
      <w:r w:rsidRPr="00EA7A69">
        <w:rPr>
          <w:rFonts w:ascii="Bookman Old Style" w:hAnsi="Bookman Old Style" w:cs="Times New Roman"/>
        </w:rPr>
        <w:t xml:space="preserve">3.1 </w:t>
      </w:r>
      <w:r w:rsidR="002B4DCB" w:rsidRPr="00EA7A69">
        <w:rPr>
          <w:rFonts w:ascii="Bookman Old Style" w:hAnsi="Bookman Old Style" w:cs="Times New Roman"/>
        </w:rPr>
        <w:t xml:space="preserve">Wykonanie </w:t>
      </w:r>
      <w:r w:rsidR="00EB26E9" w:rsidRPr="00EA7A69">
        <w:rPr>
          <w:rFonts w:ascii="Bookman Old Style" w:hAnsi="Bookman Old Style" w:cs="Times New Roman"/>
        </w:rPr>
        <w:t>dokumentacji</w:t>
      </w:r>
      <w:r>
        <w:rPr>
          <w:rFonts w:ascii="Bookman Old Style" w:hAnsi="Bookman Old Style" w:cs="Times New Roman"/>
        </w:rPr>
        <w:t>:</w:t>
      </w:r>
      <w:r w:rsidR="00EB26E9" w:rsidRPr="00EA7A69">
        <w:rPr>
          <w:rFonts w:ascii="Bookman Old Style" w:hAnsi="Bookman Old Style" w:cs="Times New Roman"/>
        </w:rPr>
        <w:t xml:space="preserve"> projekt</w:t>
      </w:r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architektoniczno</w:t>
      </w:r>
      <w:proofErr w:type="spellEnd"/>
      <w:r>
        <w:rPr>
          <w:rFonts w:ascii="Bookman Old Style" w:hAnsi="Bookman Old Style" w:cs="Times New Roman"/>
        </w:rPr>
        <w:t xml:space="preserve"> </w:t>
      </w:r>
      <w:r w:rsidR="00700212" w:rsidRPr="00EA7A69">
        <w:rPr>
          <w:rFonts w:ascii="Bookman Old Style" w:hAnsi="Bookman Old Style" w:cs="Times New Roman"/>
        </w:rPr>
        <w:t>–</w:t>
      </w:r>
      <w:r>
        <w:rPr>
          <w:rFonts w:ascii="Bookman Old Style" w:hAnsi="Bookman Old Style" w:cs="Times New Roman"/>
        </w:rPr>
        <w:t xml:space="preserve"> budowlany, </w:t>
      </w:r>
      <w:r w:rsidR="00EB26E9" w:rsidRPr="00EA7A69">
        <w:rPr>
          <w:rFonts w:ascii="Bookman Old Style" w:hAnsi="Bookman Old Style" w:cs="Times New Roman"/>
        </w:rPr>
        <w:t>wykonawcz</w:t>
      </w:r>
      <w:r>
        <w:rPr>
          <w:rFonts w:ascii="Bookman Old Style" w:hAnsi="Bookman Old Style" w:cs="Times New Roman"/>
        </w:rPr>
        <w:t>y, techniczny,</w:t>
      </w:r>
      <w:r w:rsidR="00700212" w:rsidRPr="00EA7A69">
        <w:rPr>
          <w:rFonts w:ascii="Bookman Old Style" w:hAnsi="Bookman Old Style" w:cs="Times New Roman"/>
        </w:rPr>
        <w:t xml:space="preserve"> </w:t>
      </w:r>
      <w:r w:rsidR="006F212F">
        <w:rPr>
          <w:rFonts w:ascii="Bookman Old Style" w:hAnsi="Bookman Old Style" w:cs="Times New Roman"/>
        </w:rPr>
        <w:t xml:space="preserve">zagospodarowanie terenu, kosztorysy, przedmiary robót, specyfikację techniczną osobną dla każdej z branż </w:t>
      </w:r>
      <w:r w:rsidR="005262D7">
        <w:rPr>
          <w:rFonts w:ascii="Bookman Old Style" w:hAnsi="Bookman Old Style" w:cs="Times New Roman"/>
        </w:rPr>
        <w:t>dla</w:t>
      </w:r>
      <w:r w:rsidR="009C78AF" w:rsidRPr="00EA7A69">
        <w:rPr>
          <w:rFonts w:ascii="Bookman Old Style" w:hAnsi="Bookman Old Style" w:cs="Times New Roman"/>
        </w:rPr>
        <w:t xml:space="preserve"> wiaty </w:t>
      </w:r>
      <w:r w:rsidR="00EF6241" w:rsidRPr="00EA7A69">
        <w:rPr>
          <w:rFonts w:ascii="Bookman Old Style" w:hAnsi="Bookman Old Style" w:cs="Times New Roman"/>
        </w:rPr>
        <w:t>przystankowej z zielonym dachem</w:t>
      </w:r>
      <w:r w:rsidR="00700212" w:rsidRPr="00EA7A69">
        <w:rPr>
          <w:rFonts w:ascii="Bookman Old Style" w:hAnsi="Bookman Old Style" w:cs="Times New Roman"/>
        </w:rPr>
        <w:t xml:space="preserve"> oraz przebudową istniejącego parkingu </w:t>
      </w:r>
      <w:r w:rsidR="00FB1122" w:rsidRPr="00EA7A69">
        <w:rPr>
          <w:rFonts w:ascii="Bookman Old Style" w:hAnsi="Bookman Old Style" w:cs="Times New Roman"/>
        </w:rPr>
        <w:br/>
      </w:r>
      <w:r w:rsidR="00700212" w:rsidRPr="00EA7A69">
        <w:rPr>
          <w:rFonts w:ascii="Bookman Old Style" w:hAnsi="Bookman Old Style" w:cs="Times New Roman"/>
        </w:rPr>
        <w:t xml:space="preserve">na Centrum Przesiadkowe </w:t>
      </w:r>
      <w:r w:rsidR="00EE2BD9" w:rsidRPr="00EA7A69">
        <w:rPr>
          <w:rFonts w:ascii="Bookman Old Style" w:hAnsi="Bookman Old Style" w:cs="Times New Roman"/>
        </w:rPr>
        <w:t>na istniejącym placu przy Dworcu Kolejowym</w:t>
      </w:r>
      <w:r w:rsidR="004C0303">
        <w:rPr>
          <w:rFonts w:ascii="Bookman Old Style" w:hAnsi="Bookman Old Style" w:cs="Times New Roman"/>
        </w:rPr>
        <w:t xml:space="preserve"> </w:t>
      </w:r>
      <w:r w:rsidR="007225E7">
        <w:rPr>
          <w:rFonts w:ascii="Bookman Old Style" w:hAnsi="Bookman Old Style" w:cs="Times New Roman"/>
        </w:rPr>
        <w:br/>
      </w:r>
      <w:r w:rsidR="004C0303">
        <w:rPr>
          <w:rFonts w:ascii="Bookman Old Style" w:hAnsi="Bookman Old Style" w:cs="Times New Roman"/>
        </w:rPr>
        <w:t>z uzyskaniem pozwolenia</w:t>
      </w:r>
      <w:r w:rsidR="007225E7">
        <w:rPr>
          <w:rFonts w:ascii="Bookman Old Style" w:hAnsi="Bookman Old Style" w:cs="Times New Roman"/>
        </w:rPr>
        <w:t xml:space="preserve"> na budowę</w:t>
      </w:r>
      <w:r w:rsidR="00EE2BD9" w:rsidRPr="00EA7A69">
        <w:rPr>
          <w:rFonts w:ascii="Bookman Old Style" w:hAnsi="Bookman Old Style" w:cs="Times New Roman"/>
        </w:rPr>
        <w:t xml:space="preserve">. </w:t>
      </w:r>
      <w:r w:rsidR="000A6330" w:rsidRPr="00EA7A69">
        <w:rPr>
          <w:rFonts w:ascii="Bookman Old Style" w:hAnsi="Bookman Old Style" w:cs="Times New Roman"/>
        </w:rPr>
        <w:t>K</w:t>
      </w:r>
      <w:r w:rsidR="009C78AF" w:rsidRPr="00EA7A69">
        <w:rPr>
          <w:rFonts w:ascii="Bookman Old Style" w:hAnsi="Bookman Old Style" w:cs="Times New Roman"/>
        </w:rPr>
        <w:t>oncepcja</w:t>
      </w:r>
      <w:r w:rsidR="00586579" w:rsidRPr="00EA7A69">
        <w:rPr>
          <w:rFonts w:ascii="Bookman Old Style" w:hAnsi="Bookman Old Style" w:cs="Times New Roman"/>
        </w:rPr>
        <w:t xml:space="preserve"> </w:t>
      </w:r>
      <w:r w:rsidR="005262D7">
        <w:rPr>
          <w:rFonts w:ascii="Bookman Old Style" w:hAnsi="Bookman Old Style" w:cs="Times New Roman"/>
        </w:rPr>
        <w:t>obejmuje</w:t>
      </w:r>
      <w:r w:rsidR="007225E7">
        <w:rPr>
          <w:rFonts w:ascii="Bookman Old Style" w:hAnsi="Bookman Old Style" w:cs="Times New Roman"/>
        </w:rPr>
        <w:t xml:space="preserve"> posadowienie wiaty </w:t>
      </w:r>
      <w:r w:rsidR="007225E7">
        <w:rPr>
          <w:rFonts w:ascii="Bookman Old Style" w:hAnsi="Bookman Old Style" w:cs="Times New Roman"/>
        </w:rPr>
        <w:lastRenderedPageBreak/>
        <w:t>na</w:t>
      </w:r>
      <w:r w:rsidR="00244E83">
        <w:rPr>
          <w:rFonts w:ascii="Bookman Old Style" w:hAnsi="Bookman Old Style" w:cs="Times New Roman"/>
        </w:rPr>
        <w:t xml:space="preserve"> </w:t>
      </w:r>
      <w:r w:rsidR="007225E7">
        <w:rPr>
          <w:rFonts w:ascii="Bookman Old Style" w:hAnsi="Bookman Old Style" w:cs="Times New Roman"/>
        </w:rPr>
        <w:t>terenie</w:t>
      </w:r>
      <w:r w:rsidR="00244E83">
        <w:rPr>
          <w:rFonts w:ascii="Bookman Old Style" w:hAnsi="Bookman Old Style" w:cs="Times New Roman"/>
        </w:rPr>
        <w:t xml:space="preserve"> </w:t>
      </w:r>
      <w:r w:rsidR="00586579" w:rsidRPr="00EA7A69">
        <w:rPr>
          <w:rFonts w:ascii="Bookman Old Style" w:hAnsi="Bookman Old Style" w:cs="Times New Roman"/>
        </w:rPr>
        <w:t>Zamawiającego z</w:t>
      </w:r>
      <w:r w:rsidR="009C168F" w:rsidRPr="00EA7A69">
        <w:rPr>
          <w:rFonts w:ascii="Bookman Old Style" w:hAnsi="Bookman Old Style" w:cs="Times New Roman"/>
        </w:rPr>
        <w:t xml:space="preserve"> wypuszczeniem zadaszenia nad chodnikiem</w:t>
      </w:r>
      <w:r w:rsidR="00650250" w:rsidRPr="00EA7A69">
        <w:rPr>
          <w:rFonts w:ascii="Bookman Old Style" w:hAnsi="Bookman Old Style" w:cs="Times New Roman"/>
        </w:rPr>
        <w:t>,</w:t>
      </w:r>
      <w:r w:rsidR="009C168F" w:rsidRPr="00EA7A69">
        <w:rPr>
          <w:rFonts w:ascii="Bookman Old Style" w:hAnsi="Bookman Old Style" w:cs="Times New Roman"/>
        </w:rPr>
        <w:t xml:space="preserve"> przed budynkiem Dworca Kolejowego</w:t>
      </w:r>
      <w:r w:rsidR="00650250" w:rsidRPr="00EA7A69">
        <w:rPr>
          <w:rFonts w:ascii="Bookman Old Style" w:hAnsi="Bookman Old Style" w:cs="Times New Roman"/>
        </w:rPr>
        <w:t xml:space="preserve"> na działce 1/51</w:t>
      </w:r>
      <w:r w:rsidR="002B4DCB" w:rsidRPr="00EA7A69">
        <w:rPr>
          <w:rFonts w:ascii="Bookman Old Style" w:hAnsi="Bookman Old Style" w:cs="Times New Roman"/>
        </w:rPr>
        <w:t xml:space="preserve"> </w:t>
      </w:r>
      <w:r w:rsidR="006C4861" w:rsidRPr="00EA7A69">
        <w:rPr>
          <w:rFonts w:ascii="Bookman Old Style" w:hAnsi="Bookman Old Style" w:cs="Times New Roman"/>
        </w:rPr>
        <w:t>oraz wykonanie projektu zadaszeni</w:t>
      </w:r>
      <w:r w:rsidR="00FC74EF" w:rsidRPr="00EA7A69">
        <w:rPr>
          <w:rFonts w:ascii="Bookman Old Style" w:hAnsi="Bookman Old Style" w:cs="Times New Roman"/>
        </w:rPr>
        <w:t>a</w:t>
      </w:r>
      <w:r w:rsidR="00244E83">
        <w:rPr>
          <w:rFonts w:ascii="Bookman Old Style" w:hAnsi="Bookman Old Style" w:cs="Times New Roman"/>
        </w:rPr>
        <w:t xml:space="preserve"> </w:t>
      </w:r>
      <w:r w:rsidR="00B14D43">
        <w:rPr>
          <w:rFonts w:ascii="Bookman Old Style" w:hAnsi="Bookman Old Style" w:cs="Times New Roman"/>
        </w:rPr>
        <w:t>przejścia</w:t>
      </w:r>
      <w:r w:rsidR="006C4861" w:rsidRPr="00EA7A69">
        <w:rPr>
          <w:rFonts w:ascii="Bookman Old Style" w:hAnsi="Bookman Old Style" w:cs="Times New Roman"/>
        </w:rPr>
        <w:t xml:space="preserve"> </w:t>
      </w:r>
      <w:r w:rsidR="007461C3" w:rsidRPr="00EA7A69">
        <w:rPr>
          <w:rFonts w:ascii="Bookman Old Style" w:hAnsi="Bookman Old Style" w:cs="Times New Roman"/>
        </w:rPr>
        <w:t xml:space="preserve">z </w:t>
      </w:r>
      <w:r w:rsidR="006C4861" w:rsidRPr="00EA7A69">
        <w:rPr>
          <w:rFonts w:ascii="Bookman Old Style" w:hAnsi="Bookman Old Style" w:cs="Times New Roman"/>
        </w:rPr>
        <w:t>poczekalni</w:t>
      </w:r>
      <w:r w:rsidR="007461C3" w:rsidRPr="00EA7A69">
        <w:rPr>
          <w:rFonts w:ascii="Bookman Old Style" w:hAnsi="Bookman Old Style" w:cs="Times New Roman"/>
        </w:rPr>
        <w:t xml:space="preserve"> PKP do wejścia pod projektowaną wiatę</w:t>
      </w:r>
      <w:r w:rsidR="006C4861" w:rsidRPr="00EA7A69">
        <w:rPr>
          <w:rFonts w:ascii="Bookman Old Style" w:hAnsi="Bookman Old Style" w:cs="Times New Roman"/>
        </w:rPr>
        <w:t xml:space="preserve"> </w:t>
      </w:r>
      <w:r w:rsidR="002B4DCB" w:rsidRPr="00EA7A69">
        <w:rPr>
          <w:rFonts w:ascii="Bookman Old Style" w:hAnsi="Bookman Old Style" w:cs="Times New Roman"/>
        </w:rPr>
        <w:t>i </w:t>
      </w:r>
      <w:r w:rsidR="00EF6241" w:rsidRPr="00EA7A69">
        <w:rPr>
          <w:rFonts w:ascii="Bookman Old Style" w:hAnsi="Bookman Old Style" w:cs="Times New Roman"/>
        </w:rPr>
        <w:t xml:space="preserve">zaplanowanie </w:t>
      </w:r>
      <w:r w:rsidR="006C4861" w:rsidRPr="00EA7A69">
        <w:rPr>
          <w:rFonts w:ascii="Bookman Old Style" w:hAnsi="Bookman Old Style" w:cs="Times New Roman"/>
        </w:rPr>
        <w:t>4-5</w:t>
      </w:r>
      <w:r w:rsidR="00EF6241" w:rsidRPr="00EA7A69">
        <w:rPr>
          <w:rFonts w:ascii="Bookman Old Style" w:hAnsi="Bookman Old Style" w:cs="Times New Roman"/>
        </w:rPr>
        <w:t xml:space="preserve"> miejsc </w:t>
      </w:r>
      <w:r w:rsidR="007461C3" w:rsidRPr="00EA7A69">
        <w:rPr>
          <w:rFonts w:ascii="Bookman Old Style" w:hAnsi="Bookman Old Style" w:cs="Times New Roman"/>
        </w:rPr>
        <w:t xml:space="preserve">przesiadkowych </w:t>
      </w:r>
      <w:r w:rsidR="00EF6241" w:rsidRPr="00EA7A69">
        <w:rPr>
          <w:rFonts w:ascii="Bookman Old Style" w:hAnsi="Bookman Old Style" w:cs="Times New Roman"/>
        </w:rPr>
        <w:t xml:space="preserve">dla środków komunikacji </w:t>
      </w:r>
      <w:r w:rsidR="00A01052" w:rsidRPr="00EA7A69">
        <w:rPr>
          <w:rFonts w:ascii="Bookman Old Style" w:hAnsi="Bookman Old Style" w:cs="Times New Roman"/>
        </w:rPr>
        <w:t>miejskiej</w:t>
      </w:r>
      <w:r w:rsidR="00650250" w:rsidRPr="00EA7A69">
        <w:rPr>
          <w:rFonts w:ascii="Bookman Old Style" w:hAnsi="Bookman Old Style" w:cs="Times New Roman"/>
        </w:rPr>
        <w:t>,</w:t>
      </w:r>
      <w:r w:rsidR="00C25BFF" w:rsidRPr="00EA7A69">
        <w:rPr>
          <w:rFonts w:ascii="Bookman Old Style" w:hAnsi="Bookman Old Style" w:cs="Times New Roman"/>
        </w:rPr>
        <w:t xml:space="preserve"> oraz zaplanowanie </w:t>
      </w:r>
      <w:r w:rsidR="009C78AF" w:rsidRPr="00EA7A69">
        <w:rPr>
          <w:rFonts w:ascii="Bookman Old Style" w:hAnsi="Bookman Old Style" w:cs="Times New Roman"/>
        </w:rPr>
        <w:t xml:space="preserve">odpowiedniej </w:t>
      </w:r>
      <w:r w:rsidR="00C25BFF" w:rsidRPr="00EA7A69">
        <w:rPr>
          <w:rFonts w:ascii="Bookman Old Style" w:hAnsi="Bookman Old Style" w:cs="Times New Roman"/>
        </w:rPr>
        <w:t xml:space="preserve">ilości miejsc </w:t>
      </w:r>
      <w:r w:rsidR="00821B5F" w:rsidRPr="00EA7A69">
        <w:rPr>
          <w:rFonts w:ascii="Bookman Old Style" w:hAnsi="Bookman Old Style" w:cs="Times New Roman"/>
        </w:rPr>
        <w:t xml:space="preserve">manewrowo postojowych </w:t>
      </w:r>
      <w:r w:rsidR="00171A22" w:rsidRPr="00EA7A69">
        <w:rPr>
          <w:rFonts w:ascii="Bookman Old Style" w:hAnsi="Bookman Old Style" w:cs="Times New Roman"/>
        </w:rPr>
        <w:t xml:space="preserve">dla pojazdów komunikacji </w:t>
      </w:r>
      <w:r w:rsidR="00A01052" w:rsidRPr="00EA7A69">
        <w:rPr>
          <w:rFonts w:ascii="Bookman Old Style" w:hAnsi="Bookman Old Style" w:cs="Times New Roman"/>
        </w:rPr>
        <w:t>poza miejskiej</w:t>
      </w:r>
      <w:r w:rsidR="00171A22" w:rsidRPr="00EA7A69">
        <w:rPr>
          <w:rFonts w:ascii="Bookman Old Style" w:hAnsi="Bookman Old Style" w:cs="Times New Roman"/>
        </w:rPr>
        <w:t xml:space="preserve"> do przewozu ludzi.</w:t>
      </w:r>
      <w:r w:rsidR="003C4454" w:rsidRPr="00EA7A69">
        <w:rPr>
          <w:rFonts w:ascii="Bookman Old Style" w:hAnsi="Bookman Old Style" w:cs="Times New Roman"/>
        </w:rPr>
        <w:t xml:space="preserve"> Dodatkowo zaprojektowanie </w:t>
      </w:r>
      <w:r w:rsidR="00A01052" w:rsidRPr="00EA7A69">
        <w:rPr>
          <w:rFonts w:ascii="Bookman Old Style" w:hAnsi="Bookman Old Style" w:cs="Times New Roman"/>
        </w:rPr>
        <w:t xml:space="preserve">kilku </w:t>
      </w:r>
      <w:r w:rsidR="003C4454" w:rsidRPr="00EA7A69">
        <w:rPr>
          <w:rFonts w:ascii="Bookman Old Style" w:hAnsi="Bookman Old Style" w:cs="Times New Roman"/>
        </w:rPr>
        <w:t>miejsc</w:t>
      </w:r>
      <w:r w:rsidR="00171A22" w:rsidRPr="00EA7A69">
        <w:rPr>
          <w:rFonts w:ascii="Bookman Old Style" w:hAnsi="Bookman Old Style" w:cs="Times New Roman"/>
        </w:rPr>
        <w:t xml:space="preserve"> </w:t>
      </w:r>
      <w:r w:rsidR="00C25BFF" w:rsidRPr="00EA7A69">
        <w:rPr>
          <w:rFonts w:ascii="Bookman Old Style" w:hAnsi="Bookman Old Style" w:cs="Times New Roman"/>
        </w:rPr>
        <w:t>postojowych</w:t>
      </w:r>
      <w:r w:rsidR="009C78AF" w:rsidRPr="00EA7A69">
        <w:rPr>
          <w:rFonts w:ascii="Bookman Old Style" w:hAnsi="Bookman Old Style" w:cs="Times New Roman"/>
        </w:rPr>
        <w:t xml:space="preserve"> </w:t>
      </w:r>
      <w:r w:rsidR="003C4454" w:rsidRPr="00EA7A69">
        <w:rPr>
          <w:rFonts w:ascii="Bookman Old Style" w:hAnsi="Bookman Old Style" w:cs="Times New Roman"/>
        </w:rPr>
        <w:t>dla samochodów</w:t>
      </w:r>
      <w:r w:rsidR="009C78AF" w:rsidRPr="00EA7A69">
        <w:rPr>
          <w:rFonts w:ascii="Bookman Old Style" w:hAnsi="Bookman Old Style" w:cs="Times New Roman"/>
        </w:rPr>
        <w:t xml:space="preserve"> </w:t>
      </w:r>
      <w:r w:rsidR="003C4454" w:rsidRPr="00EA7A69">
        <w:rPr>
          <w:rFonts w:ascii="Bookman Old Style" w:hAnsi="Bookman Old Style" w:cs="Times New Roman"/>
        </w:rPr>
        <w:t xml:space="preserve">osobowych </w:t>
      </w:r>
      <w:r w:rsidR="009C78AF" w:rsidRPr="00EA7A69">
        <w:rPr>
          <w:rFonts w:ascii="Bookman Old Style" w:hAnsi="Bookman Old Style" w:cs="Times New Roman"/>
        </w:rPr>
        <w:t xml:space="preserve">osób prowadzących działalność gospodarczą w budynku Dworca PKP </w:t>
      </w:r>
      <w:r w:rsidR="00F07B67" w:rsidRPr="00EA7A69">
        <w:rPr>
          <w:rFonts w:ascii="Bookman Old Style" w:hAnsi="Bookman Old Style" w:cs="Times New Roman"/>
        </w:rPr>
        <w:t>we wgłębieniu w skarpie</w:t>
      </w:r>
      <w:r w:rsidR="00F42C17">
        <w:rPr>
          <w:rFonts w:ascii="Bookman Old Style" w:hAnsi="Bookman Old Style" w:cs="Times New Roman"/>
        </w:rPr>
        <w:t>.</w:t>
      </w:r>
      <w:r w:rsidR="00F07B67" w:rsidRPr="00EA7A69">
        <w:rPr>
          <w:rFonts w:ascii="Bookman Old Style" w:hAnsi="Bookman Old Style" w:cs="Times New Roman"/>
        </w:rPr>
        <w:t xml:space="preserve"> </w:t>
      </w:r>
      <w:r w:rsidR="00F42C17">
        <w:rPr>
          <w:rFonts w:ascii="Bookman Old Style" w:hAnsi="Bookman Old Style" w:cs="Times New Roman"/>
        </w:rPr>
        <w:t>W</w:t>
      </w:r>
      <w:r w:rsidR="00F07B67" w:rsidRPr="00EA7A69">
        <w:rPr>
          <w:rFonts w:ascii="Bookman Old Style" w:hAnsi="Bookman Old Style" w:cs="Times New Roman"/>
        </w:rPr>
        <w:t xml:space="preserve"> części skarpy od drogi zjazdowej usytuowanie pięciu miejsc ogólnodostępnych na czas potrzeby dowozu lub odbioru podróżnych w tym  dwóch mi</w:t>
      </w:r>
      <w:r w:rsidR="00F42C17">
        <w:rPr>
          <w:rFonts w:ascii="Bookman Old Style" w:hAnsi="Bookman Old Style" w:cs="Times New Roman"/>
        </w:rPr>
        <w:t>ejsc dla osób niepełnosprawnych. W</w:t>
      </w:r>
      <w:r w:rsidR="00F07B67" w:rsidRPr="00EA7A69">
        <w:rPr>
          <w:rFonts w:ascii="Bookman Old Style" w:hAnsi="Bookman Old Style" w:cs="Times New Roman"/>
        </w:rPr>
        <w:t>zdłuż skarpy przy schodach terenowych usytuować miejsca postoju taksówek</w:t>
      </w:r>
      <w:r w:rsidR="00F42C17">
        <w:rPr>
          <w:rFonts w:ascii="Bookman Old Style" w:hAnsi="Bookman Old Style" w:cs="Times New Roman"/>
        </w:rPr>
        <w:t>. P</w:t>
      </w:r>
      <w:r w:rsidR="00F07B67" w:rsidRPr="00EA7A69">
        <w:rPr>
          <w:rFonts w:ascii="Bookman Old Style" w:hAnsi="Bookman Old Style" w:cs="Times New Roman"/>
        </w:rPr>
        <w:t>rzy ciągu miejsc postojowych dla komunikacji miejskiej usytuować jedno miejsce postoj</w:t>
      </w:r>
      <w:r w:rsidR="00A25F52" w:rsidRPr="00EA7A69">
        <w:rPr>
          <w:rFonts w:ascii="Bookman Old Style" w:hAnsi="Bookman Old Style" w:cs="Times New Roman"/>
        </w:rPr>
        <w:t>o</w:t>
      </w:r>
      <w:r w:rsidR="00F07B67" w:rsidRPr="00EA7A69">
        <w:rPr>
          <w:rFonts w:ascii="Bookman Old Style" w:hAnsi="Bookman Old Style" w:cs="Times New Roman"/>
        </w:rPr>
        <w:t xml:space="preserve">we </w:t>
      </w:r>
      <w:r w:rsidR="00EF6241" w:rsidRPr="00EA7A69">
        <w:rPr>
          <w:rFonts w:ascii="Bookman Old Style" w:hAnsi="Bookman Old Style" w:cs="Times New Roman"/>
        </w:rPr>
        <w:t>na</w:t>
      </w:r>
      <w:r w:rsidR="00A25F52" w:rsidRPr="00EA7A69">
        <w:rPr>
          <w:rFonts w:ascii="Bookman Old Style" w:hAnsi="Bookman Old Style" w:cs="Times New Roman"/>
        </w:rPr>
        <w:t xml:space="preserve"> czas określony</w:t>
      </w:r>
      <w:r w:rsidR="00886D1E">
        <w:rPr>
          <w:rFonts w:ascii="Bookman Old Style" w:hAnsi="Bookman Old Style" w:cs="Times New Roman"/>
        </w:rPr>
        <w:t xml:space="preserve"> </w:t>
      </w:r>
      <w:r w:rsidR="00FC74EF" w:rsidRPr="00EA7A69">
        <w:rPr>
          <w:rFonts w:ascii="Bookman Old Style" w:hAnsi="Bookman Old Style" w:cs="Times New Roman"/>
        </w:rPr>
        <w:t>i określonych godzinach</w:t>
      </w:r>
      <w:r w:rsidR="00A25F52" w:rsidRPr="00EA7A69">
        <w:rPr>
          <w:rFonts w:ascii="Bookman Old Style" w:hAnsi="Bookman Old Style" w:cs="Times New Roman"/>
        </w:rPr>
        <w:t xml:space="preserve"> dla samochodów dostawczych.</w:t>
      </w:r>
      <w:r w:rsidR="009C78AF" w:rsidRPr="00EA7A69">
        <w:rPr>
          <w:rFonts w:ascii="Bookman Old Style" w:hAnsi="Bookman Old Style" w:cs="Times New Roman"/>
        </w:rPr>
        <w:t xml:space="preserve"> </w:t>
      </w:r>
      <w:r w:rsidR="008C1CAD">
        <w:rPr>
          <w:rFonts w:ascii="Bookman Old Style" w:hAnsi="Bookman Old Style" w:cs="Times New Roman"/>
        </w:rPr>
        <w:t>Należy uwzględnić</w:t>
      </w:r>
      <w:r w:rsidR="009C78AF" w:rsidRPr="00EA7A69">
        <w:rPr>
          <w:rFonts w:ascii="Bookman Old Style" w:hAnsi="Bookman Old Style" w:cs="Times New Roman"/>
        </w:rPr>
        <w:t xml:space="preserve"> możliwoś</w:t>
      </w:r>
      <w:r w:rsidR="008C1CAD">
        <w:rPr>
          <w:rFonts w:ascii="Bookman Old Style" w:hAnsi="Bookman Old Style" w:cs="Times New Roman"/>
        </w:rPr>
        <w:t xml:space="preserve">ć </w:t>
      </w:r>
      <w:r w:rsidR="00650250" w:rsidRPr="00EA7A69">
        <w:rPr>
          <w:rFonts w:ascii="Bookman Old Style" w:hAnsi="Bookman Old Style" w:cs="Times New Roman"/>
        </w:rPr>
        <w:t>usytuowania ładow</w:t>
      </w:r>
      <w:r w:rsidR="00FA333E" w:rsidRPr="00EA7A69">
        <w:rPr>
          <w:rFonts w:ascii="Bookman Old Style" w:hAnsi="Bookman Old Style" w:cs="Times New Roman"/>
        </w:rPr>
        <w:t xml:space="preserve">arki pantografowej </w:t>
      </w:r>
      <w:r w:rsidR="009C78AF" w:rsidRPr="00EA7A69">
        <w:rPr>
          <w:rFonts w:ascii="Bookman Old Style" w:hAnsi="Bookman Old Style" w:cs="Times New Roman"/>
        </w:rPr>
        <w:t>i</w:t>
      </w:r>
      <w:r w:rsidR="00FA333E" w:rsidRPr="00EA7A69">
        <w:rPr>
          <w:rFonts w:ascii="Bookman Old Style" w:hAnsi="Bookman Old Style" w:cs="Times New Roman"/>
        </w:rPr>
        <w:t xml:space="preserve"> kablowej.</w:t>
      </w:r>
      <w:r w:rsidR="00650250" w:rsidRPr="00EA7A69">
        <w:rPr>
          <w:rFonts w:ascii="Bookman Old Style" w:hAnsi="Bookman Old Style" w:cs="Times New Roman"/>
        </w:rPr>
        <w:t xml:space="preserve"> </w:t>
      </w:r>
      <w:r w:rsidR="00EF6241" w:rsidRPr="00EA7A69">
        <w:rPr>
          <w:rFonts w:ascii="Bookman Old Style" w:hAnsi="Bookman Old Style" w:cs="Times New Roman"/>
        </w:rPr>
        <w:t xml:space="preserve"> </w:t>
      </w:r>
    </w:p>
    <w:p w:rsidR="00CC0322" w:rsidRPr="00EF6241" w:rsidRDefault="00D636C6" w:rsidP="002B4DCB">
      <w:pPr>
        <w:spacing w:after="0" w:line="276" w:lineRule="auto"/>
        <w:ind w:left="709" w:hanging="1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- </w:t>
      </w:r>
      <w:r w:rsidR="00CB5CA3" w:rsidRPr="00EF6241">
        <w:rPr>
          <w:rFonts w:ascii="Bookman Old Style" w:hAnsi="Bookman Old Style" w:cs="Times New Roman"/>
        </w:rPr>
        <w:t xml:space="preserve">przebudowę istniejącego parkingu na „Placu Więźniów KL Auschwitz” </w:t>
      </w:r>
      <w:r w:rsidR="00FB1122">
        <w:rPr>
          <w:rFonts w:ascii="Bookman Old Style" w:hAnsi="Bookman Old Style" w:cs="Times New Roman"/>
        </w:rPr>
        <w:br/>
      </w:r>
      <w:r w:rsidR="00CB5CA3" w:rsidRPr="00EF6241">
        <w:rPr>
          <w:rFonts w:ascii="Bookman Old Style" w:hAnsi="Bookman Old Style" w:cs="Times New Roman"/>
        </w:rPr>
        <w:t xml:space="preserve">na </w:t>
      </w:r>
      <w:r w:rsidR="00EF6241">
        <w:rPr>
          <w:rFonts w:ascii="Bookman Old Style" w:hAnsi="Bookman Old Style" w:cs="Times New Roman"/>
        </w:rPr>
        <w:t xml:space="preserve">Centrum </w:t>
      </w:r>
      <w:r w:rsidR="00CB5CA3" w:rsidRPr="00EF6241">
        <w:rPr>
          <w:rFonts w:ascii="Bookman Old Style" w:hAnsi="Bookman Old Style" w:cs="Times New Roman"/>
        </w:rPr>
        <w:t>Przesiadkowe</w:t>
      </w:r>
      <w:r w:rsidR="00381E7D" w:rsidRPr="00EF6241">
        <w:rPr>
          <w:rFonts w:ascii="Bookman Old Style" w:hAnsi="Bookman Old Style" w:cs="Times New Roman"/>
        </w:rPr>
        <w:t xml:space="preserve">. </w:t>
      </w:r>
      <w:r w:rsidR="00A25F52" w:rsidRPr="00EF6241">
        <w:rPr>
          <w:rFonts w:ascii="Bookman Old Style" w:hAnsi="Bookman Old Style" w:cs="Times New Roman"/>
        </w:rPr>
        <w:t>Główn</w:t>
      </w:r>
      <w:r w:rsidR="00A25F52">
        <w:rPr>
          <w:rFonts w:ascii="Bookman Old Style" w:hAnsi="Bookman Old Style" w:cs="Times New Roman"/>
        </w:rPr>
        <w:t>ym założeniem</w:t>
      </w:r>
      <w:r w:rsidR="00381E7D" w:rsidRPr="00EF6241">
        <w:rPr>
          <w:rFonts w:ascii="Bookman Old Style" w:hAnsi="Bookman Old Style" w:cs="Times New Roman"/>
        </w:rPr>
        <w:t xml:space="preserve"> dla budowy Centrum Przesiadkowego były opinie wyrażone przez mieszkańców w ramach analizy popytu i koncepcji oferty przewozowej, z których wyniknęła potrzeba reorganizacji rozkładu jazdy, unowocześnienia taboru oraz budowy Centrum </w:t>
      </w:r>
      <w:r w:rsidR="008C1CAD">
        <w:rPr>
          <w:rFonts w:ascii="Bookman Old Style" w:hAnsi="Bookman Old Style" w:cs="Times New Roman"/>
        </w:rPr>
        <w:t xml:space="preserve"> P</w:t>
      </w:r>
      <w:r w:rsidR="00CC36EE" w:rsidRPr="00EF6241">
        <w:rPr>
          <w:rFonts w:ascii="Bookman Old Style" w:hAnsi="Bookman Old Style" w:cs="Times New Roman"/>
        </w:rPr>
        <w:t>rzesiadkowe</w:t>
      </w:r>
      <w:r w:rsidR="008C1CAD">
        <w:rPr>
          <w:rFonts w:ascii="Bookman Old Style" w:hAnsi="Bookman Old Style" w:cs="Times New Roman"/>
        </w:rPr>
        <w:t xml:space="preserve">go które będzie miało </w:t>
      </w:r>
      <w:r w:rsidR="00CC36EE" w:rsidRPr="00EF6241">
        <w:rPr>
          <w:rFonts w:ascii="Bookman Old Style" w:hAnsi="Bookman Old Style" w:cs="Times New Roman"/>
        </w:rPr>
        <w:t xml:space="preserve"> za zadanie zebrać cały ruch wszystkich przewoźników, tj. PKP,  MZK oraz firmy prywatne,</w:t>
      </w:r>
      <w:r w:rsidR="00F75B9E" w:rsidRPr="00EF6241">
        <w:rPr>
          <w:rFonts w:ascii="Bookman Old Style" w:hAnsi="Bookman Old Style" w:cs="Times New Roman"/>
        </w:rPr>
        <w:t xml:space="preserve"> w jednym punkcie miasta, tak aby jak najbardziej ułatwić mieszkańcom i przyjezdnym komunikację </w:t>
      </w:r>
      <w:r w:rsidR="00244E83">
        <w:rPr>
          <w:rFonts w:ascii="Bookman Old Style" w:hAnsi="Bookman Old Style" w:cs="Times New Roman"/>
        </w:rPr>
        <w:br/>
      </w:r>
      <w:r w:rsidR="00F75B9E" w:rsidRPr="00EF6241">
        <w:rPr>
          <w:rFonts w:ascii="Bookman Old Style" w:hAnsi="Bookman Old Style" w:cs="Times New Roman"/>
        </w:rPr>
        <w:t>po Jarosławiu.</w:t>
      </w:r>
    </w:p>
    <w:p w:rsidR="00D636C6" w:rsidRPr="002B4DCB" w:rsidRDefault="008C1CAD" w:rsidP="008C1CAD">
      <w:pPr>
        <w:pStyle w:val="Akapitzlist"/>
        <w:spacing w:after="0" w:line="276" w:lineRule="auto"/>
        <w:ind w:hanging="436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3.2 </w:t>
      </w:r>
      <w:r w:rsidR="002B4DCB">
        <w:rPr>
          <w:rFonts w:ascii="Bookman Old Style" w:hAnsi="Bookman Old Style" w:cs="Times New Roman"/>
        </w:rPr>
        <w:t xml:space="preserve">Wykonanie </w:t>
      </w:r>
      <w:r w:rsidR="009118F6">
        <w:rPr>
          <w:rFonts w:ascii="Bookman Old Style" w:hAnsi="Bookman Old Style" w:cs="Times New Roman"/>
        </w:rPr>
        <w:t>dokumentacji projektowej,</w:t>
      </w:r>
      <w:r w:rsidR="002B4DCB">
        <w:rPr>
          <w:rFonts w:ascii="Bookman Old Style" w:hAnsi="Bookman Old Style" w:cs="Times New Roman"/>
        </w:rPr>
        <w:t xml:space="preserve"> które</w:t>
      </w:r>
      <w:r w:rsidR="00CC0322" w:rsidRPr="002B4DCB">
        <w:rPr>
          <w:rFonts w:ascii="Bookman Old Style" w:hAnsi="Bookman Old Style" w:cs="Times New Roman"/>
        </w:rPr>
        <w:t xml:space="preserve"> dotyczyć będzie inwestycji polegającej na przebudowie</w:t>
      </w:r>
      <w:r w:rsidR="00E24E56" w:rsidRPr="002B4DCB">
        <w:rPr>
          <w:rFonts w:ascii="Bookman Old Style" w:hAnsi="Bookman Old Style" w:cs="Times New Roman"/>
        </w:rPr>
        <w:t xml:space="preserve"> parkingu przy Dworcu Kolejowym na Centrum Przesiadkowe w Jarosławiu </w:t>
      </w:r>
      <w:r w:rsidR="002B4DCB">
        <w:rPr>
          <w:rFonts w:ascii="Bookman Old Style" w:hAnsi="Bookman Old Style" w:cs="Times New Roman"/>
        </w:rPr>
        <w:t>według wy</w:t>
      </w:r>
      <w:r>
        <w:rPr>
          <w:rFonts w:ascii="Bookman Old Style" w:hAnsi="Bookman Old Style" w:cs="Times New Roman"/>
        </w:rPr>
        <w:t>konan</w:t>
      </w:r>
      <w:r w:rsidR="002B4DCB">
        <w:rPr>
          <w:rFonts w:ascii="Bookman Old Style" w:hAnsi="Bookman Old Style" w:cs="Times New Roman"/>
        </w:rPr>
        <w:t xml:space="preserve">ej koncepcji, </w:t>
      </w:r>
      <w:r w:rsidR="00E24E56" w:rsidRPr="002B4DCB">
        <w:rPr>
          <w:rFonts w:ascii="Bookman Old Style" w:hAnsi="Bookman Old Style" w:cs="Times New Roman"/>
        </w:rPr>
        <w:t>tj.:</w:t>
      </w:r>
      <w:r w:rsidR="00CC36EE" w:rsidRPr="002B4DCB">
        <w:rPr>
          <w:rFonts w:ascii="Bookman Old Style" w:hAnsi="Bookman Old Style" w:cs="Times New Roman"/>
        </w:rPr>
        <w:t xml:space="preserve"> </w:t>
      </w:r>
      <w:r w:rsidR="00642D85" w:rsidRPr="002B4DCB">
        <w:rPr>
          <w:rFonts w:ascii="Bookman Old Style" w:hAnsi="Bookman Old Style" w:cs="Times New Roman"/>
        </w:rPr>
        <w:t xml:space="preserve"> </w:t>
      </w:r>
      <w:r w:rsidR="00CB5CA3" w:rsidRPr="002B4DCB">
        <w:rPr>
          <w:rFonts w:ascii="Bookman Old Style" w:hAnsi="Bookman Old Style" w:cs="Times New Roman"/>
        </w:rPr>
        <w:t xml:space="preserve"> </w:t>
      </w:r>
      <w:r w:rsidR="00D636C6" w:rsidRPr="002B4DCB">
        <w:rPr>
          <w:rFonts w:ascii="Bookman Old Style" w:hAnsi="Bookman Old Style" w:cs="Times New Roman"/>
        </w:rPr>
        <w:t xml:space="preserve"> </w:t>
      </w:r>
    </w:p>
    <w:p w:rsidR="00D636C6" w:rsidRPr="00EF6241" w:rsidRDefault="00E24E56" w:rsidP="00FC74EF">
      <w:pPr>
        <w:spacing w:after="0" w:line="276" w:lineRule="auto"/>
        <w:ind w:left="709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>- budowa otwartej wiaty</w:t>
      </w:r>
      <w:r w:rsidR="00EF6241" w:rsidRPr="00EF6241">
        <w:rPr>
          <w:rFonts w:ascii="Bookman Old Style" w:hAnsi="Bookman Old Style" w:cs="Times New Roman"/>
        </w:rPr>
        <w:t xml:space="preserve"> </w:t>
      </w:r>
      <w:r w:rsidRPr="00EF6241">
        <w:rPr>
          <w:rFonts w:ascii="Bookman Old Style" w:hAnsi="Bookman Old Style" w:cs="Times New Roman"/>
        </w:rPr>
        <w:t>(wysokości min.4 m)</w:t>
      </w:r>
      <w:r w:rsidR="00244052" w:rsidRPr="00EF6241">
        <w:rPr>
          <w:rFonts w:ascii="Bookman Old Style" w:hAnsi="Bookman Old Style" w:cs="Times New Roman"/>
        </w:rPr>
        <w:t xml:space="preserve"> z </w:t>
      </w:r>
      <w:r w:rsidR="00FC74EF">
        <w:rPr>
          <w:rFonts w:ascii="Bookman Old Style" w:hAnsi="Bookman Old Style" w:cs="Times New Roman"/>
        </w:rPr>
        <w:t>4</w:t>
      </w:r>
      <w:r w:rsidR="00244052" w:rsidRPr="00EF6241">
        <w:rPr>
          <w:rFonts w:ascii="Bookman Old Style" w:hAnsi="Bookman Old Style" w:cs="Times New Roman"/>
        </w:rPr>
        <w:t>-</w:t>
      </w:r>
      <w:r w:rsidR="00FC74EF">
        <w:rPr>
          <w:rFonts w:ascii="Bookman Old Style" w:hAnsi="Bookman Old Style" w:cs="Times New Roman"/>
        </w:rPr>
        <w:t>5</w:t>
      </w:r>
      <w:r w:rsidR="00244052" w:rsidRPr="00EF6241">
        <w:rPr>
          <w:rFonts w:ascii="Bookman Old Style" w:hAnsi="Bookman Old Style" w:cs="Times New Roman"/>
        </w:rPr>
        <w:t xml:space="preserve"> stanowiskami</w:t>
      </w:r>
      <w:r w:rsidR="00EF6241">
        <w:rPr>
          <w:rFonts w:ascii="Bookman Old Style" w:hAnsi="Bookman Old Style" w:cs="Times New Roman"/>
        </w:rPr>
        <w:t>,</w:t>
      </w:r>
      <w:r w:rsidR="00687386">
        <w:rPr>
          <w:rFonts w:ascii="Bookman Old Style" w:hAnsi="Bookman Old Style" w:cs="Times New Roman"/>
        </w:rPr>
        <w:t xml:space="preserve"> (peronami)</w:t>
      </w:r>
      <w:r w:rsidR="00EF6241">
        <w:rPr>
          <w:rFonts w:ascii="Bookman Old Style" w:hAnsi="Bookman Old Style" w:cs="Times New Roman"/>
        </w:rPr>
        <w:t xml:space="preserve"> z </w:t>
      </w:r>
      <w:r w:rsidR="00244052" w:rsidRPr="00EF6241">
        <w:rPr>
          <w:rFonts w:ascii="Bookman Old Style" w:hAnsi="Bookman Old Style" w:cs="Times New Roman"/>
        </w:rPr>
        <w:t>zadaszeniem typu zielony dach. Zdecydowano o wyborze takiego rozwiązania z uwagi  na następujące zalety zielonego dachu</w:t>
      </w:r>
      <w:r w:rsidR="00E43DF2" w:rsidRPr="00EF6241">
        <w:rPr>
          <w:rFonts w:ascii="Bookman Old Style" w:hAnsi="Bookman Old Style" w:cs="Times New Roman"/>
        </w:rPr>
        <w:t>;</w:t>
      </w:r>
      <w:r w:rsidR="000D414A" w:rsidRPr="00EF6241">
        <w:rPr>
          <w:rFonts w:ascii="Bookman Old Style" w:hAnsi="Bookman Old Style" w:cs="Times New Roman"/>
        </w:rPr>
        <w:t xml:space="preserve"> bardzo dobrze tłumi wszelkie hałasy, ma długą trwałość chroni pokrycie dachowe przed wpływami zewnętrznymi, takimi jak wahania temperatury, słońce , deszcz, wiatr </w:t>
      </w:r>
      <w:r w:rsidR="00FB1122">
        <w:rPr>
          <w:rFonts w:ascii="Bookman Old Style" w:hAnsi="Bookman Old Style" w:cs="Times New Roman"/>
        </w:rPr>
        <w:br/>
      </w:r>
      <w:r w:rsidR="000D414A" w:rsidRPr="00EF6241">
        <w:rPr>
          <w:rFonts w:ascii="Bookman Old Style" w:hAnsi="Bookman Old Style" w:cs="Times New Roman"/>
        </w:rPr>
        <w:t>i przedłuża żywotność dachu dwu do trzykrotnie</w:t>
      </w:r>
      <w:r w:rsidR="00EB3174" w:rsidRPr="00EF6241">
        <w:rPr>
          <w:rFonts w:ascii="Bookman Old Style" w:hAnsi="Bookman Old Style" w:cs="Times New Roman"/>
        </w:rPr>
        <w:t>. Należy zaplanować wykorzystanie mat wegetacyjnych, które są wstępnie obsadzone roślinnością, która stanowi zabezpieczenie przed chwastami i</w:t>
      </w:r>
      <w:r w:rsidR="00E43DF2" w:rsidRPr="00EF6241">
        <w:rPr>
          <w:rFonts w:ascii="Bookman Old Style" w:hAnsi="Bookman Old Style" w:cs="Times New Roman"/>
        </w:rPr>
        <w:t xml:space="preserve"> uzyskuje</w:t>
      </w:r>
      <w:r w:rsidR="00EB3174" w:rsidRPr="00EF6241">
        <w:rPr>
          <w:rFonts w:ascii="Bookman Old Style" w:hAnsi="Bookman Old Style" w:cs="Times New Roman"/>
        </w:rPr>
        <w:t xml:space="preserve"> niższe koszty utrzymania. Zielony dach jest również odporny na  zmiany klimatu</w:t>
      </w:r>
      <w:r w:rsidR="00FE649C" w:rsidRPr="00EF6241">
        <w:rPr>
          <w:rFonts w:ascii="Bookman Old Style" w:hAnsi="Bookman Old Style" w:cs="Times New Roman"/>
        </w:rPr>
        <w:t xml:space="preserve">, </w:t>
      </w:r>
      <w:r w:rsidR="00FB1122">
        <w:rPr>
          <w:rFonts w:ascii="Bookman Old Style" w:hAnsi="Bookman Old Style" w:cs="Times New Roman"/>
        </w:rPr>
        <w:br/>
      </w:r>
      <w:r w:rsidR="00FE649C" w:rsidRPr="00EF6241">
        <w:rPr>
          <w:rFonts w:ascii="Bookman Old Style" w:hAnsi="Bookman Old Style" w:cs="Times New Roman"/>
        </w:rPr>
        <w:t>w przypadku  dachów, które są wystawione na silne działanie wiatru</w:t>
      </w:r>
      <w:r w:rsidR="00E43DF2" w:rsidRPr="00EF6241">
        <w:rPr>
          <w:rFonts w:ascii="Bookman Old Style" w:hAnsi="Bookman Old Style" w:cs="Times New Roman"/>
        </w:rPr>
        <w:t>. Zielony dach posiada trwałą</w:t>
      </w:r>
      <w:r w:rsidR="00FE649C" w:rsidRPr="00EF6241">
        <w:rPr>
          <w:rFonts w:ascii="Bookman Old Style" w:hAnsi="Bookman Old Style" w:cs="Times New Roman"/>
        </w:rPr>
        <w:t xml:space="preserve"> i odporną na erozję warstwę zewnętrzną.</w:t>
      </w:r>
    </w:p>
    <w:p w:rsidR="00687386" w:rsidRDefault="00851EF1" w:rsidP="00F42C17">
      <w:pPr>
        <w:spacing w:after="0" w:line="276" w:lineRule="auto"/>
        <w:ind w:left="709"/>
        <w:jc w:val="both"/>
        <w:rPr>
          <w:rFonts w:ascii="Bookman Old Style" w:hAnsi="Bookman Old Style" w:cs="Times New Roman"/>
        </w:rPr>
      </w:pPr>
      <w:r w:rsidRPr="00EF6241">
        <w:rPr>
          <w:rFonts w:ascii="Bookman Old Style" w:hAnsi="Bookman Old Style" w:cs="Times New Roman"/>
        </w:rPr>
        <w:t xml:space="preserve">Ponadto </w:t>
      </w:r>
      <w:r w:rsidR="000A6330">
        <w:rPr>
          <w:rFonts w:ascii="Bookman Old Style" w:hAnsi="Bookman Old Style" w:cs="Times New Roman"/>
        </w:rPr>
        <w:t xml:space="preserve">projekt </w:t>
      </w:r>
      <w:r w:rsidRPr="00EF6241">
        <w:rPr>
          <w:rFonts w:ascii="Bookman Old Style" w:hAnsi="Bookman Old Style" w:cs="Times New Roman"/>
        </w:rPr>
        <w:t>powinien przewidzieć inwencję w strukturę drogową niezbędną do funkcjonowania systemu, która umożliwi w</w:t>
      </w:r>
      <w:r w:rsidR="000545DA" w:rsidRPr="00EF6241">
        <w:rPr>
          <w:rFonts w:ascii="Bookman Old Style" w:hAnsi="Bookman Old Style" w:cs="Times New Roman"/>
        </w:rPr>
        <w:t>y</w:t>
      </w:r>
      <w:r w:rsidRPr="00EF6241">
        <w:rPr>
          <w:rFonts w:ascii="Bookman Old Style" w:hAnsi="Bookman Old Style" w:cs="Times New Roman"/>
        </w:rPr>
        <w:t xml:space="preserve">godny dojazd </w:t>
      </w:r>
      <w:r w:rsidR="00FB1122">
        <w:rPr>
          <w:rFonts w:ascii="Bookman Old Style" w:hAnsi="Bookman Old Style" w:cs="Times New Roman"/>
        </w:rPr>
        <w:br/>
      </w:r>
      <w:r w:rsidRPr="00EF6241">
        <w:rPr>
          <w:rFonts w:ascii="Bookman Old Style" w:hAnsi="Bookman Old Style" w:cs="Times New Roman"/>
        </w:rPr>
        <w:t>i przejazd</w:t>
      </w:r>
      <w:r w:rsidR="000545DA" w:rsidRPr="00EF6241">
        <w:rPr>
          <w:rFonts w:ascii="Bookman Old Style" w:hAnsi="Bookman Old Style" w:cs="Times New Roman"/>
        </w:rPr>
        <w:t xml:space="preserve"> przez węzeł przesiadkowy, manewrowanie i postój. Należy przewidzieć przy budowie Centrum Przesiadkowego</w:t>
      </w:r>
      <w:r w:rsidR="00E43DF2" w:rsidRPr="00EF6241">
        <w:rPr>
          <w:rFonts w:ascii="Bookman Old Style" w:hAnsi="Bookman Old Style" w:cs="Times New Roman"/>
        </w:rPr>
        <w:t>, że</w:t>
      </w:r>
      <w:r w:rsidR="000545DA" w:rsidRPr="00EF6241">
        <w:rPr>
          <w:rFonts w:ascii="Bookman Old Style" w:hAnsi="Bookman Old Style" w:cs="Times New Roman"/>
        </w:rPr>
        <w:t xml:space="preserve"> nieodzowna będzie poprawa układu drogowego, celem zapewnienia dojazdu do ul. Poniatowskiego</w:t>
      </w:r>
      <w:r w:rsidR="00E43DF2" w:rsidRPr="00EF6241">
        <w:rPr>
          <w:rFonts w:ascii="Bookman Old Style" w:hAnsi="Bookman Old Style" w:cs="Times New Roman"/>
        </w:rPr>
        <w:t>, jak i na parking oraz</w:t>
      </w:r>
      <w:r w:rsidR="000545DA" w:rsidRPr="00EF6241">
        <w:rPr>
          <w:rFonts w:ascii="Bookman Old Style" w:hAnsi="Bookman Old Style" w:cs="Times New Roman"/>
        </w:rPr>
        <w:t xml:space="preserve"> do centralnej części węzła przesiadkowego. W miejscach gdzie będzie to wymagane</w:t>
      </w:r>
      <w:r w:rsidR="008A1404" w:rsidRPr="00EF6241">
        <w:rPr>
          <w:rFonts w:ascii="Bookman Old Style" w:hAnsi="Bookman Old Style" w:cs="Times New Roman"/>
        </w:rPr>
        <w:t>, powinny powstać także chodniki.</w:t>
      </w:r>
      <w:r w:rsidR="00FB7A0C" w:rsidRPr="00EF6241">
        <w:rPr>
          <w:rFonts w:ascii="Bookman Old Style" w:hAnsi="Bookman Old Style" w:cs="Times New Roman"/>
        </w:rPr>
        <w:t xml:space="preserve"> </w:t>
      </w:r>
      <w:r w:rsidR="00687386">
        <w:rPr>
          <w:rFonts w:ascii="Bookman Old Style" w:hAnsi="Bookman Old Style" w:cs="Times New Roman"/>
        </w:rPr>
        <w:t>Pod wiatą zapewnić miejsca do siedzenia</w:t>
      </w:r>
      <w:r w:rsidR="00FB7A0C" w:rsidRPr="00EF6241">
        <w:rPr>
          <w:rFonts w:ascii="Bookman Old Style" w:hAnsi="Bookman Old Style" w:cs="Times New Roman"/>
        </w:rPr>
        <w:t xml:space="preserve"> na przystanku autobusowym, któr</w:t>
      </w:r>
      <w:r w:rsidR="00687386">
        <w:rPr>
          <w:rFonts w:ascii="Bookman Old Style" w:hAnsi="Bookman Old Style" w:cs="Times New Roman"/>
        </w:rPr>
        <w:t>e</w:t>
      </w:r>
      <w:r w:rsidR="00FB7A0C" w:rsidRPr="00EF6241">
        <w:rPr>
          <w:rFonts w:ascii="Bookman Old Style" w:hAnsi="Bookman Old Style" w:cs="Times New Roman"/>
        </w:rPr>
        <w:t xml:space="preserve">   </w:t>
      </w:r>
      <w:r w:rsidR="00C46ACE" w:rsidRPr="00EF6241">
        <w:rPr>
          <w:rFonts w:ascii="Bookman Old Style" w:hAnsi="Bookman Old Style" w:cs="Times New Roman"/>
        </w:rPr>
        <w:t xml:space="preserve"> będ</w:t>
      </w:r>
      <w:r w:rsidR="00687386">
        <w:rPr>
          <w:rFonts w:ascii="Bookman Old Style" w:hAnsi="Bookman Old Style" w:cs="Times New Roman"/>
        </w:rPr>
        <w:t>ą</w:t>
      </w:r>
      <w:r w:rsidR="00C46ACE" w:rsidRPr="00EF6241">
        <w:rPr>
          <w:rFonts w:ascii="Bookman Old Style" w:hAnsi="Bookman Old Style" w:cs="Times New Roman"/>
        </w:rPr>
        <w:t xml:space="preserve"> </w:t>
      </w:r>
      <w:r w:rsidR="00C46ACE" w:rsidRPr="00EF6241">
        <w:rPr>
          <w:rFonts w:ascii="Bookman Old Style" w:hAnsi="Bookman Old Style" w:cs="Times New Roman"/>
        </w:rPr>
        <w:lastRenderedPageBreak/>
        <w:t>po</w:t>
      </w:r>
      <w:r w:rsidR="002B4DCB">
        <w:rPr>
          <w:rFonts w:ascii="Bookman Old Style" w:hAnsi="Bookman Old Style" w:cs="Times New Roman"/>
        </w:rPr>
        <w:t>łączon</w:t>
      </w:r>
      <w:r w:rsidR="00687386">
        <w:rPr>
          <w:rFonts w:ascii="Bookman Old Style" w:hAnsi="Bookman Old Style" w:cs="Times New Roman"/>
        </w:rPr>
        <w:t>e</w:t>
      </w:r>
      <w:r w:rsidR="002B4DCB">
        <w:rPr>
          <w:rFonts w:ascii="Bookman Old Style" w:hAnsi="Bookman Old Style" w:cs="Times New Roman"/>
        </w:rPr>
        <w:t xml:space="preserve">  z parkingiem i </w:t>
      </w:r>
      <w:r w:rsidR="00FB7A0C" w:rsidRPr="00EF6241">
        <w:rPr>
          <w:rFonts w:ascii="Bookman Old Style" w:hAnsi="Bookman Old Style" w:cs="Times New Roman"/>
        </w:rPr>
        <w:t>obiektem obsługi podróżnych</w:t>
      </w:r>
      <w:r w:rsidR="00613B11" w:rsidRPr="00EF6241">
        <w:rPr>
          <w:rFonts w:ascii="Bookman Old Style" w:hAnsi="Bookman Old Style" w:cs="Times New Roman"/>
        </w:rPr>
        <w:t>,</w:t>
      </w:r>
      <w:r w:rsidR="00744B9A" w:rsidRPr="00EF6241">
        <w:rPr>
          <w:rFonts w:ascii="Bookman Old Style" w:hAnsi="Bookman Old Style" w:cs="Times New Roman"/>
        </w:rPr>
        <w:t xml:space="preserve"> tworząc  funkcjonalną i spójną całość</w:t>
      </w:r>
      <w:r w:rsidR="000545DA" w:rsidRPr="00EF6241">
        <w:rPr>
          <w:rFonts w:ascii="Bookman Old Style" w:hAnsi="Bookman Old Style" w:cs="Times New Roman"/>
        </w:rPr>
        <w:t xml:space="preserve"> </w:t>
      </w:r>
      <w:r w:rsidR="00744B9A" w:rsidRPr="00EF6241">
        <w:rPr>
          <w:rFonts w:ascii="Bookman Old Style" w:hAnsi="Bookman Old Style" w:cs="Times New Roman"/>
        </w:rPr>
        <w:t>zapewniającą komfortowe przemieszczanie się podróżnych.</w:t>
      </w:r>
      <w:r w:rsidR="001E5B94" w:rsidRPr="00EF6241">
        <w:rPr>
          <w:rFonts w:ascii="Bookman Old Style" w:hAnsi="Bookman Old Style" w:cs="Times New Roman"/>
        </w:rPr>
        <w:t xml:space="preserve"> Należy uwzględnić wyposażenie centrum w elementy niezbędne do prawidłowej obsługi podróżnych, w tym również bezpieczeństwo jak np. </w:t>
      </w:r>
      <w:r w:rsidR="006907E0" w:rsidRPr="00EF6241">
        <w:rPr>
          <w:rFonts w:ascii="Bookman Old Style" w:hAnsi="Bookman Old Style" w:cs="Times New Roman"/>
        </w:rPr>
        <w:t>o</w:t>
      </w:r>
      <w:r w:rsidR="001E5B94" w:rsidRPr="00EF6241">
        <w:rPr>
          <w:rFonts w:ascii="Bookman Old Style" w:hAnsi="Bookman Old Style" w:cs="Times New Roman"/>
        </w:rPr>
        <w:t>świetlenie, monitoring</w:t>
      </w:r>
      <w:r w:rsidR="00613B11" w:rsidRPr="00EF6241">
        <w:rPr>
          <w:rFonts w:ascii="Bookman Old Style" w:hAnsi="Bookman Old Style" w:cs="Times New Roman"/>
        </w:rPr>
        <w:t>, teletechnika</w:t>
      </w:r>
      <w:r w:rsidR="006907E0" w:rsidRPr="00EF6241">
        <w:rPr>
          <w:rFonts w:ascii="Bookman Old Style" w:hAnsi="Bookman Old Style" w:cs="Times New Roman"/>
        </w:rPr>
        <w:t>. Należy pr</w:t>
      </w:r>
      <w:r w:rsidR="002B4DCB">
        <w:rPr>
          <w:rFonts w:ascii="Bookman Old Style" w:hAnsi="Bookman Old Style" w:cs="Times New Roman"/>
        </w:rPr>
        <w:t>zewidzieć niezbędne rozbiórki i </w:t>
      </w:r>
      <w:r w:rsidR="006907E0" w:rsidRPr="00EF6241">
        <w:rPr>
          <w:rFonts w:ascii="Bookman Old Style" w:hAnsi="Bookman Old Style" w:cs="Times New Roman"/>
        </w:rPr>
        <w:t xml:space="preserve">odtworzenie istniejącego uzbrojenia i infrastruktury. Zagospodarowanie terenu, w tym elementy zieleni i małej architektury. Przy wykonaniu dokumentacji  należy zaprojektować rozwiązania uwzględniające dostępność dla osób starszych </w:t>
      </w:r>
      <w:r w:rsidR="00FB1122">
        <w:rPr>
          <w:rFonts w:ascii="Bookman Old Style" w:hAnsi="Bookman Old Style" w:cs="Times New Roman"/>
        </w:rPr>
        <w:br/>
      </w:r>
      <w:r w:rsidR="006907E0" w:rsidRPr="00EF6241">
        <w:rPr>
          <w:rFonts w:ascii="Bookman Old Style" w:hAnsi="Bookman Old Style" w:cs="Times New Roman"/>
        </w:rPr>
        <w:t xml:space="preserve">i z niepełnosprawnością w taki sposób, </w:t>
      </w:r>
      <w:r w:rsidR="00E35260" w:rsidRPr="00EF6241">
        <w:rPr>
          <w:rFonts w:ascii="Bookman Old Style" w:hAnsi="Bookman Old Style" w:cs="Times New Roman"/>
        </w:rPr>
        <w:t>aby mogły korzystać z usług, obiektów czy przestrzeni w sposób samodzielny na równi z innymi użytkownikami.</w:t>
      </w:r>
      <w:r w:rsidR="00687386" w:rsidRPr="00687386">
        <w:rPr>
          <w:rFonts w:ascii="Bookman Old Style" w:hAnsi="Bookman Old Style" w:cs="Times New Roman"/>
        </w:rPr>
        <w:t xml:space="preserve"> </w:t>
      </w:r>
    </w:p>
    <w:p w:rsidR="00687386" w:rsidRPr="00316246" w:rsidRDefault="00687386" w:rsidP="00687386">
      <w:pPr>
        <w:spacing w:after="0" w:line="276" w:lineRule="auto"/>
        <w:ind w:left="709" w:hanging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3.3   B</w:t>
      </w:r>
      <w:r w:rsidRPr="00EF6241">
        <w:rPr>
          <w:rFonts w:ascii="Bookman Old Style" w:hAnsi="Bookman Old Style" w:cs="Times New Roman"/>
        </w:rPr>
        <w:t xml:space="preserve">udowa ładowarki pantografowej </w:t>
      </w:r>
      <w:r>
        <w:rPr>
          <w:rFonts w:ascii="Bookman Old Style" w:hAnsi="Bookman Old Style" w:cs="Times New Roman"/>
        </w:rPr>
        <w:t>i kablowej dla elektrobusów</w:t>
      </w:r>
      <w:r w:rsidRPr="00EF6241">
        <w:rPr>
          <w:rFonts w:ascii="Bookman Old Style" w:hAnsi="Bookman Old Style" w:cs="Times New Roman"/>
        </w:rPr>
        <w:t xml:space="preserve"> -</w:t>
      </w:r>
      <w:r>
        <w:rPr>
          <w:rFonts w:ascii="Bookman Old Style" w:hAnsi="Bookman Old Style" w:cs="Times New Roman"/>
        </w:rPr>
        <w:t xml:space="preserve"> </w:t>
      </w:r>
      <w:r w:rsidRPr="00EF6241">
        <w:rPr>
          <w:rFonts w:ascii="Bookman Old Style" w:hAnsi="Bookman Old Style" w:cs="Times New Roman"/>
        </w:rPr>
        <w:t xml:space="preserve">należy przewidzieć </w:t>
      </w:r>
      <w:r w:rsidR="00F42C17">
        <w:rPr>
          <w:rFonts w:ascii="Bookman Old Style" w:hAnsi="Bookman Old Style" w:cs="Times New Roman"/>
        </w:rPr>
        <w:t xml:space="preserve">montaż </w:t>
      </w:r>
      <w:r w:rsidRPr="00EF6241">
        <w:rPr>
          <w:rFonts w:ascii="Bookman Old Style" w:hAnsi="Bookman Old Style" w:cs="Times New Roman"/>
        </w:rPr>
        <w:t xml:space="preserve"> pantografu </w:t>
      </w:r>
      <w:r>
        <w:rPr>
          <w:rFonts w:ascii="Bookman Old Style" w:hAnsi="Bookman Old Style" w:cs="Times New Roman"/>
        </w:rPr>
        <w:t xml:space="preserve">i  dwóch stacji ładowania typu plug-in 120 kW (2 x 60 kW) </w:t>
      </w:r>
      <w:r w:rsidRPr="00EF6241">
        <w:rPr>
          <w:rFonts w:ascii="Bookman Old Style" w:hAnsi="Bookman Old Style" w:cs="Times New Roman"/>
        </w:rPr>
        <w:t>na placu  przed Dworcem PKP w miejscu najbardziej dostosowanym do potrzeb i wymogów ładowania pod względem jakościowym, wytrzymałościowym i uwzględniający rodzaje i typy pojazdów korzy</w:t>
      </w:r>
      <w:r>
        <w:rPr>
          <w:rFonts w:ascii="Bookman Old Style" w:hAnsi="Bookman Old Style" w:cs="Times New Roman"/>
        </w:rPr>
        <w:t xml:space="preserve">stających </w:t>
      </w:r>
      <w:r>
        <w:rPr>
          <w:rFonts w:ascii="Bookman Old Style" w:hAnsi="Bookman Old Style" w:cs="Times New Roman"/>
        </w:rPr>
        <w:br/>
        <w:t xml:space="preserve">z wiaty przystankowej, </w:t>
      </w:r>
      <w:r>
        <w:rPr>
          <w:rFonts w:ascii="Bookman Old Style" w:hAnsi="Bookman Old Style"/>
        </w:rPr>
        <w:t>z</w:t>
      </w:r>
      <w:r w:rsidRPr="00EF6241">
        <w:rPr>
          <w:rFonts w:ascii="Bookman Old Style" w:hAnsi="Bookman Old Style"/>
        </w:rPr>
        <w:t>aniku faz w sieci ładowania lub prz</w:t>
      </w:r>
      <w:r>
        <w:rPr>
          <w:rFonts w:ascii="Bookman Old Style" w:hAnsi="Bookman Old Style"/>
        </w:rPr>
        <w:t>ekroczenia parametrów ładowania. Ponadto na zakup ładowarki pantografowej oraz stacji ładowania należy wykonać oddzielny kosztorys dołączony do całości projektu lecz jako osobny element.</w:t>
      </w:r>
    </w:p>
    <w:p w:rsidR="006907E0" w:rsidRPr="00EF6241" w:rsidRDefault="000A6330" w:rsidP="00687386">
      <w:pPr>
        <w:spacing w:after="0" w:line="276" w:lineRule="auto"/>
        <w:ind w:left="709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Dokumentację techniczno-wykonawczą</w:t>
      </w:r>
      <w:r w:rsidR="002B4DCB">
        <w:rPr>
          <w:rFonts w:ascii="Bookman Old Style" w:hAnsi="Bookman Old Style" w:cs="Times New Roman"/>
        </w:rPr>
        <w:t xml:space="preserve"> należy sporządzić zgodnie z </w:t>
      </w:r>
      <w:r w:rsidR="00E35260" w:rsidRPr="00EF6241">
        <w:rPr>
          <w:rFonts w:ascii="Bookman Old Style" w:hAnsi="Bookman Old Style" w:cs="Times New Roman"/>
        </w:rPr>
        <w:t>rozporządzeniem Ministra Infrastrukt</w:t>
      </w:r>
      <w:r w:rsidR="002B4DCB">
        <w:rPr>
          <w:rFonts w:ascii="Bookman Old Style" w:hAnsi="Bookman Old Style" w:cs="Times New Roman"/>
        </w:rPr>
        <w:t>ury z dnia 2 września 2004r., w </w:t>
      </w:r>
      <w:r w:rsidR="00E35260" w:rsidRPr="00EF6241">
        <w:rPr>
          <w:rFonts w:ascii="Bookman Old Style" w:hAnsi="Bookman Old Style" w:cs="Times New Roman"/>
        </w:rPr>
        <w:t>sprawie szczegółowego zakresu i formy dokumentacji projektowej, specyfikacji technicznych wykonania i odbioru robót budowlanych oraz programu funkcjonalno-użytkowego (Dz</w:t>
      </w:r>
      <w:r w:rsidR="002B4DCB">
        <w:rPr>
          <w:rFonts w:ascii="Bookman Old Style" w:hAnsi="Bookman Old Style" w:cs="Times New Roman"/>
        </w:rPr>
        <w:t xml:space="preserve">. </w:t>
      </w:r>
      <w:r w:rsidR="00E35260" w:rsidRPr="00EF6241">
        <w:rPr>
          <w:rFonts w:ascii="Bookman Old Style" w:hAnsi="Bookman Old Style" w:cs="Times New Roman"/>
        </w:rPr>
        <w:t>U</w:t>
      </w:r>
      <w:r w:rsidR="002B4DCB">
        <w:rPr>
          <w:rFonts w:ascii="Bookman Old Style" w:hAnsi="Bookman Old Style" w:cs="Times New Roman"/>
        </w:rPr>
        <w:t>.</w:t>
      </w:r>
      <w:r w:rsidR="00E35260" w:rsidRPr="00EF6241">
        <w:rPr>
          <w:rFonts w:ascii="Bookman Old Style" w:hAnsi="Bookman Old Style" w:cs="Times New Roman"/>
        </w:rPr>
        <w:t xml:space="preserve"> z 2013 r. poz. 1129 ze zm.).</w:t>
      </w:r>
      <w:r w:rsidR="002B4DCB">
        <w:rPr>
          <w:rFonts w:ascii="Bookman Old Style" w:hAnsi="Bookman Old Style"/>
          <w:color w:val="000000"/>
        </w:rPr>
        <w:t xml:space="preserve"> W </w:t>
      </w:r>
      <w:r w:rsidR="00613B11" w:rsidRPr="00EF6241">
        <w:rPr>
          <w:rFonts w:ascii="Bookman Old Style" w:hAnsi="Bookman Old Style"/>
          <w:color w:val="000000"/>
        </w:rPr>
        <w:t>związku z tym, dokumentacja stanowiąca przedmiot zamówienia, winna zostać opracowana zgodnie z obowiązującymi normami technicznymi, zasadami wiedzy technicznej oraz przepisami prawa, w tym ustawą z dnia 29 stycznia 2004 r. prawo zamówień public</w:t>
      </w:r>
      <w:r w:rsidR="002B4DCB">
        <w:rPr>
          <w:rFonts w:ascii="Bookman Old Style" w:hAnsi="Bookman Old Style"/>
          <w:color w:val="000000"/>
        </w:rPr>
        <w:t>znych (Dz.U. z 2015 poz. 2164 z </w:t>
      </w:r>
      <w:proofErr w:type="spellStart"/>
      <w:r w:rsidR="00613B11" w:rsidRPr="00EF6241">
        <w:rPr>
          <w:rFonts w:ascii="Bookman Old Style" w:hAnsi="Bookman Old Style"/>
          <w:color w:val="000000"/>
        </w:rPr>
        <w:t>późn</w:t>
      </w:r>
      <w:proofErr w:type="spellEnd"/>
      <w:r w:rsidR="00613B11" w:rsidRPr="00EF6241">
        <w:rPr>
          <w:rFonts w:ascii="Bookman Old Style" w:hAnsi="Bookman Old Style"/>
          <w:color w:val="000000"/>
        </w:rPr>
        <w:t>. zm.).</w:t>
      </w:r>
    </w:p>
    <w:p w:rsidR="007E782F" w:rsidRPr="00F42C17" w:rsidRDefault="00FA333E" w:rsidP="00DE642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/>
        </w:rPr>
      </w:pPr>
      <w:r w:rsidRPr="00DE642B">
        <w:rPr>
          <w:rFonts w:ascii="Bookman Old Style" w:hAnsi="Bookman Old Style"/>
        </w:rPr>
        <w:t xml:space="preserve">Opracowanie  </w:t>
      </w:r>
      <w:r w:rsidR="00E2417E">
        <w:rPr>
          <w:rFonts w:ascii="Bookman Old Style" w:hAnsi="Bookman Old Style"/>
        </w:rPr>
        <w:t>dokumentacji technicznej wraz z uzyskaniem  pozwolenia</w:t>
      </w:r>
      <w:r w:rsidR="00A25F52">
        <w:rPr>
          <w:rFonts w:ascii="Bookman Old Style" w:hAnsi="Bookman Old Style"/>
        </w:rPr>
        <w:t xml:space="preserve"> </w:t>
      </w:r>
      <w:r w:rsidR="00316246">
        <w:rPr>
          <w:rFonts w:ascii="Bookman Old Style" w:hAnsi="Bookman Old Style"/>
        </w:rPr>
        <w:br/>
      </w:r>
      <w:r w:rsidR="00A25F52">
        <w:rPr>
          <w:rFonts w:ascii="Bookman Old Style" w:hAnsi="Bookman Old Style"/>
        </w:rPr>
        <w:t xml:space="preserve">i realizacją </w:t>
      </w:r>
      <w:r w:rsidR="00932288">
        <w:rPr>
          <w:rFonts w:ascii="Bookman Old Style" w:hAnsi="Bookman Old Style"/>
        </w:rPr>
        <w:t>z</w:t>
      </w:r>
      <w:r w:rsidR="00A25F52">
        <w:rPr>
          <w:rFonts w:ascii="Bookman Old Style" w:hAnsi="Bookman Old Style"/>
        </w:rPr>
        <w:t xml:space="preserve">adania należy </w:t>
      </w:r>
      <w:r w:rsidR="00036000" w:rsidRPr="00DE642B">
        <w:rPr>
          <w:rFonts w:ascii="Bookman Old Style" w:hAnsi="Bookman Old Style"/>
        </w:rPr>
        <w:t xml:space="preserve">wykonać </w:t>
      </w:r>
      <w:r w:rsidR="00A25F52">
        <w:rPr>
          <w:rFonts w:ascii="Bookman Old Style" w:hAnsi="Bookman Old Style"/>
        </w:rPr>
        <w:t xml:space="preserve"> </w:t>
      </w:r>
      <w:r w:rsidRPr="00DE642B">
        <w:rPr>
          <w:rFonts w:ascii="Bookman Old Style" w:hAnsi="Bookman Old Style"/>
        </w:rPr>
        <w:t>w etapach</w:t>
      </w:r>
      <w:r w:rsidR="00A25F52">
        <w:rPr>
          <w:rFonts w:ascii="Bookman Old Style" w:hAnsi="Bookman Old Style"/>
        </w:rPr>
        <w:t>: I etap</w:t>
      </w:r>
      <w:r w:rsidRPr="00DE642B">
        <w:rPr>
          <w:rFonts w:ascii="Bookman Old Style" w:hAnsi="Bookman Old Style"/>
        </w:rPr>
        <w:t xml:space="preserve"> polegający </w:t>
      </w:r>
      <w:r w:rsidR="00FB1122">
        <w:rPr>
          <w:rFonts w:ascii="Bookman Old Style" w:hAnsi="Bookman Old Style"/>
        </w:rPr>
        <w:br/>
      </w:r>
      <w:r w:rsidRPr="00DE642B">
        <w:rPr>
          <w:rFonts w:ascii="Bookman Old Style" w:hAnsi="Bookman Old Style"/>
        </w:rPr>
        <w:t xml:space="preserve">na przedłożeniu Zamawiającemu </w:t>
      </w:r>
      <w:r w:rsidR="00932288">
        <w:rPr>
          <w:rFonts w:ascii="Bookman Old Style" w:hAnsi="Bookman Old Style"/>
        </w:rPr>
        <w:t>wstępnego projektu bez zatwierdzeń</w:t>
      </w:r>
      <w:r w:rsidRPr="00DE642B">
        <w:rPr>
          <w:rFonts w:ascii="Bookman Old Style" w:hAnsi="Bookman Old Style"/>
        </w:rPr>
        <w:t xml:space="preserve"> usytuowania wiaty z ładowark</w:t>
      </w:r>
      <w:r w:rsidR="00A25F52">
        <w:rPr>
          <w:rFonts w:ascii="Bookman Old Style" w:hAnsi="Bookman Old Style"/>
        </w:rPr>
        <w:t>ą oraz miejsc postojowych</w:t>
      </w:r>
      <w:r w:rsidR="00E62FC2" w:rsidRPr="00DE642B">
        <w:rPr>
          <w:rFonts w:ascii="Bookman Old Style" w:hAnsi="Bookman Old Style"/>
        </w:rPr>
        <w:t>,</w:t>
      </w:r>
      <w:r w:rsidR="00A25F52">
        <w:rPr>
          <w:rFonts w:ascii="Bookman Old Style" w:hAnsi="Bookman Old Style"/>
        </w:rPr>
        <w:t>: II etap</w:t>
      </w:r>
      <w:r w:rsidR="00E62FC2" w:rsidRPr="00DE642B">
        <w:rPr>
          <w:rFonts w:ascii="Bookman Old Style" w:hAnsi="Bookman Old Style"/>
        </w:rPr>
        <w:t xml:space="preserve"> po</w:t>
      </w:r>
      <w:r w:rsidR="00932288">
        <w:rPr>
          <w:rFonts w:ascii="Bookman Old Style" w:hAnsi="Bookman Old Style"/>
        </w:rPr>
        <w:t xml:space="preserve"> akceptacji przez Zamawiającego</w:t>
      </w:r>
      <w:r w:rsidR="00A25F52">
        <w:rPr>
          <w:rFonts w:ascii="Bookman Old Style" w:hAnsi="Bookman Old Style"/>
        </w:rPr>
        <w:t xml:space="preserve"> koncepcji</w:t>
      </w:r>
      <w:r w:rsidR="00316246">
        <w:rPr>
          <w:rFonts w:ascii="Bookman Old Style" w:hAnsi="Bookman Old Style"/>
        </w:rPr>
        <w:t>, przystąpienie do wykonania w pełni</w:t>
      </w:r>
      <w:r w:rsidR="00E62FC2" w:rsidRPr="00DE642B">
        <w:rPr>
          <w:rFonts w:ascii="Bookman Old Style" w:hAnsi="Bookman Old Style"/>
        </w:rPr>
        <w:t xml:space="preserve">  przedmiotu </w:t>
      </w:r>
      <w:r w:rsidR="00E62FC2" w:rsidRPr="00F42C17">
        <w:rPr>
          <w:rFonts w:ascii="Bookman Old Style" w:hAnsi="Bookman Old Style"/>
        </w:rPr>
        <w:t>zamówienia</w:t>
      </w:r>
      <w:r w:rsidR="00036000" w:rsidRPr="00F42C17">
        <w:rPr>
          <w:rFonts w:ascii="Bookman Old Style" w:hAnsi="Bookman Old Style"/>
        </w:rPr>
        <w:t>.</w:t>
      </w:r>
    </w:p>
    <w:p w:rsidR="00CB5CA3" w:rsidRPr="00EF6241" w:rsidRDefault="00CB5CA3" w:rsidP="00EF6241">
      <w:pPr>
        <w:spacing w:after="0" w:line="276" w:lineRule="auto"/>
        <w:jc w:val="both"/>
        <w:rPr>
          <w:rFonts w:ascii="Bookman Old Style" w:hAnsi="Bookman Old Style" w:cs="Times New Roman"/>
          <w:color w:val="FF0000"/>
        </w:rPr>
      </w:pPr>
    </w:p>
    <w:p w:rsidR="009553BF" w:rsidRPr="00EF6241" w:rsidRDefault="009553BF" w:rsidP="00EF624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/>
          <w:b/>
        </w:rPr>
      </w:pPr>
      <w:r w:rsidRPr="00EF6241">
        <w:rPr>
          <w:rFonts w:ascii="Bookman Old Style" w:hAnsi="Bookman Old Style"/>
          <w:b/>
        </w:rPr>
        <w:t>Szczegółowy zakres zamówienia  określa:</w:t>
      </w:r>
    </w:p>
    <w:p w:rsidR="009553BF" w:rsidRDefault="009553BF" w:rsidP="00EF624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EF6241">
        <w:rPr>
          <w:rFonts w:ascii="Bookman Old Style" w:hAnsi="Bookman Old Style"/>
        </w:rPr>
        <w:t>Niniejszy opis przedmiotu zamówienia</w:t>
      </w:r>
      <w:r w:rsidR="00567162" w:rsidRPr="00EF6241">
        <w:rPr>
          <w:rFonts w:ascii="Bookman Old Style" w:hAnsi="Bookman Old Style"/>
        </w:rPr>
        <w:t xml:space="preserve"> .</w:t>
      </w:r>
    </w:p>
    <w:p w:rsidR="009553BF" w:rsidRPr="00EF6241" w:rsidRDefault="009553BF" w:rsidP="00EF6241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Bookman Old Style" w:hAnsi="Bookman Old Style"/>
        </w:rPr>
      </w:pPr>
      <w:r w:rsidRPr="00EF6241">
        <w:rPr>
          <w:rFonts w:ascii="Bookman Old Style" w:hAnsi="Bookman Old Style"/>
        </w:rPr>
        <w:t>Wzór umowy</w:t>
      </w:r>
    </w:p>
    <w:p w:rsidR="009553BF" w:rsidRPr="00EF6241" w:rsidRDefault="009553BF" w:rsidP="00EF6241">
      <w:pPr>
        <w:pStyle w:val="Bezodstpw"/>
        <w:spacing w:line="276" w:lineRule="auto"/>
        <w:jc w:val="both"/>
        <w:rPr>
          <w:rFonts w:ascii="Bookman Old Style" w:hAnsi="Bookman Old Style"/>
        </w:rPr>
      </w:pPr>
    </w:p>
    <w:p w:rsidR="008250DD" w:rsidRPr="00EF6241" w:rsidRDefault="008250DD" w:rsidP="00EF6241">
      <w:pPr>
        <w:spacing w:after="0" w:line="276" w:lineRule="auto"/>
        <w:jc w:val="both"/>
        <w:rPr>
          <w:rFonts w:ascii="Bookman Old Style" w:hAnsi="Bookman Old Style" w:cs="Times New Roman"/>
        </w:rPr>
      </w:pPr>
      <w:bookmarkStart w:id="0" w:name="_GoBack"/>
      <w:bookmarkEnd w:id="0"/>
    </w:p>
    <w:sectPr w:rsidR="008250DD" w:rsidRPr="00EF6241" w:rsidSect="00A62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940" w:rsidRDefault="00FF5940" w:rsidP="00B427B5">
      <w:pPr>
        <w:spacing w:after="0" w:line="240" w:lineRule="auto"/>
      </w:pPr>
      <w:r>
        <w:separator/>
      </w:r>
    </w:p>
  </w:endnote>
  <w:endnote w:type="continuationSeparator" w:id="0">
    <w:p w:rsidR="00FF5940" w:rsidRDefault="00FF5940" w:rsidP="00B4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940" w:rsidRDefault="00FF5940" w:rsidP="00B427B5">
      <w:pPr>
        <w:spacing w:after="0" w:line="240" w:lineRule="auto"/>
      </w:pPr>
      <w:r>
        <w:separator/>
      </w:r>
    </w:p>
  </w:footnote>
  <w:footnote w:type="continuationSeparator" w:id="0">
    <w:p w:rsidR="00FF5940" w:rsidRDefault="00FF5940" w:rsidP="00B4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826" w:rsidRDefault="00D848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603817" wp14:editId="6554B055">
          <wp:simplePos x="0" y="0"/>
          <wp:positionH relativeFrom="margin">
            <wp:align>left</wp:align>
          </wp:positionH>
          <wp:positionV relativeFrom="paragraph">
            <wp:posOffset>-320675</wp:posOffset>
          </wp:positionV>
          <wp:extent cx="685800" cy="704850"/>
          <wp:effectExtent l="0" t="0" r="0" b="0"/>
          <wp:wrapTopAndBottom/>
          <wp:docPr id="57" name="Obraz 57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way_grants@4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3705829" wp14:editId="57F2DAEF">
              <wp:simplePos x="0" y="0"/>
              <wp:positionH relativeFrom="column">
                <wp:posOffset>2658745</wp:posOffset>
              </wp:positionH>
              <wp:positionV relativeFrom="paragraph">
                <wp:posOffset>-358140</wp:posOffset>
              </wp:positionV>
              <wp:extent cx="2744470" cy="594360"/>
              <wp:effectExtent l="0" t="0" r="17780" b="15240"/>
              <wp:wrapSquare wrapText="bothSides"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4470" cy="5943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4826" w:rsidRDefault="00D84826" w:rsidP="00D84826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705829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9.35pt;margin-top:-28.2pt;width:216.1pt;height:46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" strokecolor="white" strokeweight=".05pt">
              <v:fill opacity="0"/>
              <v:textbox>
                <w:txbxContent>
                  <w:p w:rsidR="00D84826" w:rsidRDefault="00D84826" w:rsidP="00D84826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3BC5"/>
    <w:multiLevelType w:val="hybridMultilevel"/>
    <w:tmpl w:val="1B2832EE"/>
    <w:lvl w:ilvl="0" w:tplc="9022F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01813"/>
    <w:multiLevelType w:val="hybridMultilevel"/>
    <w:tmpl w:val="97C4B9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5E33"/>
    <w:multiLevelType w:val="hybridMultilevel"/>
    <w:tmpl w:val="83EEAADA"/>
    <w:lvl w:ilvl="0" w:tplc="E998F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901C5"/>
    <w:multiLevelType w:val="hybridMultilevel"/>
    <w:tmpl w:val="246A6EFC"/>
    <w:lvl w:ilvl="0" w:tplc="1038A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C2EA8"/>
    <w:multiLevelType w:val="hybridMultilevel"/>
    <w:tmpl w:val="D540BACC"/>
    <w:lvl w:ilvl="0" w:tplc="BB4E2B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F2542"/>
    <w:multiLevelType w:val="hybridMultilevel"/>
    <w:tmpl w:val="AEB02914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AB3153"/>
    <w:multiLevelType w:val="hybridMultilevel"/>
    <w:tmpl w:val="DCD68C32"/>
    <w:lvl w:ilvl="0" w:tplc="6F06A6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064516"/>
    <w:multiLevelType w:val="hybridMultilevel"/>
    <w:tmpl w:val="46AED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581B30"/>
    <w:multiLevelType w:val="hybridMultilevel"/>
    <w:tmpl w:val="7BB67A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2F17B69"/>
    <w:multiLevelType w:val="hybridMultilevel"/>
    <w:tmpl w:val="AF863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46758"/>
    <w:multiLevelType w:val="hybridMultilevel"/>
    <w:tmpl w:val="B38CB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310E"/>
    <w:multiLevelType w:val="hybridMultilevel"/>
    <w:tmpl w:val="4490D90E"/>
    <w:lvl w:ilvl="0" w:tplc="6F06A6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953F84"/>
    <w:multiLevelType w:val="hybridMultilevel"/>
    <w:tmpl w:val="CF52345C"/>
    <w:lvl w:ilvl="0" w:tplc="2DB85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88141F"/>
    <w:multiLevelType w:val="hybridMultilevel"/>
    <w:tmpl w:val="D4D0A8F6"/>
    <w:lvl w:ilvl="0" w:tplc="82383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6E"/>
    <w:rsid w:val="00013A7A"/>
    <w:rsid w:val="00036000"/>
    <w:rsid w:val="00050597"/>
    <w:rsid w:val="00052C4F"/>
    <w:rsid w:val="000545DA"/>
    <w:rsid w:val="0005481C"/>
    <w:rsid w:val="000624D0"/>
    <w:rsid w:val="000A6330"/>
    <w:rsid w:val="000B4C3B"/>
    <w:rsid w:val="000B693D"/>
    <w:rsid w:val="000D414A"/>
    <w:rsid w:val="000E0629"/>
    <w:rsid w:val="000F1889"/>
    <w:rsid w:val="000F6D2C"/>
    <w:rsid w:val="00104F03"/>
    <w:rsid w:val="0011158C"/>
    <w:rsid w:val="00115F2C"/>
    <w:rsid w:val="00121DB0"/>
    <w:rsid w:val="001253AF"/>
    <w:rsid w:val="00143637"/>
    <w:rsid w:val="0016326F"/>
    <w:rsid w:val="00164DF8"/>
    <w:rsid w:val="00171A22"/>
    <w:rsid w:val="00175186"/>
    <w:rsid w:val="00182B6E"/>
    <w:rsid w:val="001838E0"/>
    <w:rsid w:val="001A2F3B"/>
    <w:rsid w:val="001B1B62"/>
    <w:rsid w:val="001B5F61"/>
    <w:rsid w:val="001B6E2F"/>
    <w:rsid w:val="001D433E"/>
    <w:rsid w:val="001E5B94"/>
    <w:rsid w:val="001F16EB"/>
    <w:rsid w:val="00206876"/>
    <w:rsid w:val="002123A1"/>
    <w:rsid w:val="002126B0"/>
    <w:rsid w:val="002166F5"/>
    <w:rsid w:val="002170F1"/>
    <w:rsid w:val="002227EF"/>
    <w:rsid w:val="00241C0E"/>
    <w:rsid w:val="00244052"/>
    <w:rsid w:val="00244E83"/>
    <w:rsid w:val="00255123"/>
    <w:rsid w:val="002614B7"/>
    <w:rsid w:val="00274198"/>
    <w:rsid w:val="002777A2"/>
    <w:rsid w:val="002845C3"/>
    <w:rsid w:val="0028509E"/>
    <w:rsid w:val="002876CD"/>
    <w:rsid w:val="002924A1"/>
    <w:rsid w:val="002B4DCB"/>
    <w:rsid w:val="002C12E0"/>
    <w:rsid w:val="002F1451"/>
    <w:rsid w:val="0030207E"/>
    <w:rsid w:val="00316246"/>
    <w:rsid w:val="00327826"/>
    <w:rsid w:val="00342115"/>
    <w:rsid w:val="0034659D"/>
    <w:rsid w:val="00361353"/>
    <w:rsid w:val="00362771"/>
    <w:rsid w:val="00362C10"/>
    <w:rsid w:val="0038004F"/>
    <w:rsid w:val="00381E7D"/>
    <w:rsid w:val="003934FA"/>
    <w:rsid w:val="003B1C9F"/>
    <w:rsid w:val="003B5856"/>
    <w:rsid w:val="003B5E75"/>
    <w:rsid w:val="003C4454"/>
    <w:rsid w:val="003D0497"/>
    <w:rsid w:val="003D6D31"/>
    <w:rsid w:val="004129D8"/>
    <w:rsid w:val="00416ABA"/>
    <w:rsid w:val="00420BB6"/>
    <w:rsid w:val="004228C0"/>
    <w:rsid w:val="00426A1E"/>
    <w:rsid w:val="00436F42"/>
    <w:rsid w:val="00482B48"/>
    <w:rsid w:val="00494C7D"/>
    <w:rsid w:val="004A0D37"/>
    <w:rsid w:val="004A245D"/>
    <w:rsid w:val="004A5CDE"/>
    <w:rsid w:val="004B59DF"/>
    <w:rsid w:val="004C0303"/>
    <w:rsid w:val="004D628C"/>
    <w:rsid w:val="005260AB"/>
    <w:rsid w:val="005262D7"/>
    <w:rsid w:val="0053375A"/>
    <w:rsid w:val="00556B6B"/>
    <w:rsid w:val="00567162"/>
    <w:rsid w:val="00567AFB"/>
    <w:rsid w:val="00572581"/>
    <w:rsid w:val="00575E95"/>
    <w:rsid w:val="00586579"/>
    <w:rsid w:val="00587CCB"/>
    <w:rsid w:val="005C2565"/>
    <w:rsid w:val="00613B11"/>
    <w:rsid w:val="006156D6"/>
    <w:rsid w:val="00616143"/>
    <w:rsid w:val="00624F60"/>
    <w:rsid w:val="00631AF6"/>
    <w:rsid w:val="006413C8"/>
    <w:rsid w:val="00642D85"/>
    <w:rsid w:val="00650250"/>
    <w:rsid w:val="00653A9C"/>
    <w:rsid w:val="00663297"/>
    <w:rsid w:val="00664628"/>
    <w:rsid w:val="00687386"/>
    <w:rsid w:val="00690023"/>
    <w:rsid w:val="006907E0"/>
    <w:rsid w:val="006C4861"/>
    <w:rsid w:val="006D1F1F"/>
    <w:rsid w:val="006E7794"/>
    <w:rsid w:val="006F212F"/>
    <w:rsid w:val="00700212"/>
    <w:rsid w:val="00710B9A"/>
    <w:rsid w:val="007120EC"/>
    <w:rsid w:val="00720EEA"/>
    <w:rsid w:val="00721B3A"/>
    <w:rsid w:val="007225E7"/>
    <w:rsid w:val="007246D8"/>
    <w:rsid w:val="00724A93"/>
    <w:rsid w:val="007319FE"/>
    <w:rsid w:val="00743B80"/>
    <w:rsid w:val="00744B9A"/>
    <w:rsid w:val="007461C3"/>
    <w:rsid w:val="00782024"/>
    <w:rsid w:val="007A18B0"/>
    <w:rsid w:val="007B3E0C"/>
    <w:rsid w:val="007D4A4A"/>
    <w:rsid w:val="007E782F"/>
    <w:rsid w:val="007F6C5E"/>
    <w:rsid w:val="00800453"/>
    <w:rsid w:val="008023D4"/>
    <w:rsid w:val="00805DF6"/>
    <w:rsid w:val="00814E07"/>
    <w:rsid w:val="00821B5F"/>
    <w:rsid w:val="008250DD"/>
    <w:rsid w:val="00836C6B"/>
    <w:rsid w:val="00851EF1"/>
    <w:rsid w:val="00862A02"/>
    <w:rsid w:val="00875D81"/>
    <w:rsid w:val="00886D1E"/>
    <w:rsid w:val="008A1404"/>
    <w:rsid w:val="008C1CAD"/>
    <w:rsid w:val="008D226A"/>
    <w:rsid w:val="008D6497"/>
    <w:rsid w:val="008E77AF"/>
    <w:rsid w:val="009118F6"/>
    <w:rsid w:val="00923976"/>
    <w:rsid w:val="00930B25"/>
    <w:rsid w:val="00932288"/>
    <w:rsid w:val="00947A9E"/>
    <w:rsid w:val="009553BF"/>
    <w:rsid w:val="00966681"/>
    <w:rsid w:val="00986690"/>
    <w:rsid w:val="009C002E"/>
    <w:rsid w:val="009C168F"/>
    <w:rsid w:val="009C78AF"/>
    <w:rsid w:val="009E12E3"/>
    <w:rsid w:val="009E17B4"/>
    <w:rsid w:val="009E1867"/>
    <w:rsid w:val="009E495B"/>
    <w:rsid w:val="009E5C3F"/>
    <w:rsid w:val="009F2F49"/>
    <w:rsid w:val="00A01052"/>
    <w:rsid w:val="00A13794"/>
    <w:rsid w:val="00A22ED2"/>
    <w:rsid w:val="00A23746"/>
    <w:rsid w:val="00A25F52"/>
    <w:rsid w:val="00A550C6"/>
    <w:rsid w:val="00A627B5"/>
    <w:rsid w:val="00A70200"/>
    <w:rsid w:val="00AD40A6"/>
    <w:rsid w:val="00AE2462"/>
    <w:rsid w:val="00AE6F4A"/>
    <w:rsid w:val="00AF3C82"/>
    <w:rsid w:val="00B00157"/>
    <w:rsid w:val="00B005CB"/>
    <w:rsid w:val="00B14D43"/>
    <w:rsid w:val="00B427B5"/>
    <w:rsid w:val="00B51DFF"/>
    <w:rsid w:val="00B90F25"/>
    <w:rsid w:val="00BB5016"/>
    <w:rsid w:val="00BC1A5F"/>
    <w:rsid w:val="00BE6CC4"/>
    <w:rsid w:val="00C128E7"/>
    <w:rsid w:val="00C210FC"/>
    <w:rsid w:val="00C251C9"/>
    <w:rsid w:val="00C25BFF"/>
    <w:rsid w:val="00C25FB3"/>
    <w:rsid w:val="00C32E27"/>
    <w:rsid w:val="00C427AD"/>
    <w:rsid w:val="00C46977"/>
    <w:rsid w:val="00C46ACE"/>
    <w:rsid w:val="00C47FEA"/>
    <w:rsid w:val="00C55B62"/>
    <w:rsid w:val="00C67EEF"/>
    <w:rsid w:val="00CB5CA3"/>
    <w:rsid w:val="00CB5F3E"/>
    <w:rsid w:val="00CC0322"/>
    <w:rsid w:val="00CC36EE"/>
    <w:rsid w:val="00CD5DBB"/>
    <w:rsid w:val="00CD60D9"/>
    <w:rsid w:val="00CF2D33"/>
    <w:rsid w:val="00CF7238"/>
    <w:rsid w:val="00D176BC"/>
    <w:rsid w:val="00D17797"/>
    <w:rsid w:val="00D37F6C"/>
    <w:rsid w:val="00D52628"/>
    <w:rsid w:val="00D5395B"/>
    <w:rsid w:val="00D56F89"/>
    <w:rsid w:val="00D636C6"/>
    <w:rsid w:val="00D65D35"/>
    <w:rsid w:val="00D84826"/>
    <w:rsid w:val="00D93D6B"/>
    <w:rsid w:val="00D94ACE"/>
    <w:rsid w:val="00DB1DBC"/>
    <w:rsid w:val="00DB4730"/>
    <w:rsid w:val="00DB61B9"/>
    <w:rsid w:val="00DC5FFF"/>
    <w:rsid w:val="00DE642B"/>
    <w:rsid w:val="00E00D33"/>
    <w:rsid w:val="00E05A43"/>
    <w:rsid w:val="00E2417E"/>
    <w:rsid w:val="00E24E56"/>
    <w:rsid w:val="00E35260"/>
    <w:rsid w:val="00E43DF2"/>
    <w:rsid w:val="00E50C9B"/>
    <w:rsid w:val="00E6041B"/>
    <w:rsid w:val="00E62FC2"/>
    <w:rsid w:val="00E77E34"/>
    <w:rsid w:val="00E910D0"/>
    <w:rsid w:val="00EA1E7E"/>
    <w:rsid w:val="00EA3291"/>
    <w:rsid w:val="00EA7A69"/>
    <w:rsid w:val="00EB26E9"/>
    <w:rsid w:val="00EB3174"/>
    <w:rsid w:val="00EE2BD9"/>
    <w:rsid w:val="00EE38B1"/>
    <w:rsid w:val="00EF6241"/>
    <w:rsid w:val="00F04DEB"/>
    <w:rsid w:val="00F07B67"/>
    <w:rsid w:val="00F13005"/>
    <w:rsid w:val="00F25307"/>
    <w:rsid w:val="00F319B5"/>
    <w:rsid w:val="00F35E19"/>
    <w:rsid w:val="00F42C17"/>
    <w:rsid w:val="00F6654E"/>
    <w:rsid w:val="00F75B9E"/>
    <w:rsid w:val="00F84C16"/>
    <w:rsid w:val="00F87566"/>
    <w:rsid w:val="00FA333E"/>
    <w:rsid w:val="00FA4D72"/>
    <w:rsid w:val="00FB1122"/>
    <w:rsid w:val="00FB33A4"/>
    <w:rsid w:val="00FB351E"/>
    <w:rsid w:val="00FB7A0C"/>
    <w:rsid w:val="00FC4BC9"/>
    <w:rsid w:val="00FC74EF"/>
    <w:rsid w:val="00FE2350"/>
    <w:rsid w:val="00FE649C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125DF-5101-44D4-81B3-BB898D50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6E"/>
    <w:pPr>
      <w:ind w:left="720"/>
      <w:contextualSpacing/>
    </w:pPr>
  </w:style>
  <w:style w:type="paragraph" w:styleId="Bezodstpw">
    <w:name w:val="No Spacing"/>
    <w:uiPriority w:val="1"/>
    <w:qFormat/>
    <w:rsid w:val="009553B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9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B5"/>
  </w:style>
  <w:style w:type="paragraph" w:styleId="Stopka">
    <w:name w:val="footer"/>
    <w:basedOn w:val="Normalny"/>
    <w:link w:val="StopkaZnak"/>
    <w:uiPriority w:val="99"/>
    <w:unhideWhenUsed/>
    <w:rsid w:val="00B42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7B5"/>
  </w:style>
  <w:style w:type="character" w:styleId="Hipercze">
    <w:name w:val="Hyperlink"/>
    <w:basedOn w:val="Domylnaczcionkaakapitu"/>
    <w:uiPriority w:val="99"/>
    <w:unhideWhenUsed/>
    <w:rsid w:val="008E77AF"/>
    <w:rPr>
      <w:color w:val="0563C1" w:themeColor="hyperlink"/>
      <w:u w:val="single"/>
    </w:rPr>
  </w:style>
  <w:style w:type="paragraph" w:customStyle="1" w:styleId="Zawartoramki">
    <w:name w:val="Zawartość ramki"/>
    <w:basedOn w:val="Normalny"/>
    <w:rsid w:val="00D84826"/>
    <w:pPr>
      <w:suppressAutoHyphens/>
      <w:spacing w:after="200" w:line="276" w:lineRule="auto"/>
    </w:pPr>
    <w:rPr>
      <w:rFonts w:ascii="Times New Roman" w:eastAsia="Calibri" w:hAnsi="Times New Roman" w:cs="Times New Roman"/>
      <w:color w:val="00000A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Szkoła</dc:creator>
  <cp:lastModifiedBy>Marcin Giliciński</cp:lastModifiedBy>
  <cp:revision>6</cp:revision>
  <cp:lastPrinted>2022-12-14T07:08:00Z</cp:lastPrinted>
  <dcterms:created xsi:type="dcterms:W3CDTF">2022-12-20T11:52:00Z</dcterms:created>
  <dcterms:modified xsi:type="dcterms:W3CDTF">2023-01-09T10:00:00Z</dcterms:modified>
</cp:coreProperties>
</file>