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29F" w:rsidRPr="00FF3C34" w:rsidRDefault="006A1AAA" w:rsidP="00736D2F">
      <w:pPr>
        <w:spacing w:after="0" w:line="360" w:lineRule="auto"/>
        <w:ind w:left="6381" w:firstLine="709"/>
        <w:rPr>
          <w:rFonts w:cs="Calibri"/>
          <w:sz w:val="19"/>
          <w:szCs w:val="19"/>
        </w:rPr>
        <w:sectPr w:rsidR="00B0529F" w:rsidRPr="00FF3C34" w:rsidSect="0012585A">
          <w:footerReference w:type="default" r:id="rId8"/>
          <w:headerReference w:type="first" r:id="rId9"/>
          <w:footerReference w:type="first" r:id="rId10"/>
          <w:type w:val="continuous"/>
          <w:pgSz w:w="11906" w:h="16838" w:code="9"/>
          <w:pgMar w:top="2552" w:right="1134" w:bottom="2268" w:left="1134" w:header="1077" w:footer="454" w:gutter="0"/>
          <w:cols w:space="708"/>
          <w:titlePg/>
          <w:docGrid w:linePitch="360"/>
        </w:sectPr>
      </w:pPr>
      <w:r w:rsidRPr="00FF3C34">
        <w:rPr>
          <w:rFonts w:cs="Calibri"/>
          <w:sz w:val="19"/>
          <w:szCs w:val="19"/>
        </w:rPr>
        <w:t xml:space="preserve">Szczecin, </w:t>
      </w:r>
      <w:r w:rsidR="008A36E0">
        <w:rPr>
          <w:rFonts w:cs="Calibri"/>
          <w:sz w:val="19"/>
          <w:szCs w:val="19"/>
        </w:rPr>
        <w:t>8</w:t>
      </w:r>
      <w:bookmarkStart w:id="1" w:name="_GoBack"/>
      <w:bookmarkEnd w:id="1"/>
      <w:r w:rsidR="00433003">
        <w:rPr>
          <w:rFonts w:cs="Calibri"/>
          <w:sz w:val="19"/>
          <w:szCs w:val="19"/>
        </w:rPr>
        <w:t xml:space="preserve"> </w:t>
      </w:r>
      <w:r w:rsidR="004F008E">
        <w:rPr>
          <w:rFonts w:cs="Calibri"/>
          <w:sz w:val="19"/>
          <w:szCs w:val="19"/>
        </w:rPr>
        <w:t>czerwca</w:t>
      </w:r>
      <w:r w:rsidR="00FF3C34" w:rsidRPr="00FF3C34">
        <w:rPr>
          <w:rFonts w:cs="Calibri"/>
          <w:sz w:val="19"/>
          <w:szCs w:val="19"/>
        </w:rPr>
        <w:t xml:space="preserve"> </w:t>
      </w:r>
      <w:r w:rsidRPr="00FF3C34">
        <w:rPr>
          <w:rFonts w:cs="Calibri"/>
          <w:sz w:val="19"/>
          <w:szCs w:val="19"/>
        </w:rPr>
        <w:t>202</w:t>
      </w:r>
      <w:r w:rsidR="00FF3C34" w:rsidRPr="00FF3C34">
        <w:rPr>
          <w:rFonts w:cs="Calibri"/>
          <w:sz w:val="19"/>
          <w:szCs w:val="19"/>
        </w:rPr>
        <w:t>2</w:t>
      </w:r>
      <w:r w:rsidRPr="00FF3C34">
        <w:rPr>
          <w:rFonts w:cs="Calibri"/>
          <w:sz w:val="19"/>
          <w:szCs w:val="19"/>
        </w:rPr>
        <w:t xml:space="preserve"> r. </w:t>
      </w:r>
    </w:p>
    <w:p w:rsidR="00095D83" w:rsidRPr="00FF3C34" w:rsidRDefault="00095D83" w:rsidP="00FF3C34">
      <w:pPr>
        <w:spacing w:after="0" w:line="360" w:lineRule="auto"/>
        <w:rPr>
          <w:rFonts w:cs="Calibri"/>
          <w:sz w:val="19"/>
          <w:szCs w:val="19"/>
        </w:rPr>
      </w:pPr>
      <w:bookmarkStart w:id="2" w:name="_Hlk12607031"/>
      <w:r w:rsidRPr="00FF3C34">
        <w:rPr>
          <w:rFonts w:cs="Calibri"/>
          <w:b/>
          <w:sz w:val="19"/>
          <w:szCs w:val="19"/>
        </w:rPr>
        <w:t>Sygnatura: ZP/220/</w:t>
      </w:r>
      <w:r w:rsidR="004F008E">
        <w:rPr>
          <w:rFonts w:cs="Calibri"/>
          <w:b/>
          <w:sz w:val="19"/>
          <w:szCs w:val="19"/>
        </w:rPr>
        <w:t>45/</w:t>
      </w:r>
      <w:r w:rsidR="00FF3C34" w:rsidRPr="00FF3C34">
        <w:rPr>
          <w:rFonts w:cs="Calibri"/>
          <w:b/>
          <w:sz w:val="19"/>
          <w:szCs w:val="19"/>
        </w:rPr>
        <w:t>22</w:t>
      </w:r>
      <w:r w:rsidRPr="00FF3C34">
        <w:rPr>
          <w:rFonts w:cs="Calibri"/>
          <w:b/>
          <w:sz w:val="19"/>
          <w:szCs w:val="19"/>
        </w:rPr>
        <w:t xml:space="preserve"> </w:t>
      </w:r>
    </w:p>
    <w:p w:rsidR="00FF3C34" w:rsidRPr="00433003" w:rsidRDefault="004F008E" w:rsidP="00433003">
      <w:pPr>
        <w:pStyle w:val="Bezodstpw"/>
        <w:spacing w:line="360" w:lineRule="auto"/>
        <w:jc w:val="both"/>
        <w:rPr>
          <w:rFonts w:cs="Calibri"/>
          <w:sz w:val="19"/>
          <w:szCs w:val="19"/>
        </w:rPr>
      </w:pPr>
      <w:r w:rsidRPr="00451D81">
        <w:rPr>
          <w:rFonts w:ascii="Calibri" w:hAnsi="Calibri" w:cs="Calibri"/>
          <w:i/>
          <w:sz w:val="19"/>
          <w:szCs w:val="19"/>
        </w:rPr>
        <w:t xml:space="preserve">Dotyczy: postępowania o udzielenie zamówienia publicznego na: </w:t>
      </w:r>
      <w:r w:rsidRPr="00540647">
        <w:rPr>
          <w:rFonts w:ascii="Calibri" w:hAnsi="Calibri" w:cs="Calibri"/>
          <w:bCs/>
          <w:i/>
          <w:sz w:val="19"/>
          <w:szCs w:val="19"/>
        </w:rPr>
        <w:t xml:space="preserve">Nadzór autorski nad oprogramowaniem Aplikacyjnym </w:t>
      </w:r>
      <w:proofErr w:type="spellStart"/>
      <w:r w:rsidRPr="00540647">
        <w:rPr>
          <w:rFonts w:ascii="Calibri" w:hAnsi="Calibri" w:cs="Calibri"/>
          <w:bCs/>
          <w:i/>
          <w:sz w:val="19"/>
          <w:szCs w:val="19"/>
        </w:rPr>
        <w:t>InfoMedica</w:t>
      </w:r>
      <w:proofErr w:type="spellEnd"/>
      <w:r w:rsidRPr="00540647">
        <w:rPr>
          <w:rFonts w:ascii="Calibri" w:hAnsi="Calibri" w:cs="Calibri"/>
          <w:bCs/>
          <w:i/>
          <w:sz w:val="19"/>
          <w:szCs w:val="19"/>
        </w:rPr>
        <w:t>/AMMS wraz z dostawą nowych licencji oraz wykonanie usług określonych w SWZ</w:t>
      </w:r>
      <w:r w:rsidRPr="00451D81">
        <w:rPr>
          <w:rFonts w:ascii="Calibri" w:hAnsi="Calibri" w:cs="Calibri"/>
          <w:bCs/>
          <w:i/>
          <w:sz w:val="19"/>
          <w:szCs w:val="19"/>
        </w:rPr>
        <w:t>.</w:t>
      </w:r>
      <w:r w:rsidR="00FF3C34" w:rsidRPr="00433003">
        <w:rPr>
          <w:rFonts w:cs="Calibri"/>
          <w:sz w:val="19"/>
          <w:szCs w:val="19"/>
        </w:rPr>
        <w:t xml:space="preserve"> </w:t>
      </w:r>
    </w:p>
    <w:bookmarkEnd w:id="2"/>
    <w:p w:rsidR="00C320A0" w:rsidRDefault="00C320A0" w:rsidP="00FF3C34">
      <w:pPr>
        <w:spacing w:after="0" w:line="360" w:lineRule="auto"/>
        <w:jc w:val="center"/>
        <w:rPr>
          <w:rFonts w:cs="Calibri"/>
          <w:b/>
          <w:sz w:val="19"/>
          <w:szCs w:val="19"/>
        </w:rPr>
      </w:pPr>
    </w:p>
    <w:p w:rsidR="00E36533" w:rsidRPr="00FF3C34" w:rsidRDefault="00C320A0" w:rsidP="00C320A0">
      <w:pPr>
        <w:spacing w:after="0" w:line="360" w:lineRule="auto"/>
        <w:jc w:val="both"/>
        <w:rPr>
          <w:rFonts w:cs="Calibri"/>
          <w:b/>
          <w:sz w:val="19"/>
          <w:szCs w:val="19"/>
        </w:rPr>
      </w:pPr>
      <w:r>
        <w:rPr>
          <w:rFonts w:cs="Calibri"/>
          <w:b/>
          <w:sz w:val="19"/>
          <w:szCs w:val="19"/>
        </w:rPr>
        <w:t xml:space="preserve">I. </w:t>
      </w:r>
      <w:r w:rsidR="004432A3" w:rsidRPr="00FF3C34">
        <w:rPr>
          <w:rFonts w:cs="Calibri"/>
          <w:b/>
          <w:sz w:val="19"/>
          <w:szCs w:val="19"/>
        </w:rPr>
        <w:t>WYJAŚNIENIE TREŚCI SWZ</w:t>
      </w:r>
    </w:p>
    <w:p w:rsidR="0013090F" w:rsidRPr="00FF3C34" w:rsidRDefault="0013090F" w:rsidP="00CC1FF8">
      <w:pPr>
        <w:pStyle w:val="Stopka"/>
        <w:tabs>
          <w:tab w:val="clear" w:pos="4536"/>
          <w:tab w:val="clear" w:pos="9072"/>
          <w:tab w:val="left" w:pos="284"/>
        </w:tabs>
        <w:spacing w:line="360" w:lineRule="auto"/>
        <w:jc w:val="both"/>
        <w:rPr>
          <w:rFonts w:cs="Calibri"/>
          <w:sz w:val="19"/>
          <w:szCs w:val="19"/>
        </w:rPr>
      </w:pPr>
      <w:r w:rsidRPr="00FF3C34">
        <w:rPr>
          <w:rFonts w:cs="Calibri"/>
          <w:sz w:val="19"/>
          <w:szCs w:val="19"/>
        </w:rPr>
        <w:t xml:space="preserve">Na podstawie art. </w:t>
      </w:r>
      <w:r w:rsidR="00FF3C34" w:rsidRPr="00FF3C34">
        <w:rPr>
          <w:rFonts w:cs="Calibri"/>
          <w:sz w:val="19"/>
          <w:szCs w:val="19"/>
        </w:rPr>
        <w:t>135 u</w:t>
      </w:r>
      <w:r w:rsidRPr="00FF3C34">
        <w:rPr>
          <w:rFonts w:cs="Calibri"/>
          <w:sz w:val="19"/>
          <w:szCs w:val="19"/>
        </w:rPr>
        <w:t xml:space="preserve">stawy z dnia </w:t>
      </w:r>
      <w:r w:rsidR="00EA5041" w:rsidRPr="00FF3C34">
        <w:rPr>
          <w:rFonts w:cs="Calibri"/>
          <w:sz w:val="19"/>
          <w:szCs w:val="19"/>
        </w:rPr>
        <w:t xml:space="preserve">11 września </w:t>
      </w:r>
      <w:r w:rsidRPr="00FF3C34">
        <w:rPr>
          <w:rFonts w:cs="Calibri"/>
          <w:sz w:val="19"/>
          <w:szCs w:val="19"/>
        </w:rPr>
        <w:t>20</w:t>
      </w:r>
      <w:r w:rsidR="00EA5041" w:rsidRPr="00FF3C34">
        <w:rPr>
          <w:rFonts w:cs="Calibri"/>
          <w:sz w:val="19"/>
          <w:szCs w:val="19"/>
        </w:rPr>
        <w:t>21</w:t>
      </w:r>
      <w:r w:rsidRPr="00FF3C34">
        <w:rPr>
          <w:rFonts w:cs="Calibri"/>
          <w:sz w:val="19"/>
          <w:szCs w:val="19"/>
        </w:rPr>
        <w:t xml:space="preserve"> r. Prawo zamówień publicznych (Dz.U.2019.</w:t>
      </w:r>
      <w:r w:rsidR="00EA5041" w:rsidRPr="00FF3C34">
        <w:rPr>
          <w:rFonts w:cs="Calibri"/>
          <w:sz w:val="19"/>
          <w:szCs w:val="19"/>
        </w:rPr>
        <w:t>2019</w:t>
      </w:r>
      <w:r w:rsidRPr="00FF3C34">
        <w:rPr>
          <w:rFonts w:cs="Calibri"/>
          <w:sz w:val="19"/>
          <w:szCs w:val="19"/>
        </w:rPr>
        <w:t xml:space="preserve"> t.j. z dnia 2019.</w:t>
      </w:r>
      <w:r w:rsidR="00EA5041" w:rsidRPr="00FF3C34">
        <w:rPr>
          <w:rFonts w:cs="Calibri"/>
          <w:sz w:val="19"/>
          <w:szCs w:val="19"/>
        </w:rPr>
        <w:t>10.24</w:t>
      </w:r>
      <w:r w:rsidRPr="00FF3C34">
        <w:rPr>
          <w:rFonts w:cs="Calibri"/>
          <w:sz w:val="19"/>
          <w:szCs w:val="19"/>
        </w:rPr>
        <w:t xml:space="preserve">), zamawiający udziela następującego wyjaśnienia: </w:t>
      </w:r>
    </w:p>
    <w:p w:rsidR="00730D7D" w:rsidRPr="00FF3C34" w:rsidRDefault="00730D7D" w:rsidP="00CC1FF8">
      <w:pPr>
        <w:spacing w:after="0" w:line="360" w:lineRule="auto"/>
        <w:jc w:val="both"/>
        <w:rPr>
          <w:rFonts w:cs="Calibri"/>
          <w:sz w:val="19"/>
          <w:szCs w:val="19"/>
        </w:rPr>
      </w:pPr>
    </w:p>
    <w:p w:rsidR="00927799" w:rsidRPr="001164DD" w:rsidRDefault="009B3BA1" w:rsidP="00A84DE2">
      <w:pPr>
        <w:pStyle w:val="Teksttreci0"/>
        <w:shd w:val="clear" w:color="auto" w:fill="auto"/>
        <w:spacing w:after="300" w:line="341" w:lineRule="exact"/>
        <w:ind w:right="220"/>
        <w:jc w:val="both"/>
        <w:rPr>
          <w:rFonts w:asciiTheme="minorHAnsi" w:hAnsiTheme="minorHAnsi" w:cstheme="minorHAnsi"/>
          <w:sz w:val="19"/>
          <w:szCs w:val="19"/>
        </w:rPr>
      </w:pPr>
      <w:r w:rsidRPr="001164DD">
        <w:rPr>
          <w:rFonts w:asciiTheme="minorHAnsi" w:hAnsiTheme="minorHAnsi" w:cstheme="minorHAnsi"/>
          <w:b/>
          <w:bCs/>
          <w:sz w:val="19"/>
          <w:szCs w:val="19"/>
        </w:rPr>
        <w:t>Pytanie 1:</w:t>
      </w:r>
      <w:r w:rsidRPr="001164DD">
        <w:rPr>
          <w:rFonts w:asciiTheme="minorHAnsi" w:hAnsiTheme="minorHAnsi" w:cstheme="minorHAnsi"/>
          <w:sz w:val="19"/>
          <w:szCs w:val="19"/>
        </w:rPr>
        <w:t xml:space="preserve"> </w:t>
      </w:r>
    </w:p>
    <w:p w:rsidR="001164DD" w:rsidRPr="001164DD" w:rsidRDefault="008D2DB7" w:rsidP="00A84DE2">
      <w:pPr>
        <w:pStyle w:val="Teksttreci0"/>
        <w:shd w:val="clear" w:color="auto" w:fill="auto"/>
        <w:spacing w:after="300" w:line="341" w:lineRule="exact"/>
        <w:ind w:right="220"/>
        <w:jc w:val="both"/>
        <w:rPr>
          <w:rFonts w:asciiTheme="minorHAnsi" w:hAnsiTheme="minorHAnsi" w:cstheme="minorHAnsi"/>
          <w:sz w:val="19"/>
          <w:szCs w:val="19"/>
        </w:rPr>
      </w:pPr>
      <w:r w:rsidRPr="001164DD">
        <w:rPr>
          <w:rFonts w:asciiTheme="minorHAnsi" w:hAnsiTheme="minorHAnsi" w:cstheme="minorHAnsi"/>
          <w:sz w:val="19"/>
          <w:szCs w:val="19"/>
        </w:rPr>
        <w:t>Do § 9 projektu umowy uprzejmie prosimy dodać kolejny ustęp nr 7 o treści</w:t>
      </w:r>
      <w:r w:rsidR="001164DD" w:rsidRPr="001164DD">
        <w:rPr>
          <w:rFonts w:asciiTheme="minorHAnsi" w:hAnsiTheme="minorHAnsi" w:cstheme="minorHAnsi"/>
          <w:sz w:val="19"/>
          <w:szCs w:val="19"/>
        </w:rPr>
        <w:t>:</w:t>
      </w:r>
    </w:p>
    <w:p w:rsidR="001164DD" w:rsidRPr="001164DD" w:rsidRDefault="008D2DB7" w:rsidP="00A84DE2">
      <w:pPr>
        <w:pStyle w:val="Teksttreci0"/>
        <w:shd w:val="clear" w:color="auto" w:fill="auto"/>
        <w:spacing w:after="300" w:line="341" w:lineRule="exact"/>
        <w:ind w:right="220"/>
        <w:jc w:val="both"/>
        <w:rPr>
          <w:rFonts w:asciiTheme="minorHAnsi" w:hAnsiTheme="minorHAnsi" w:cstheme="minorHAnsi"/>
          <w:sz w:val="19"/>
          <w:szCs w:val="19"/>
        </w:rPr>
      </w:pPr>
      <w:r w:rsidRPr="001164DD">
        <w:rPr>
          <w:rFonts w:asciiTheme="minorHAnsi" w:hAnsiTheme="minorHAnsi" w:cstheme="minorHAnsi"/>
          <w:sz w:val="19"/>
          <w:szCs w:val="19"/>
        </w:rPr>
        <w:t>7.</w:t>
      </w:r>
      <w:r w:rsidR="001164DD" w:rsidRPr="001164DD">
        <w:rPr>
          <w:rFonts w:asciiTheme="minorHAnsi" w:hAnsiTheme="minorHAnsi" w:cstheme="minorHAnsi"/>
          <w:sz w:val="19"/>
          <w:szCs w:val="19"/>
        </w:rPr>
        <w:t xml:space="preserve"> </w:t>
      </w:r>
      <w:r w:rsidRPr="001164DD">
        <w:rPr>
          <w:rFonts w:asciiTheme="minorHAnsi" w:hAnsiTheme="minorHAnsi" w:cstheme="minorHAnsi"/>
          <w:sz w:val="19"/>
          <w:szCs w:val="19"/>
        </w:rPr>
        <w:t>Wykonawcy przysługuje możliwość zmiany wynagrodzenia, w przypadku wzrostu wskaźnika cen towarów i usług publikowanego przez GUS, na następujących zasadach:</w:t>
      </w:r>
    </w:p>
    <w:p w:rsidR="001164DD" w:rsidRPr="001164DD" w:rsidRDefault="008D2DB7" w:rsidP="00A84DE2">
      <w:pPr>
        <w:pStyle w:val="Teksttreci0"/>
        <w:shd w:val="clear" w:color="auto" w:fill="auto"/>
        <w:spacing w:after="300" w:line="341" w:lineRule="exact"/>
        <w:ind w:right="220"/>
        <w:jc w:val="both"/>
        <w:rPr>
          <w:rFonts w:asciiTheme="minorHAnsi" w:hAnsiTheme="minorHAnsi" w:cstheme="minorHAnsi"/>
          <w:sz w:val="19"/>
          <w:szCs w:val="19"/>
        </w:rPr>
      </w:pPr>
      <w:r w:rsidRPr="001164DD">
        <w:rPr>
          <w:rFonts w:asciiTheme="minorHAnsi" w:hAnsiTheme="minorHAnsi" w:cstheme="minorHAnsi"/>
          <w:sz w:val="19"/>
          <w:szCs w:val="19"/>
        </w:rPr>
        <w:t>a.</w:t>
      </w:r>
      <w:r w:rsidR="001164DD" w:rsidRPr="001164DD">
        <w:rPr>
          <w:rFonts w:asciiTheme="minorHAnsi" w:hAnsiTheme="minorHAnsi" w:cstheme="minorHAnsi"/>
          <w:sz w:val="19"/>
          <w:szCs w:val="19"/>
        </w:rPr>
        <w:t xml:space="preserve"> </w:t>
      </w:r>
      <w:r w:rsidRPr="001164DD">
        <w:rPr>
          <w:rFonts w:asciiTheme="minorHAnsi" w:hAnsiTheme="minorHAnsi" w:cstheme="minorHAnsi"/>
          <w:sz w:val="19"/>
          <w:szCs w:val="19"/>
        </w:rPr>
        <w:t xml:space="preserve">zmiana wynagrodzenia nastąpi o wartość wzrostu wskaźnika cen towarów i usług za minione 12 miesięcy, publikowanego przez GUS w Dzienniku Urzędowym w formie komunikatu Prezesa Głównego Urzędu Statystycznego w sprawie średniorocznego wskaźnika cen towarów i usług konsumpcyjnych; </w:t>
      </w:r>
    </w:p>
    <w:p w:rsidR="001164DD" w:rsidRPr="001164DD" w:rsidRDefault="008D2DB7" w:rsidP="00A84DE2">
      <w:pPr>
        <w:pStyle w:val="Teksttreci0"/>
        <w:shd w:val="clear" w:color="auto" w:fill="auto"/>
        <w:spacing w:after="300" w:line="341" w:lineRule="exact"/>
        <w:ind w:right="220"/>
        <w:jc w:val="both"/>
        <w:rPr>
          <w:rFonts w:asciiTheme="minorHAnsi" w:hAnsiTheme="minorHAnsi" w:cstheme="minorHAnsi"/>
          <w:sz w:val="19"/>
          <w:szCs w:val="19"/>
        </w:rPr>
      </w:pPr>
      <w:r w:rsidRPr="001164DD">
        <w:rPr>
          <w:rFonts w:asciiTheme="minorHAnsi" w:hAnsiTheme="minorHAnsi" w:cstheme="minorHAnsi"/>
          <w:sz w:val="19"/>
          <w:szCs w:val="19"/>
        </w:rPr>
        <w:t>b.</w:t>
      </w:r>
      <w:r w:rsidR="001164DD" w:rsidRPr="001164DD">
        <w:rPr>
          <w:rFonts w:asciiTheme="minorHAnsi" w:hAnsiTheme="minorHAnsi" w:cstheme="minorHAnsi"/>
          <w:sz w:val="19"/>
          <w:szCs w:val="19"/>
        </w:rPr>
        <w:t xml:space="preserve"> </w:t>
      </w:r>
      <w:r w:rsidRPr="001164DD">
        <w:rPr>
          <w:rFonts w:asciiTheme="minorHAnsi" w:hAnsiTheme="minorHAnsi" w:cstheme="minorHAnsi"/>
          <w:sz w:val="19"/>
          <w:szCs w:val="19"/>
        </w:rPr>
        <w:t>pierwsza zmiana wynagrodzenia może nastąpić po upływie 12 miesięcy od dnia zawarcia niniejszej Umowy i począwszy od kolejnego miesiąca po opublikowaniu wskaźnika,</w:t>
      </w:r>
      <w:r w:rsidR="001164DD" w:rsidRPr="001164DD">
        <w:rPr>
          <w:rFonts w:asciiTheme="minorHAnsi" w:hAnsiTheme="minorHAnsi" w:cstheme="minorHAnsi"/>
          <w:sz w:val="19"/>
          <w:szCs w:val="19"/>
        </w:rPr>
        <w:t xml:space="preserve"> </w:t>
      </w:r>
      <w:r w:rsidRPr="001164DD">
        <w:rPr>
          <w:rFonts w:asciiTheme="minorHAnsi" w:hAnsiTheme="minorHAnsi" w:cstheme="minorHAnsi"/>
          <w:sz w:val="19"/>
          <w:szCs w:val="19"/>
        </w:rPr>
        <w:t xml:space="preserve">o którym mowa w poprzednim punkcie; </w:t>
      </w:r>
    </w:p>
    <w:p w:rsidR="001164DD" w:rsidRPr="001164DD" w:rsidRDefault="008D2DB7" w:rsidP="00A84DE2">
      <w:pPr>
        <w:pStyle w:val="Teksttreci0"/>
        <w:shd w:val="clear" w:color="auto" w:fill="auto"/>
        <w:spacing w:after="300" w:line="341" w:lineRule="exact"/>
        <w:ind w:right="220"/>
        <w:jc w:val="both"/>
        <w:rPr>
          <w:rFonts w:asciiTheme="minorHAnsi" w:hAnsiTheme="minorHAnsi" w:cstheme="minorHAnsi"/>
          <w:sz w:val="19"/>
          <w:szCs w:val="19"/>
        </w:rPr>
      </w:pPr>
      <w:r w:rsidRPr="001164DD">
        <w:rPr>
          <w:rFonts w:asciiTheme="minorHAnsi" w:hAnsiTheme="minorHAnsi" w:cstheme="minorHAnsi"/>
          <w:sz w:val="19"/>
          <w:szCs w:val="19"/>
        </w:rPr>
        <w:t>c.</w:t>
      </w:r>
      <w:r w:rsidR="001164DD" w:rsidRPr="001164DD">
        <w:rPr>
          <w:rFonts w:asciiTheme="minorHAnsi" w:hAnsiTheme="minorHAnsi" w:cstheme="minorHAnsi"/>
          <w:sz w:val="19"/>
          <w:szCs w:val="19"/>
        </w:rPr>
        <w:t xml:space="preserve"> </w:t>
      </w:r>
      <w:r w:rsidRPr="001164DD">
        <w:rPr>
          <w:rFonts w:asciiTheme="minorHAnsi" w:hAnsiTheme="minorHAnsi" w:cstheme="minorHAnsi"/>
          <w:sz w:val="19"/>
          <w:szCs w:val="19"/>
        </w:rPr>
        <w:t>zmiana wynagrodzenia nie może następować częściej, niż co 6 miesięcy;</w:t>
      </w:r>
    </w:p>
    <w:p w:rsidR="001164DD" w:rsidRPr="001164DD" w:rsidRDefault="008D2DB7" w:rsidP="00A84DE2">
      <w:pPr>
        <w:pStyle w:val="Teksttreci0"/>
        <w:shd w:val="clear" w:color="auto" w:fill="auto"/>
        <w:spacing w:after="300" w:line="341" w:lineRule="exact"/>
        <w:ind w:right="220"/>
        <w:jc w:val="both"/>
        <w:rPr>
          <w:rFonts w:asciiTheme="minorHAnsi" w:hAnsiTheme="minorHAnsi" w:cstheme="minorHAnsi"/>
          <w:sz w:val="19"/>
          <w:szCs w:val="19"/>
        </w:rPr>
      </w:pPr>
      <w:r w:rsidRPr="001164DD">
        <w:rPr>
          <w:rFonts w:asciiTheme="minorHAnsi" w:hAnsiTheme="minorHAnsi" w:cstheme="minorHAnsi"/>
          <w:sz w:val="19"/>
          <w:szCs w:val="19"/>
        </w:rPr>
        <w:t>d.</w:t>
      </w:r>
      <w:r w:rsidR="001164DD" w:rsidRPr="001164DD">
        <w:rPr>
          <w:rFonts w:asciiTheme="minorHAnsi" w:hAnsiTheme="minorHAnsi" w:cstheme="minorHAnsi"/>
          <w:sz w:val="19"/>
          <w:szCs w:val="19"/>
        </w:rPr>
        <w:t xml:space="preserve"> </w:t>
      </w:r>
      <w:r w:rsidRPr="001164DD">
        <w:rPr>
          <w:rFonts w:asciiTheme="minorHAnsi" w:hAnsiTheme="minorHAnsi" w:cstheme="minorHAnsi"/>
          <w:sz w:val="19"/>
          <w:szCs w:val="19"/>
        </w:rPr>
        <w:t>w sytuacji wystąpienia okoliczności uprawniających do zmiany wynagrodzenia, Wykonawca winien złożyć</w:t>
      </w:r>
      <w:r w:rsidR="001164DD" w:rsidRPr="001164DD">
        <w:rPr>
          <w:rFonts w:asciiTheme="minorHAnsi" w:hAnsiTheme="minorHAnsi" w:cstheme="minorHAnsi"/>
          <w:sz w:val="19"/>
          <w:szCs w:val="19"/>
        </w:rPr>
        <w:t xml:space="preserve"> </w:t>
      </w:r>
      <w:r w:rsidRPr="001164DD">
        <w:rPr>
          <w:rFonts w:asciiTheme="minorHAnsi" w:hAnsiTheme="minorHAnsi" w:cstheme="minorHAnsi"/>
          <w:sz w:val="19"/>
          <w:szCs w:val="19"/>
        </w:rPr>
        <w:t xml:space="preserve">Zamawiającemu pisemny wniosek o zmianę Umowy w zakresie płatności dotyczących okresu, za który waloryzacja ma nastąpić; </w:t>
      </w:r>
    </w:p>
    <w:p w:rsidR="001164DD" w:rsidRPr="001164DD" w:rsidRDefault="008D2DB7" w:rsidP="00A84DE2">
      <w:pPr>
        <w:pStyle w:val="Teksttreci0"/>
        <w:shd w:val="clear" w:color="auto" w:fill="auto"/>
        <w:spacing w:after="300" w:line="341" w:lineRule="exact"/>
        <w:ind w:right="220"/>
        <w:jc w:val="both"/>
        <w:rPr>
          <w:rFonts w:asciiTheme="minorHAnsi" w:hAnsiTheme="minorHAnsi" w:cstheme="minorHAnsi"/>
          <w:sz w:val="19"/>
          <w:szCs w:val="19"/>
        </w:rPr>
      </w:pPr>
      <w:r w:rsidRPr="001164DD">
        <w:rPr>
          <w:rFonts w:asciiTheme="minorHAnsi" w:hAnsiTheme="minorHAnsi" w:cstheme="minorHAnsi"/>
          <w:sz w:val="19"/>
          <w:szCs w:val="19"/>
        </w:rPr>
        <w:t>i.</w:t>
      </w:r>
      <w:r w:rsidR="001164DD" w:rsidRPr="001164DD">
        <w:rPr>
          <w:rFonts w:asciiTheme="minorHAnsi" w:hAnsiTheme="minorHAnsi" w:cstheme="minorHAnsi"/>
          <w:sz w:val="19"/>
          <w:szCs w:val="19"/>
        </w:rPr>
        <w:t xml:space="preserve"> </w:t>
      </w:r>
      <w:r w:rsidRPr="001164DD">
        <w:rPr>
          <w:rFonts w:asciiTheme="minorHAnsi" w:hAnsiTheme="minorHAnsi" w:cstheme="minorHAnsi"/>
          <w:sz w:val="19"/>
          <w:szCs w:val="19"/>
        </w:rPr>
        <w:t xml:space="preserve">wniosek powinien zawierać wskazanie odpowiedniego wskaźnika GUS, będącego podstawą takiego żądania wraz z potwierdzeniem, że nastąpiła jego zmiana uzasadniająca żądanie; </w:t>
      </w:r>
    </w:p>
    <w:p w:rsidR="001164DD" w:rsidRPr="001164DD" w:rsidRDefault="008D2DB7" w:rsidP="00A84DE2">
      <w:pPr>
        <w:pStyle w:val="Teksttreci0"/>
        <w:shd w:val="clear" w:color="auto" w:fill="auto"/>
        <w:spacing w:after="300" w:line="341" w:lineRule="exact"/>
        <w:ind w:right="220"/>
        <w:jc w:val="both"/>
        <w:rPr>
          <w:rFonts w:asciiTheme="minorHAnsi" w:hAnsiTheme="minorHAnsi" w:cstheme="minorHAnsi"/>
          <w:sz w:val="19"/>
          <w:szCs w:val="19"/>
        </w:rPr>
      </w:pPr>
      <w:r w:rsidRPr="001164DD">
        <w:rPr>
          <w:rFonts w:asciiTheme="minorHAnsi" w:hAnsiTheme="minorHAnsi" w:cstheme="minorHAnsi"/>
          <w:sz w:val="19"/>
          <w:szCs w:val="19"/>
        </w:rPr>
        <w:t>ii.</w:t>
      </w:r>
      <w:r w:rsidR="001164DD" w:rsidRPr="001164DD">
        <w:rPr>
          <w:rFonts w:asciiTheme="minorHAnsi" w:hAnsiTheme="minorHAnsi" w:cstheme="minorHAnsi"/>
          <w:sz w:val="19"/>
          <w:szCs w:val="19"/>
        </w:rPr>
        <w:t xml:space="preserve"> </w:t>
      </w:r>
      <w:r w:rsidRPr="001164DD">
        <w:rPr>
          <w:rFonts w:asciiTheme="minorHAnsi" w:hAnsiTheme="minorHAnsi" w:cstheme="minorHAnsi"/>
          <w:sz w:val="19"/>
          <w:szCs w:val="19"/>
        </w:rPr>
        <w:t xml:space="preserve">ponadto wraz z wnioskiem należy podać dokładne wyliczenie kwoty wynagrodzenia po zmianie Umowy; </w:t>
      </w:r>
    </w:p>
    <w:p w:rsidR="008D2DB7" w:rsidRPr="001164DD" w:rsidRDefault="008D2DB7" w:rsidP="00A84DE2">
      <w:pPr>
        <w:pStyle w:val="Teksttreci0"/>
        <w:shd w:val="clear" w:color="auto" w:fill="auto"/>
        <w:spacing w:after="300" w:line="341" w:lineRule="exact"/>
        <w:ind w:right="220"/>
        <w:jc w:val="both"/>
        <w:rPr>
          <w:rFonts w:asciiTheme="minorHAnsi" w:hAnsiTheme="minorHAnsi" w:cstheme="minorHAnsi"/>
          <w:sz w:val="19"/>
          <w:szCs w:val="19"/>
        </w:rPr>
      </w:pPr>
      <w:r w:rsidRPr="001164DD">
        <w:rPr>
          <w:rFonts w:asciiTheme="minorHAnsi" w:hAnsiTheme="minorHAnsi" w:cstheme="minorHAnsi"/>
          <w:sz w:val="19"/>
          <w:szCs w:val="19"/>
        </w:rPr>
        <w:t>iii.</w:t>
      </w:r>
      <w:r w:rsidR="001164DD" w:rsidRPr="001164DD">
        <w:rPr>
          <w:rFonts w:asciiTheme="minorHAnsi" w:hAnsiTheme="minorHAnsi" w:cstheme="minorHAnsi"/>
          <w:sz w:val="19"/>
          <w:szCs w:val="19"/>
        </w:rPr>
        <w:t xml:space="preserve"> </w:t>
      </w:r>
      <w:r w:rsidRPr="001164DD">
        <w:rPr>
          <w:rFonts w:asciiTheme="minorHAnsi" w:hAnsiTheme="minorHAnsi" w:cstheme="minorHAnsi"/>
          <w:sz w:val="19"/>
          <w:szCs w:val="19"/>
        </w:rPr>
        <w:t>maksymalna wysokość zmiany wynagrodzenia w toku realizacji umowy nie może przekroczyć 20%</w:t>
      </w:r>
    </w:p>
    <w:p w:rsidR="00A84DE2" w:rsidRPr="001164DD" w:rsidRDefault="009B3BA1" w:rsidP="00A84DE2">
      <w:pPr>
        <w:spacing w:after="0" w:line="360" w:lineRule="auto"/>
        <w:jc w:val="both"/>
        <w:textAlignment w:val="baseline"/>
        <w:rPr>
          <w:rFonts w:cstheme="minorHAnsi"/>
          <w:sz w:val="19"/>
          <w:szCs w:val="19"/>
        </w:rPr>
      </w:pPr>
      <w:r w:rsidRPr="001164DD">
        <w:rPr>
          <w:rFonts w:cstheme="minorHAnsi"/>
          <w:b/>
          <w:sz w:val="19"/>
          <w:szCs w:val="19"/>
        </w:rPr>
        <w:lastRenderedPageBreak/>
        <w:t xml:space="preserve">Odpowiedź: </w:t>
      </w:r>
      <w:r w:rsidR="00914981" w:rsidRPr="001164DD">
        <w:rPr>
          <w:rFonts w:cstheme="minorHAnsi"/>
          <w:sz w:val="19"/>
          <w:szCs w:val="19"/>
        </w:rPr>
        <w:t xml:space="preserve">Zamawiający </w:t>
      </w:r>
      <w:r w:rsidR="008D2DB7" w:rsidRPr="001164DD">
        <w:rPr>
          <w:rFonts w:cstheme="minorHAnsi"/>
          <w:sz w:val="19"/>
          <w:szCs w:val="19"/>
        </w:rPr>
        <w:t xml:space="preserve">nie </w:t>
      </w:r>
      <w:r w:rsidR="00914981" w:rsidRPr="001164DD">
        <w:rPr>
          <w:rFonts w:cstheme="minorHAnsi"/>
          <w:sz w:val="19"/>
          <w:szCs w:val="19"/>
        </w:rPr>
        <w:t>wyraża zgod</w:t>
      </w:r>
      <w:r w:rsidR="008D2DB7" w:rsidRPr="001164DD">
        <w:rPr>
          <w:rFonts w:cstheme="minorHAnsi"/>
          <w:sz w:val="19"/>
          <w:szCs w:val="19"/>
        </w:rPr>
        <w:t>y</w:t>
      </w:r>
      <w:r w:rsidR="00914981" w:rsidRPr="001164DD">
        <w:rPr>
          <w:rFonts w:cstheme="minorHAnsi"/>
          <w:sz w:val="19"/>
          <w:szCs w:val="19"/>
        </w:rPr>
        <w:t xml:space="preserve"> na zmianę.</w:t>
      </w:r>
    </w:p>
    <w:p w:rsidR="00944AA1" w:rsidRPr="001164DD" w:rsidRDefault="00944AA1" w:rsidP="009B3BA1">
      <w:pPr>
        <w:spacing w:after="0" w:line="360" w:lineRule="auto"/>
        <w:jc w:val="both"/>
        <w:textAlignment w:val="baseline"/>
        <w:rPr>
          <w:rFonts w:cstheme="minorHAnsi"/>
          <w:sz w:val="19"/>
          <w:szCs w:val="19"/>
        </w:rPr>
      </w:pPr>
    </w:p>
    <w:p w:rsidR="008D2DB7" w:rsidRPr="001164DD" w:rsidRDefault="009B3BA1" w:rsidP="00A84DE2">
      <w:pPr>
        <w:pStyle w:val="Stopka"/>
        <w:tabs>
          <w:tab w:val="clear" w:pos="4536"/>
          <w:tab w:val="clear" w:pos="9072"/>
        </w:tabs>
        <w:spacing w:line="360" w:lineRule="auto"/>
        <w:contextualSpacing/>
        <w:jc w:val="both"/>
        <w:textAlignment w:val="baseline"/>
        <w:rPr>
          <w:rFonts w:cstheme="minorHAnsi"/>
          <w:b/>
          <w:sz w:val="19"/>
          <w:szCs w:val="19"/>
        </w:rPr>
      </w:pPr>
      <w:r w:rsidRPr="001164DD">
        <w:rPr>
          <w:rFonts w:cstheme="minorHAnsi"/>
          <w:b/>
          <w:sz w:val="19"/>
          <w:szCs w:val="19"/>
        </w:rPr>
        <w:t xml:space="preserve">Pytanie 2: </w:t>
      </w:r>
    </w:p>
    <w:p w:rsidR="009B3BA1" w:rsidRPr="001164DD" w:rsidRDefault="008D2DB7" w:rsidP="00A84DE2">
      <w:pPr>
        <w:pStyle w:val="Stopka"/>
        <w:tabs>
          <w:tab w:val="clear" w:pos="4536"/>
          <w:tab w:val="clear" w:pos="9072"/>
        </w:tabs>
        <w:spacing w:line="360" w:lineRule="auto"/>
        <w:contextualSpacing/>
        <w:jc w:val="both"/>
        <w:textAlignment w:val="baseline"/>
        <w:rPr>
          <w:rFonts w:cstheme="minorHAnsi"/>
          <w:sz w:val="19"/>
          <w:szCs w:val="19"/>
        </w:rPr>
      </w:pPr>
      <w:r w:rsidRPr="001164DD">
        <w:rPr>
          <w:rFonts w:cstheme="minorHAnsi"/>
          <w:sz w:val="19"/>
          <w:szCs w:val="19"/>
        </w:rPr>
        <w:t>Z uwagi na przedmiot zamówienia uprzejmie prosimy o uzupełnienie wzoru umowy o niezbędne warunki licencyjne o treści: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
        <w:gridCol w:w="1835"/>
        <w:gridCol w:w="408"/>
        <w:gridCol w:w="1434"/>
        <w:gridCol w:w="1598"/>
        <w:gridCol w:w="1300"/>
        <w:gridCol w:w="1228"/>
        <w:gridCol w:w="976"/>
        <w:gridCol w:w="580"/>
      </w:tblGrid>
      <w:tr w:rsidR="008D2DB7" w:rsidRPr="001164DD" w:rsidTr="00060D9E">
        <w:trPr>
          <w:trHeight w:val="638"/>
        </w:trPr>
        <w:tc>
          <w:tcPr>
            <w:tcW w:w="143" w:type="pct"/>
            <w:shd w:val="pct10" w:color="000000" w:fill="FFFFFF"/>
            <w:vAlign w:val="center"/>
          </w:tcPr>
          <w:p w:rsidR="008D2DB7" w:rsidRPr="001164DD" w:rsidRDefault="008D2DB7" w:rsidP="00060D9E">
            <w:pPr>
              <w:pStyle w:val="Nagwek3"/>
              <w:tabs>
                <w:tab w:val="num" w:pos="360"/>
              </w:tabs>
              <w:spacing w:after="120"/>
              <w:rPr>
                <w:rFonts w:asciiTheme="minorHAnsi" w:hAnsiTheme="minorHAnsi" w:cstheme="minorHAnsi"/>
                <w:b/>
                <w:color w:val="auto"/>
                <w:sz w:val="19"/>
                <w:szCs w:val="19"/>
              </w:rPr>
            </w:pPr>
            <w:r w:rsidRPr="001164DD">
              <w:rPr>
                <w:rFonts w:asciiTheme="minorHAnsi" w:hAnsiTheme="minorHAnsi" w:cstheme="minorHAnsi"/>
                <w:b/>
                <w:color w:val="auto"/>
                <w:sz w:val="19"/>
                <w:szCs w:val="19"/>
              </w:rPr>
              <w:t>A</w:t>
            </w:r>
          </w:p>
        </w:tc>
        <w:tc>
          <w:tcPr>
            <w:tcW w:w="956" w:type="pct"/>
            <w:shd w:val="pct10" w:color="000000" w:fill="FFFFFF"/>
            <w:vAlign w:val="center"/>
          </w:tcPr>
          <w:p w:rsidR="008D2DB7" w:rsidRPr="001164DD" w:rsidRDefault="008D2DB7" w:rsidP="00060D9E">
            <w:pPr>
              <w:pStyle w:val="Nagwek3"/>
              <w:spacing w:after="120"/>
              <w:rPr>
                <w:rFonts w:asciiTheme="minorHAnsi" w:hAnsiTheme="minorHAnsi" w:cstheme="minorHAnsi"/>
                <w:b/>
                <w:color w:val="auto"/>
                <w:sz w:val="19"/>
                <w:szCs w:val="19"/>
              </w:rPr>
            </w:pPr>
            <w:r w:rsidRPr="001164DD">
              <w:rPr>
                <w:rFonts w:asciiTheme="minorHAnsi" w:hAnsiTheme="minorHAnsi" w:cstheme="minorHAnsi"/>
                <w:b/>
                <w:color w:val="auto"/>
                <w:sz w:val="19"/>
                <w:szCs w:val="19"/>
              </w:rPr>
              <w:t>Przedmiot umowy</w:t>
            </w:r>
          </w:p>
        </w:tc>
        <w:tc>
          <w:tcPr>
            <w:tcW w:w="3900" w:type="pct"/>
            <w:gridSpan w:val="7"/>
            <w:shd w:val="pct12" w:color="000000" w:fill="FFFFFF"/>
            <w:vAlign w:val="center"/>
          </w:tcPr>
          <w:p w:rsidR="008D2DB7" w:rsidRPr="001164DD" w:rsidRDefault="008D2DB7" w:rsidP="008D2DB7">
            <w:pPr>
              <w:pStyle w:val="Akapitzlist"/>
              <w:numPr>
                <w:ilvl w:val="0"/>
                <w:numId w:val="17"/>
              </w:numPr>
              <w:spacing w:after="120" w:line="240" w:lineRule="auto"/>
              <w:jc w:val="both"/>
              <w:rPr>
                <w:rFonts w:cstheme="minorHAnsi"/>
                <w:sz w:val="19"/>
                <w:szCs w:val="19"/>
              </w:rPr>
            </w:pPr>
            <w:r w:rsidRPr="001164DD">
              <w:rPr>
                <w:rFonts w:cstheme="minorHAnsi"/>
                <w:sz w:val="19"/>
                <w:szCs w:val="19"/>
              </w:rPr>
              <w:t>Na podstawie niniejszej umowy, Wykonawca udziela Zamawiającemu niewyłącznej, nieograniczonej w czasie, odwołalnej, licencji na korzystanie z poszczególnych Modułów Oprogramowania Aplikacyjnego określonych w pkt. C wyłącznie na terytorium Rzeczypospolitej Polskiej, na polach eksploatacji wymienionych w pkt. D2.Zamawiający może korzystać z Modułów Oprogramowania na które została udzielona licencja w lokalizacjach wskazanych w umowie. Korzystanie z Modułów Oprogramowania, na które została udzielona licencja w więcej, aniżeli wskazane lokalizacje wymaga zapłaty wynagrodzenia za prawo korzystania z tych Modułów w kolejnych lokalizacjach.</w:t>
            </w:r>
          </w:p>
        </w:tc>
      </w:tr>
      <w:tr w:rsidR="008D2DB7" w:rsidRPr="001164DD" w:rsidTr="00060D9E">
        <w:trPr>
          <w:cantSplit/>
        </w:trPr>
        <w:tc>
          <w:tcPr>
            <w:tcW w:w="143" w:type="pct"/>
            <w:shd w:val="pct10" w:color="000000" w:fill="FFFFFF"/>
            <w:vAlign w:val="center"/>
          </w:tcPr>
          <w:p w:rsidR="008D2DB7" w:rsidRPr="001164DD" w:rsidRDefault="008D2DB7" w:rsidP="00060D9E">
            <w:pPr>
              <w:pStyle w:val="Nagwek2"/>
              <w:tabs>
                <w:tab w:val="num" w:pos="360"/>
              </w:tabs>
              <w:spacing w:after="120"/>
              <w:jc w:val="center"/>
              <w:rPr>
                <w:rFonts w:asciiTheme="minorHAnsi" w:hAnsiTheme="minorHAnsi" w:cstheme="minorHAnsi"/>
                <w:b/>
                <w:color w:val="auto"/>
                <w:sz w:val="19"/>
                <w:szCs w:val="19"/>
              </w:rPr>
            </w:pPr>
            <w:r w:rsidRPr="001164DD">
              <w:rPr>
                <w:rFonts w:asciiTheme="minorHAnsi" w:hAnsiTheme="minorHAnsi" w:cstheme="minorHAnsi"/>
                <w:b/>
                <w:color w:val="auto"/>
                <w:sz w:val="19"/>
                <w:szCs w:val="19"/>
              </w:rPr>
              <w:t>B</w:t>
            </w:r>
          </w:p>
        </w:tc>
        <w:tc>
          <w:tcPr>
            <w:tcW w:w="956" w:type="pct"/>
            <w:shd w:val="pct10" w:color="000000" w:fill="FFFFFF"/>
            <w:vAlign w:val="center"/>
          </w:tcPr>
          <w:p w:rsidR="008D2DB7" w:rsidRPr="001164DD" w:rsidRDefault="008D2DB7" w:rsidP="00060D9E">
            <w:pPr>
              <w:pStyle w:val="Nagwek3"/>
              <w:spacing w:after="120"/>
              <w:rPr>
                <w:rFonts w:asciiTheme="minorHAnsi" w:hAnsiTheme="minorHAnsi" w:cstheme="minorHAnsi"/>
                <w:b/>
                <w:color w:val="auto"/>
                <w:sz w:val="19"/>
                <w:szCs w:val="19"/>
              </w:rPr>
            </w:pPr>
            <w:r w:rsidRPr="001164DD">
              <w:rPr>
                <w:rFonts w:asciiTheme="minorHAnsi" w:hAnsiTheme="minorHAnsi" w:cstheme="minorHAnsi"/>
                <w:b/>
                <w:color w:val="auto"/>
                <w:sz w:val="19"/>
                <w:szCs w:val="19"/>
              </w:rPr>
              <w:t>Nadzór Autorski</w:t>
            </w:r>
          </w:p>
        </w:tc>
        <w:tc>
          <w:tcPr>
            <w:tcW w:w="3900" w:type="pct"/>
            <w:gridSpan w:val="7"/>
            <w:shd w:val="pct10" w:color="000000" w:fill="FFFFFF"/>
            <w:vAlign w:val="center"/>
          </w:tcPr>
          <w:p w:rsidR="008D2DB7" w:rsidRPr="001164DD" w:rsidRDefault="008D2DB7" w:rsidP="00060D9E">
            <w:pPr>
              <w:spacing w:after="120"/>
              <w:contextualSpacing/>
              <w:jc w:val="both"/>
              <w:rPr>
                <w:rFonts w:cstheme="minorHAnsi"/>
                <w:sz w:val="19"/>
                <w:szCs w:val="19"/>
              </w:rPr>
            </w:pPr>
            <w:r w:rsidRPr="001164DD">
              <w:rPr>
                <w:rFonts w:cstheme="minorHAnsi"/>
                <w:sz w:val="19"/>
                <w:szCs w:val="19"/>
              </w:rPr>
              <w:t>Oprogramowanie Aplikacyjne objęte jest 36 miesięcznym gwarancyjnym nadzorem autorskim Wykonawcy. W ramach gwarancyjnego nadzoru autorskiego Wykonawca zapewnia rozwój Oprogramowania Aplikacyjnego objętego niniejszą umową, zgodnie ze zmieniającymi się powszechnie obowiązującymi przepisami prawa oraz przepisami wewnętrznymi obowiązującymi Zamawiającego, wydanymi na podstawie upoważnienia ustawowego.</w:t>
            </w:r>
          </w:p>
        </w:tc>
      </w:tr>
      <w:tr w:rsidR="008D2DB7" w:rsidRPr="001164DD" w:rsidTr="00060D9E">
        <w:trPr>
          <w:cantSplit/>
        </w:trPr>
        <w:tc>
          <w:tcPr>
            <w:tcW w:w="143" w:type="pct"/>
            <w:vMerge w:val="restart"/>
            <w:shd w:val="pct10" w:color="000000" w:fill="FFFFFF"/>
            <w:vAlign w:val="center"/>
          </w:tcPr>
          <w:p w:rsidR="008D2DB7" w:rsidRPr="001164DD" w:rsidRDefault="008D2DB7" w:rsidP="00060D9E">
            <w:pPr>
              <w:tabs>
                <w:tab w:val="num" w:pos="360"/>
              </w:tabs>
              <w:spacing w:after="120"/>
              <w:rPr>
                <w:rFonts w:cstheme="minorHAnsi"/>
                <w:b/>
                <w:sz w:val="19"/>
                <w:szCs w:val="19"/>
              </w:rPr>
            </w:pPr>
            <w:r w:rsidRPr="001164DD">
              <w:rPr>
                <w:rFonts w:cstheme="minorHAnsi"/>
                <w:b/>
                <w:sz w:val="19"/>
                <w:szCs w:val="19"/>
              </w:rPr>
              <w:t>C</w:t>
            </w:r>
          </w:p>
        </w:tc>
        <w:tc>
          <w:tcPr>
            <w:tcW w:w="956" w:type="pct"/>
            <w:vMerge w:val="restart"/>
            <w:shd w:val="pct10" w:color="000000" w:fill="FFFFFF"/>
            <w:vAlign w:val="center"/>
          </w:tcPr>
          <w:p w:rsidR="008D2DB7" w:rsidRPr="001164DD" w:rsidRDefault="008D2DB7" w:rsidP="00060D9E">
            <w:pPr>
              <w:spacing w:after="120"/>
              <w:jc w:val="center"/>
              <w:rPr>
                <w:rFonts w:cstheme="minorHAnsi"/>
                <w:b/>
                <w:sz w:val="19"/>
                <w:szCs w:val="19"/>
              </w:rPr>
            </w:pPr>
            <w:r w:rsidRPr="001164DD">
              <w:rPr>
                <w:rFonts w:cstheme="minorHAnsi"/>
                <w:b/>
                <w:sz w:val="19"/>
                <w:szCs w:val="19"/>
              </w:rPr>
              <w:t>Oprogramowanie Aplikacyjne</w:t>
            </w:r>
          </w:p>
        </w:tc>
        <w:tc>
          <w:tcPr>
            <w:tcW w:w="215" w:type="pct"/>
            <w:tcBorders>
              <w:bottom w:val="single" w:sz="4" w:space="0" w:color="auto"/>
            </w:tcBorders>
            <w:shd w:val="pct10" w:color="000000" w:fill="FFFFFF"/>
            <w:vAlign w:val="center"/>
          </w:tcPr>
          <w:p w:rsidR="008D2DB7" w:rsidRPr="001164DD" w:rsidRDefault="008D2DB7" w:rsidP="00060D9E">
            <w:pPr>
              <w:spacing w:after="120"/>
              <w:jc w:val="center"/>
              <w:rPr>
                <w:rFonts w:cstheme="minorHAnsi"/>
                <w:sz w:val="19"/>
                <w:szCs w:val="19"/>
              </w:rPr>
            </w:pPr>
            <w:r w:rsidRPr="001164DD">
              <w:rPr>
                <w:rFonts w:cstheme="minorHAnsi"/>
                <w:sz w:val="19"/>
                <w:szCs w:val="19"/>
              </w:rPr>
              <w:t>Lp.</w:t>
            </w:r>
          </w:p>
        </w:tc>
        <w:tc>
          <w:tcPr>
            <w:tcW w:w="1581" w:type="pct"/>
            <w:gridSpan w:val="2"/>
            <w:vAlign w:val="center"/>
          </w:tcPr>
          <w:p w:rsidR="008D2DB7" w:rsidRPr="001164DD" w:rsidRDefault="008D2DB7" w:rsidP="00060D9E">
            <w:pPr>
              <w:spacing w:after="120"/>
              <w:jc w:val="center"/>
              <w:rPr>
                <w:rFonts w:cstheme="minorHAnsi"/>
                <w:sz w:val="19"/>
                <w:szCs w:val="19"/>
              </w:rPr>
            </w:pPr>
            <w:r w:rsidRPr="001164DD">
              <w:rPr>
                <w:rFonts w:cstheme="minorHAnsi"/>
                <w:sz w:val="19"/>
                <w:szCs w:val="19"/>
              </w:rPr>
              <w:t>Nazwa Modułu / Funkcjonalności</w:t>
            </w:r>
          </w:p>
          <w:p w:rsidR="008D2DB7" w:rsidRPr="001164DD" w:rsidRDefault="008D2DB7" w:rsidP="00060D9E">
            <w:pPr>
              <w:spacing w:after="120"/>
              <w:jc w:val="center"/>
              <w:rPr>
                <w:rFonts w:cstheme="minorHAnsi"/>
                <w:sz w:val="19"/>
                <w:szCs w:val="19"/>
              </w:rPr>
            </w:pPr>
          </w:p>
        </w:tc>
        <w:tc>
          <w:tcPr>
            <w:tcW w:w="650" w:type="pct"/>
            <w:vAlign w:val="center"/>
          </w:tcPr>
          <w:p w:rsidR="008D2DB7" w:rsidRPr="001164DD" w:rsidRDefault="008D2DB7" w:rsidP="00060D9E">
            <w:pPr>
              <w:spacing w:after="120"/>
              <w:jc w:val="center"/>
              <w:rPr>
                <w:rFonts w:cstheme="minorHAnsi"/>
                <w:sz w:val="19"/>
                <w:szCs w:val="19"/>
              </w:rPr>
            </w:pPr>
            <w:r w:rsidRPr="001164DD">
              <w:rPr>
                <w:rFonts w:cstheme="minorHAnsi"/>
                <w:sz w:val="19"/>
                <w:szCs w:val="19"/>
              </w:rPr>
              <w:t xml:space="preserve">Liczba Nazwanych Użytkowników </w:t>
            </w:r>
          </w:p>
        </w:tc>
        <w:tc>
          <w:tcPr>
            <w:tcW w:w="641" w:type="pct"/>
            <w:vAlign w:val="center"/>
          </w:tcPr>
          <w:p w:rsidR="008D2DB7" w:rsidRPr="001164DD" w:rsidRDefault="008D2DB7" w:rsidP="00060D9E">
            <w:pPr>
              <w:spacing w:after="120"/>
              <w:jc w:val="center"/>
              <w:rPr>
                <w:rFonts w:cstheme="minorHAnsi"/>
                <w:sz w:val="19"/>
                <w:szCs w:val="19"/>
              </w:rPr>
            </w:pPr>
            <w:r w:rsidRPr="001164DD">
              <w:rPr>
                <w:rFonts w:cstheme="minorHAnsi"/>
                <w:sz w:val="19"/>
                <w:szCs w:val="19"/>
              </w:rPr>
              <w:t>Wersja bazodanowa</w:t>
            </w:r>
          </w:p>
        </w:tc>
        <w:tc>
          <w:tcPr>
            <w:tcW w:w="813" w:type="pct"/>
            <w:gridSpan w:val="2"/>
            <w:vAlign w:val="center"/>
          </w:tcPr>
          <w:p w:rsidR="008D2DB7" w:rsidRPr="001164DD" w:rsidRDefault="008D2DB7" w:rsidP="00060D9E">
            <w:pPr>
              <w:spacing w:after="120"/>
              <w:jc w:val="center"/>
              <w:rPr>
                <w:rFonts w:cstheme="minorHAnsi"/>
                <w:sz w:val="19"/>
                <w:szCs w:val="19"/>
              </w:rPr>
            </w:pPr>
            <w:r w:rsidRPr="001164DD">
              <w:rPr>
                <w:rFonts w:cstheme="minorHAnsi"/>
                <w:sz w:val="19"/>
                <w:szCs w:val="19"/>
              </w:rPr>
              <w:t>Termin</w:t>
            </w:r>
          </w:p>
          <w:p w:rsidR="008D2DB7" w:rsidRPr="001164DD" w:rsidRDefault="008D2DB7" w:rsidP="00060D9E">
            <w:pPr>
              <w:spacing w:after="120"/>
              <w:jc w:val="center"/>
              <w:rPr>
                <w:rFonts w:cstheme="minorHAnsi"/>
                <w:sz w:val="19"/>
                <w:szCs w:val="19"/>
              </w:rPr>
            </w:pPr>
            <w:r w:rsidRPr="001164DD">
              <w:rPr>
                <w:rFonts w:cstheme="minorHAnsi"/>
                <w:sz w:val="19"/>
                <w:szCs w:val="19"/>
              </w:rPr>
              <w:t>udzielenia licencji</w:t>
            </w:r>
          </w:p>
        </w:tc>
      </w:tr>
      <w:tr w:rsidR="008D2DB7" w:rsidRPr="001164DD" w:rsidTr="00060D9E">
        <w:trPr>
          <w:cantSplit/>
          <w:trHeight w:val="453"/>
        </w:trPr>
        <w:tc>
          <w:tcPr>
            <w:tcW w:w="143" w:type="pct"/>
            <w:vMerge/>
            <w:shd w:val="pct10" w:color="000000" w:fill="FFFFFF"/>
            <w:vAlign w:val="center"/>
          </w:tcPr>
          <w:p w:rsidR="008D2DB7" w:rsidRPr="001164DD" w:rsidRDefault="008D2DB7" w:rsidP="00060D9E">
            <w:pPr>
              <w:tabs>
                <w:tab w:val="num" w:pos="360"/>
              </w:tabs>
              <w:spacing w:after="120"/>
              <w:rPr>
                <w:rFonts w:cstheme="minorHAnsi"/>
                <w:b/>
                <w:sz w:val="19"/>
                <w:szCs w:val="19"/>
              </w:rPr>
            </w:pPr>
          </w:p>
        </w:tc>
        <w:tc>
          <w:tcPr>
            <w:tcW w:w="956" w:type="pct"/>
            <w:vMerge/>
            <w:shd w:val="pct10" w:color="000000" w:fill="FFFFFF"/>
            <w:vAlign w:val="center"/>
          </w:tcPr>
          <w:p w:rsidR="008D2DB7" w:rsidRPr="001164DD" w:rsidRDefault="008D2DB7" w:rsidP="00060D9E">
            <w:pPr>
              <w:spacing w:after="120"/>
              <w:rPr>
                <w:rFonts w:cstheme="minorHAnsi"/>
                <w:b/>
                <w:sz w:val="19"/>
                <w:szCs w:val="19"/>
              </w:rPr>
            </w:pPr>
          </w:p>
        </w:tc>
        <w:tc>
          <w:tcPr>
            <w:tcW w:w="215" w:type="pct"/>
            <w:shd w:val="pct10" w:color="000000" w:fill="FFFFFF"/>
            <w:vAlign w:val="center"/>
          </w:tcPr>
          <w:p w:rsidR="008D2DB7" w:rsidRPr="001164DD" w:rsidRDefault="008D2DB7" w:rsidP="008D2DB7">
            <w:pPr>
              <w:numPr>
                <w:ilvl w:val="0"/>
                <w:numId w:val="16"/>
              </w:numPr>
              <w:spacing w:after="120" w:line="240" w:lineRule="auto"/>
              <w:jc w:val="center"/>
              <w:rPr>
                <w:rFonts w:cstheme="minorHAnsi"/>
                <w:sz w:val="19"/>
                <w:szCs w:val="19"/>
              </w:rPr>
            </w:pPr>
          </w:p>
        </w:tc>
        <w:tc>
          <w:tcPr>
            <w:tcW w:w="1581" w:type="pct"/>
            <w:gridSpan w:val="2"/>
            <w:tcBorders>
              <w:bottom w:val="single" w:sz="4" w:space="0" w:color="auto"/>
            </w:tcBorders>
            <w:vAlign w:val="center"/>
          </w:tcPr>
          <w:p w:rsidR="008D2DB7" w:rsidRPr="001164DD" w:rsidRDefault="008D2DB7" w:rsidP="00060D9E">
            <w:pPr>
              <w:spacing w:after="120"/>
              <w:rPr>
                <w:rFonts w:cstheme="minorHAnsi"/>
                <w:sz w:val="19"/>
                <w:szCs w:val="19"/>
              </w:rPr>
            </w:pPr>
            <w:r w:rsidRPr="001164DD">
              <w:rPr>
                <w:rFonts w:cstheme="minorHAnsi"/>
                <w:sz w:val="19"/>
                <w:szCs w:val="19"/>
              </w:rPr>
              <w:t>AMMS Sprzedaż Usług Med. (SUM - Komercja)</w:t>
            </w:r>
          </w:p>
        </w:tc>
        <w:tc>
          <w:tcPr>
            <w:tcW w:w="650" w:type="pct"/>
            <w:vAlign w:val="center"/>
          </w:tcPr>
          <w:p w:rsidR="008D2DB7" w:rsidRPr="001164DD" w:rsidRDefault="008D2DB7" w:rsidP="00060D9E">
            <w:pPr>
              <w:spacing w:after="120"/>
              <w:jc w:val="center"/>
              <w:rPr>
                <w:rFonts w:cstheme="minorHAnsi"/>
                <w:sz w:val="19"/>
                <w:szCs w:val="19"/>
              </w:rPr>
            </w:pPr>
            <w:r w:rsidRPr="001164DD">
              <w:rPr>
                <w:rFonts w:cstheme="minorHAnsi"/>
                <w:sz w:val="19"/>
                <w:szCs w:val="19"/>
              </w:rPr>
              <w:t>5</w:t>
            </w:r>
          </w:p>
        </w:tc>
        <w:tc>
          <w:tcPr>
            <w:tcW w:w="641" w:type="pct"/>
            <w:vAlign w:val="center"/>
          </w:tcPr>
          <w:p w:rsidR="008D2DB7" w:rsidRPr="001164DD" w:rsidRDefault="008D2DB7" w:rsidP="00060D9E">
            <w:pPr>
              <w:spacing w:after="120"/>
              <w:jc w:val="center"/>
              <w:rPr>
                <w:rFonts w:cstheme="minorHAnsi"/>
                <w:sz w:val="19"/>
                <w:szCs w:val="19"/>
              </w:rPr>
            </w:pPr>
            <w:r w:rsidRPr="001164DD">
              <w:rPr>
                <w:rFonts w:cstheme="minorHAnsi"/>
                <w:sz w:val="19"/>
                <w:szCs w:val="19"/>
              </w:rPr>
              <w:t>Oracle</w:t>
            </w:r>
          </w:p>
        </w:tc>
        <w:tc>
          <w:tcPr>
            <w:tcW w:w="813" w:type="pct"/>
            <w:gridSpan w:val="2"/>
            <w:vAlign w:val="center"/>
          </w:tcPr>
          <w:p w:rsidR="008D2DB7" w:rsidRPr="001164DD" w:rsidRDefault="008D2DB7" w:rsidP="00060D9E">
            <w:pPr>
              <w:spacing w:after="120"/>
              <w:jc w:val="center"/>
              <w:rPr>
                <w:rFonts w:cstheme="minorHAnsi"/>
                <w:sz w:val="19"/>
                <w:szCs w:val="19"/>
              </w:rPr>
            </w:pPr>
            <w:r w:rsidRPr="001164DD">
              <w:rPr>
                <w:rFonts w:cstheme="minorHAnsi"/>
                <w:sz w:val="19"/>
                <w:szCs w:val="19"/>
              </w:rPr>
              <w:t>Zgodnie z umową</w:t>
            </w:r>
          </w:p>
        </w:tc>
      </w:tr>
      <w:tr w:rsidR="008D2DB7" w:rsidRPr="001164DD" w:rsidTr="00060D9E">
        <w:trPr>
          <w:cantSplit/>
          <w:trHeight w:val="453"/>
        </w:trPr>
        <w:tc>
          <w:tcPr>
            <w:tcW w:w="143" w:type="pct"/>
            <w:vMerge/>
            <w:shd w:val="pct10" w:color="000000" w:fill="FFFFFF"/>
            <w:vAlign w:val="center"/>
          </w:tcPr>
          <w:p w:rsidR="008D2DB7" w:rsidRPr="001164DD" w:rsidRDefault="008D2DB7" w:rsidP="00060D9E">
            <w:pPr>
              <w:tabs>
                <w:tab w:val="num" w:pos="360"/>
              </w:tabs>
              <w:spacing w:after="120"/>
              <w:rPr>
                <w:rFonts w:cstheme="minorHAnsi"/>
                <w:b/>
                <w:sz w:val="19"/>
                <w:szCs w:val="19"/>
              </w:rPr>
            </w:pPr>
          </w:p>
        </w:tc>
        <w:tc>
          <w:tcPr>
            <w:tcW w:w="956" w:type="pct"/>
            <w:vMerge/>
            <w:shd w:val="pct10" w:color="000000" w:fill="FFFFFF"/>
            <w:vAlign w:val="center"/>
          </w:tcPr>
          <w:p w:rsidR="008D2DB7" w:rsidRPr="001164DD" w:rsidRDefault="008D2DB7" w:rsidP="00060D9E">
            <w:pPr>
              <w:spacing w:after="120"/>
              <w:rPr>
                <w:rFonts w:cstheme="minorHAnsi"/>
                <w:b/>
                <w:sz w:val="19"/>
                <w:szCs w:val="19"/>
              </w:rPr>
            </w:pPr>
          </w:p>
        </w:tc>
        <w:tc>
          <w:tcPr>
            <w:tcW w:w="215" w:type="pct"/>
            <w:shd w:val="pct10" w:color="000000" w:fill="FFFFFF"/>
            <w:vAlign w:val="center"/>
          </w:tcPr>
          <w:p w:rsidR="008D2DB7" w:rsidRPr="001164DD" w:rsidRDefault="008D2DB7" w:rsidP="008D2DB7">
            <w:pPr>
              <w:numPr>
                <w:ilvl w:val="0"/>
                <w:numId w:val="16"/>
              </w:numPr>
              <w:spacing w:after="120" w:line="240" w:lineRule="auto"/>
              <w:jc w:val="center"/>
              <w:rPr>
                <w:rFonts w:cstheme="minorHAnsi"/>
                <w:sz w:val="19"/>
                <w:szCs w:val="19"/>
              </w:rPr>
            </w:pPr>
          </w:p>
        </w:tc>
        <w:tc>
          <w:tcPr>
            <w:tcW w:w="1581" w:type="pct"/>
            <w:gridSpan w:val="2"/>
            <w:tcBorders>
              <w:bottom w:val="single" w:sz="4" w:space="0" w:color="auto"/>
            </w:tcBorders>
            <w:vAlign w:val="center"/>
          </w:tcPr>
          <w:p w:rsidR="008D2DB7" w:rsidRPr="001164DD" w:rsidRDefault="008D2DB7" w:rsidP="00060D9E">
            <w:pPr>
              <w:spacing w:after="120"/>
              <w:rPr>
                <w:rFonts w:cstheme="minorHAnsi"/>
                <w:sz w:val="19"/>
                <w:szCs w:val="19"/>
              </w:rPr>
            </w:pPr>
            <w:r w:rsidRPr="001164DD">
              <w:rPr>
                <w:rFonts w:cstheme="minorHAnsi"/>
                <w:sz w:val="19"/>
                <w:szCs w:val="19"/>
              </w:rPr>
              <w:t>AMMS Gabinet Zabiegowy</w:t>
            </w:r>
          </w:p>
        </w:tc>
        <w:tc>
          <w:tcPr>
            <w:tcW w:w="650" w:type="pct"/>
          </w:tcPr>
          <w:p w:rsidR="008D2DB7" w:rsidRPr="001164DD" w:rsidRDefault="008D2DB7" w:rsidP="00060D9E">
            <w:pPr>
              <w:spacing w:after="120"/>
              <w:jc w:val="center"/>
              <w:rPr>
                <w:rFonts w:cstheme="minorHAnsi"/>
                <w:sz w:val="19"/>
                <w:szCs w:val="19"/>
              </w:rPr>
            </w:pPr>
            <w:r w:rsidRPr="001164DD">
              <w:rPr>
                <w:rFonts w:cstheme="minorHAnsi"/>
                <w:sz w:val="19"/>
                <w:szCs w:val="19"/>
              </w:rPr>
              <w:t>1</w:t>
            </w:r>
          </w:p>
        </w:tc>
        <w:tc>
          <w:tcPr>
            <w:tcW w:w="641" w:type="pct"/>
            <w:vAlign w:val="center"/>
          </w:tcPr>
          <w:p w:rsidR="008D2DB7" w:rsidRPr="001164DD" w:rsidRDefault="008D2DB7" w:rsidP="00060D9E">
            <w:pPr>
              <w:spacing w:after="120"/>
              <w:jc w:val="center"/>
              <w:rPr>
                <w:rFonts w:cstheme="minorHAnsi"/>
                <w:sz w:val="19"/>
                <w:szCs w:val="19"/>
              </w:rPr>
            </w:pPr>
            <w:r w:rsidRPr="001164DD">
              <w:rPr>
                <w:rFonts w:cstheme="minorHAnsi"/>
                <w:sz w:val="19"/>
                <w:szCs w:val="19"/>
              </w:rPr>
              <w:t>Oracle</w:t>
            </w:r>
          </w:p>
        </w:tc>
        <w:tc>
          <w:tcPr>
            <w:tcW w:w="813" w:type="pct"/>
            <w:gridSpan w:val="2"/>
            <w:vAlign w:val="center"/>
          </w:tcPr>
          <w:p w:rsidR="008D2DB7" w:rsidRPr="001164DD" w:rsidRDefault="008D2DB7" w:rsidP="00060D9E">
            <w:pPr>
              <w:spacing w:after="120"/>
              <w:jc w:val="center"/>
              <w:rPr>
                <w:rFonts w:cstheme="minorHAnsi"/>
                <w:sz w:val="19"/>
                <w:szCs w:val="19"/>
              </w:rPr>
            </w:pPr>
            <w:r w:rsidRPr="001164DD">
              <w:rPr>
                <w:rFonts w:cstheme="minorHAnsi"/>
                <w:sz w:val="19"/>
                <w:szCs w:val="19"/>
              </w:rPr>
              <w:t>Zgodnie z umową</w:t>
            </w:r>
          </w:p>
        </w:tc>
      </w:tr>
      <w:tr w:rsidR="008D2DB7" w:rsidRPr="001164DD" w:rsidTr="00060D9E">
        <w:trPr>
          <w:cantSplit/>
          <w:trHeight w:val="453"/>
        </w:trPr>
        <w:tc>
          <w:tcPr>
            <w:tcW w:w="143" w:type="pct"/>
            <w:vMerge/>
            <w:shd w:val="pct10" w:color="000000" w:fill="FFFFFF"/>
            <w:vAlign w:val="center"/>
          </w:tcPr>
          <w:p w:rsidR="008D2DB7" w:rsidRPr="001164DD" w:rsidRDefault="008D2DB7" w:rsidP="00060D9E">
            <w:pPr>
              <w:tabs>
                <w:tab w:val="num" w:pos="360"/>
              </w:tabs>
              <w:spacing w:after="120"/>
              <w:rPr>
                <w:rFonts w:cstheme="minorHAnsi"/>
                <w:b/>
                <w:sz w:val="19"/>
                <w:szCs w:val="19"/>
              </w:rPr>
            </w:pPr>
          </w:p>
        </w:tc>
        <w:tc>
          <w:tcPr>
            <w:tcW w:w="956" w:type="pct"/>
            <w:vMerge/>
            <w:shd w:val="pct10" w:color="000000" w:fill="FFFFFF"/>
            <w:vAlign w:val="center"/>
          </w:tcPr>
          <w:p w:rsidR="008D2DB7" w:rsidRPr="001164DD" w:rsidRDefault="008D2DB7" w:rsidP="00060D9E">
            <w:pPr>
              <w:spacing w:after="120"/>
              <w:rPr>
                <w:rFonts w:cstheme="minorHAnsi"/>
                <w:b/>
                <w:sz w:val="19"/>
                <w:szCs w:val="19"/>
              </w:rPr>
            </w:pPr>
          </w:p>
        </w:tc>
        <w:tc>
          <w:tcPr>
            <w:tcW w:w="215" w:type="pct"/>
            <w:shd w:val="pct10" w:color="000000" w:fill="FFFFFF"/>
            <w:vAlign w:val="center"/>
          </w:tcPr>
          <w:p w:rsidR="008D2DB7" w:rsidRPr="001164DD" w:rsidRDefault="008D2DB7" w:rsidP="008D2DB7">
            <w:pPr>
              <w:numPr>
                <w:ilvl w:val="0"/>
                <w:numId w:val="16"/>
              </w:numPr>
              <w:spacing w:after="120" w:line="240" w:lineRule="auto"/>
              <w:jc w:val="center"/>
              <w:rPr>
                <w:rFonts w:cstheme="minorHAnsi"/>
                <w:sz w:val="19"/>
                <w:szCs w:val="19"/>
              </w:rPr>
            </w:pPr>
          </w:p>
        </w:tc>
        <w:tc>
          <w:tcPr>
            <w:tcW w:w="1581" w:type="pct"/>
            <w:gridSpan w:val="2"/>
            <w:tcBorders>
              <w:bottom w:val="single" w:sz="4" w:space="0" w:color="auto"/>
            </w:tcBorders>
            <w:vAlign w:val="center"/>
          </w:tcPr>
          <w:p w:rsidR="008D2DB7" w:rsidRPr="001164DD" w:rsidRDefault="008D2DB7" w:rsidP="00060D9E">
            <w:pPr>
              <w:spacing w:after="120"/>
              <w:rPr>
                <w:rFonts w:cstheme="minorHAnsi"/>
                <w:sz w:val="19"/>
                <w:szCs w:val="19"/>
              </w:rPr>
            </w:pPr>
            <w:r w:rsidRPr="001164DD">
              <w:rPr>
                <w:rFonts w:cstheme="minorHAnsi"/>
                <w:sz w:val="19"/>
                <w:szCs w:val="19"/>
              </w:rPr>
              <w:t xml:space="preserve">AMMS Karta Opieki Fizjoterapeutycznej </w:t>
            </w:r>
          </w:p>
        </w:tc>
        <w:tc>
          <w:tcPr>
            <w:tcW w:w="650" w:type="pct"/>
          </w:tcPr>
          <w:p w:rsidR="008D2DB7" w:rsidRPr="001164DD" w:rsidRDefault="008D2DB7" w:rsidP="00060D9E">
            <w:pPr>
              <w:spacing w:after="120"/>
              <w:jc w:val="center"/>
              <w:rPr>
                <w:rFonts w:cstheme="minorHAnsi"/>
                <w:sz w:val="19"/>
                <w:szCs w:val="19"/>
              </w:rPr>
            </w:pPr>
            <w:r w:rsidRPr="001164DD">
              <w:rPr>
                <w:rFonts w:cstheme="minorHAnsi"/>
                <w:sz w:val="19"/>
                <w:szCs w:val="19"/>
              </w:rPr>
              <w:t>funkcjonalność</w:t>
            </w:r>
          </w:p>
        </w:tc>
        <w:tc>
          <w:tcPr>
            <w:tcW w:w="641" w:type="pct"/>
            <w:vAlign w:val="center"/>
          </w:tcPr>
          <w:p w:rsidR="008D2DB7" w:rsidRPr="001164DD" w:rsidRDefault="008D2DB7" w:rsidP="00060D9E">
            <w:pPr>
              <w:spacing w:after="120"/>
              <w:jc w:val="center"/>
              <w:rPr>
                <w:rFonts w:cstheme="minorHAnsi"/>
                <w:sz w:val="19"/>
                <w:szCs w:val="19"/>
              </w:rPr>
            </w:pPr>
            <w:r w:rsidRPr="001164DD">
              <w:rPr>
                <w:rFonts w:cstheme="minorHAnsi"/>
                <w:sz w:val="19"/>
                <w:szCs w:val="19"/>
              </w:rPr>
              <w:t>Oracle</w:t>
            </w:r>
          </w:p>
        </w:tc>
        <w:tc>
          <w:tcPr>
            <w:tcW w:w="813" w:type="pct"/>
            <w:gridSpan w:val="2"/>
            <w:vAlign w:val="center"/>
          </w:tcPr>
          <w:p w:rsidR="008D2DB7" w:rsidRPr="001164DD" w:rsidRDefault="008D2DB7" w:rsidP="00060D9E">
            <w:pPr>
              <w:spacing w:after="120"/>
              <w:jc w:val="center"/>
              <w:rPr>
                <w:rFonts w:cstheme="minorHAnsi"/>
                <w:sz w:val="19"/>
                <w:szCs w:val="19"/>
              </w:rPr>
            </w:pPr>
            <w:r w:rsidRPr="001164DD">
              <w:rPr>
                <w:rFonts w:cstheme="minorHAnsi"/>
                <w:sz w:val="19"/>
                <w:szCs w:val="19"/>
              </w:rPr>
              <w:t>Zgodnie z umową</w:t>
            </w:r>
          </w:p>
        </w:tc>
      </w:tr>
      <w:tr w:rsidR="008D2DB7" w:rsidRPr="001164DD" w:rsidTr="00060D9E">
        <w:trPr>
          <w:cantSplit/>
        </w:trPr>
        <w:tc>
          <w:tcPr>
            <w:tcW w:w="143" w:type="pct"/>
            <w:vMerge w:val="restart"/>
            <w:tcBorders>
              <w:top w:val="single" w:sz="4" w:space="0" w:color="auto"/>
              <w:left w:val="single" w:sz="4" w:space="0" w:color="auto"/>
            </w:tcBorders>
            <w:shd w:val="pct10" w:color="000000" w:fill="FFFFFF"/>
            <w:vAlign w:val="center"/>
          </w:tcPr>
          <w:p w:rsidR="008D2DB7" w:rsidRPr="001164DD" w:rsidRDefault="008D2DB7" w:rsidP="00060D9E">
            <w:pPr>
              <w:pStyle w:val="Nagwek7"/>
              <w:tabs>
                <w:tab w:val="num" w:pos="360"/>
              </w:tabs>
              <w:spacing w:after="120"/>
              <w:rPr>
                <w:rFonts w:asciiTheme="minorHAnsi" w:hAnsiTheme="minorHAnsi" w:cstheme="minorHAnsi"/>
                <w:b/>
                <w:sz w:val="19"/>
                <w:szCs w:val="19"/>
              </w:rPr>
            </w:pPr>
            <w:r w:rsidRPr="001164DD">
              <w:rPr>
                <w:rFonts w:asciiTheme="minorHAnsi" w:hAnsiTheme="minorHAnsi" w:cstheme="minorHAnsi"/>
                <w:b/>
                <w:sz w:val="19"/>
                <w:szCs w:val="19"/>
              </w:rPr>
              <w:t>D</w:t>
            </w:r>
          </w:p>
        </w:tc>
        <w:tc>
          <w:tcPr>
            <w:tcW w:w="956" w:type="pct"/>
            <w:vMerge w:val="restart"/>
            <w:tcBorders>
              <w:top w:val="single" w:sz="4" w:space="0" w:color="auto"/>
            </w:tcBorders>
            <w:shd w:val="pct10" w:color="000000" w:fill="FFFFFF"/>
            <w:vAlign w:val="center"/>
          </w:tcPr>
          <w:p w:rsidR="008D2DB7" w:rsidRPr="001164DD" w:rsidRDefault="008D2DB7" w:rsidP="00060D9E">
            <w:pPr>
              <w:pStyle w:val="Nagwek3"/>
              <w:spacing w:after="120"/>
              <w:rPr>
                <w:rFonts w:asciiTheme="minorHAnsi" w:hAnsiTheme="minorHAnsi" w:cstheme="minorHAnsi"/>
                <w:b/>
                <w:color w:val="auto"/>
                <w:sz w:val="19"/>
                <w:szCs w:val="19"/>
              </w:rPr>
            </w:pPr>
            <w:r w:rsidRPr="001164DD">
              <w:rPr>
                <w:rFonts w:asciiTheme="minorHAnsi" w:hAnsiTheme="minorHAnsi" w:cstheme="minorHAnsi"/>
                <w:b/>
                <w:color w:val="auto"/>
                <w:sz w:val="19"/>
                <w:szCs w:val="19"/>
              </w:rPr>
              <w:t>Pola eksploatacji</w:t>
            </w:r>
          </w:p>
        </w:tc>
        <w:tc>
          <w:tcPr>
            <w:tcW w:w="3597" w:type="pct"/>
            <w:gridSpan w:val="6"/>
            <w:tcBorders>
              <w:top w:val="single" w:sz="4" w:space="0" w:color="auto"/>
              <w:right w:val="single" w:sz="4" w:space="0" w:color="auto"/>
            </w:tcBorders>
            <w:shd w:val="pct10" w:color="000000" w:fill="FFFFFF"/>
            <w:vAlign w:val="center"/>
          </w:tcPr>
          <w:p w:rsidR="008D2DB7" w:rsidRPr="001164DD" w:rsidRDefault="008D2DB7" w:rsidP="008D2DB7">
            <w:pPr>
              <w:pStyle w:val="Akapitzlist"/>
              <w:numPr>
                <w:ilvl w:val="0"/>
                <w:numId w:val="18"/>
              </w:numPr>
              <w:spacing w:after="120" w:line="240" w:lineRule="auto"/>
              <w:jc w:val="both"/>
              <w:rPr>
                <w:rFonts w:cstheme="minorHAnsi"/>
                <w:sz w:val="19"/>
                <w:szCs w:val="19"/>
              </w:rPr>
            </w:pPr>
            <w:r w:rsidRPr="001164DD">
              <w:rPr>
                <w:rFonts w:cstheme="minorHAnsi"/>
                <w:sz w:val="19"/>
                <w:szCs w:val="19"/>
              </w:rPr>
              <w:t>Zwielokrotnienie Modułów Oprogramowania Aplikacyjnego w pamięci komputerów i korzystanie z Modułów Oprogramowania Aplikacyjnego przez liczbę Nazwanych Użytkowników lub na ograniczonej ilości Dedykowanych Stacji Roboczych, określonych dla każdego Modułu w pkt C. )</w:t>
            </w:r>
          </w:p>
        </w:tc>
        <w:tc>
          <w:tcPr>
            <w:tcW w:w="303" w:type="pct"/>
            <w:tcBorders>
              <w:top w:val="single" w:sz="4" w:space="0" w:color="auto"/>
              <w:right w:val="single" w:sz="4" w:space="0" w:color="auto"/>
            </w:tcBorders>
            <w:shd w:val="clear" w:color="auto" w:fill="FFFFFF"/>
            <w:vAlign w:val="center"/>
          </w:tcPr>
          <w:p w:rsidR="008D2DB7" w:rsidRPr="001164DD" w:rsidRDefault="008D2DB7" w:rsidP="00060D9E">
            <w:pPr>
              <w:spacing w:after="120"/>
              <w:jc w:val="center"/>
              <w:rPr>
                <w:rFonts w:cstheme="minorHAnsi"/>
                <w:sz w:val="19"/>
                <w:szCs w:val="19"/>
              </w:rPr>
            </w:pPr>
            <w:r w:rsidRPr="001164DD">
              <w:rPr>
                <w:rFonts w:cstheme="minorHAnsi"/>
                <w:sz w:val="19"/>
                <w:szCs w:val="19"/>
              </w:rPr>
              <w:t>Tak</w:t>
            </w:r>
          </w:p>
        </w:tc>
      </w:tr>
      <w:tr w:rsidR="008D2DB7" w:rsidRPr="001164DD" w:rsidTr="00060D9E">
        <w:trPr>
          <w:cantSplit/>
        </w:trPr>
        <w:tc>
          <w:tcPr>
            <w:tcW w:w="143" w:type="pct"/>
            <w:vMerge/>
            <w:tcBorders>
              <w:left w:val="single" w:sz="4" w:space="0" w:color="auto"/>
            </w:tcBorders>
            <w:shd w:val="pct10" w:color="000000" w:fill="FFFFFF"/>
            <w:vAlign w:val="center"/>
          </w:tcPr>
          <w:p w:rsidR="008D2DB7" w:rsidRPr="001164DD" w:rsidRDefault="008D2DB7" w:rsidP="00060D9E">
            <w:pPr>
              <w:tabs>
                <w:tab w:val="num" w:pos="360"/>
              </w:tabs>
              <w:spacing w:after="120"/>
              <w:rPr>
                <w:rFonts w:cstheme="minorHAnsi"/>
                <w:b/>
                <w:sz w:val="19"/>
                <w:szCs w:val="19"/>
              </w:rPr>
            </w:pPr>
          </w:p>
        </w:tc>
        <w:tc>
          <w:tcPr>
            <w:tcW w:w="956" w:type="pct"/>
            <w:vMerge/>
            <w:shd w:val="pct10" w:color="000000" w:fill="FFFFFF"/>
            <w:vAlign w:val="center"/>
          </w:tcPr>
          <w:p w:rsidR="008D2DB7" w:rsidRPr="001164DD" w:rsidRDefault="008D2DB7" w:rsidP="00060D9E">
            <w:pPr>
              <w:spacing w:after="120"/>
              <w:rPr>
                <w:rFonts w:cstheme="minorHAnsi"/>
                <w:b/>
                <w:sz w:val="19"/>
                <w:szCs w:val="19"/>
              </w:rPr>
            </w:pPr>
          </w:p>
        </w:tc>
        <w:tc>
          <w:tcPr>
            <w:tcW w:w="3597" w:type="pct"/>
            <w:gridSpan w:val="6"/>
            <w:tcBorders>
              <w:right w:val="single" w:sz="4" w:space="0" w:color="auto"/>
            </w:tcBorders>
            <w:shd w:val="pct10" w:color="000000" w:fill="FFFFFF"/>
            <w:vAlign w:val="center"/>
          </w:tcPr>
          <w:p w:rsidR="008D2DB7" w:rsidRPr="001164DD" w:rsidRDefault="008D2DB7" w:rsidP="008D2DB7">
            <w:pPr>
              <w:pStyle w:val="Akapitzlist"/>
              <w:numPr>
                <w:ilvl w:val="0"/>
                <w:numId w:val="18"/>
              </w:numPr>
              <w:spacing w:after="120" w:line="240" w:lineRule="auto"/>
              <w:jc w:val="both"/>
              <w:rPr>
                <w:rFonts w:cstheme="minorHAnsi"/>
                <w:sz w:val="19"/>
                <w:szCs w:val="19"/>
              </w:rPr>
            </w:pPr>
            <w:r w:rsidRPr="001164DD">
              <w:rPr>
                <w:rFonts w:cstheme="minorHAnsi"/>
                <w:sz w:val="19"/>
                <w:szCs w:val="19"/>
              </w:rPr>
              <w:t>Instalacja na twardych dyskach Dedykowanych Stacji Roboczych, z zastrzeżeniem, że za Dedykowaną Stację Roboczą uznaje się komputer klasy PC udostępniony przez Zamawiającego do pracy przedmiotowych Modułów Oprogramowania Aplikacyjnego.</w:t>
            </w:r>
          </w:p>
        </w:tc>
        <w:tc>
          <w:tcPr>
            <w:tcW w:w="303" w:type="pct"/>
            <w:tcBorders>
              <w:right w:val="single" w:sz="4" w:space="0" w:color="auto"/>
            </w:tcBorders>
            <w:shd w:val="clear" w:color="auto" w:fill="FFFFFF"/>
            <w:vAlign w:val="center"/>
          </w:tcPr>
          <w:p w:rsidR="008D2DB7" w:rsidRPr="001164DD" w:rsidRDefault="008D2DB7" w:rsidP="00060D9E">
            <w:pPr>
              <w:spacing w:after="120"/>
              <w:jc w:val="center"/>
              <w:rPr>
                <w:rFonts w:cstheme="minorHAnsi"/>
                <w:sz w:val="19"/>
                <w:szCs w:val="19"/>
              </w:rPr>
            </w:pPr>
            <w:r w:rsidRPr="001164DD">
              <w:rPr>
                <w:rFonts w:cstheme="minorHAnsi"/>
                <w:sz w:val="19"/>
                <w:szCs w:val="19"/>
              </w:rPr>
              <w:t>Tak</w:t>
            </w:r>
          </w:p>
        </w:tc>
      </w:tr>
      <w:tr w:rsidR="008D2DB7" w:rsidRPr="001164DD" w:rsidTr="00060D9E">
        <w:trPr>
          <w:cantSplit/>
        </w:trPr>
        <w:tc>
          <w:tcPr>
            <w:tcW w:w="143" w:type="pct"/>
            <w:vMerge/>
            <w:tcBorders>
              <w:left w:val="single" w:sz="4" w:space="0" w:color="auto"/>
            </w:tcBorders>
            <w:shd w:val="pct10" w:color="000000" w:fill="FFFFFF"/>
            <w:vAlign w:val="center"/>
          </w:tcPr>
          <w:p w:rsidR="008D2DB7" w:rsidRPr="001164DD" w:rsidRDefault="008D2DB7" w:rsidP="00060D9E">
            <w:pPr>
              <w:tabs>
                <w:tab w:val="num" w:pos="360"/>
              </w:tabs>
              <w:spacing w:after="120"/>
              <w:rPr>
                <w:rFonts w:cstheme="minorHAnsi"/>
                <w:b/>
                <w:sz w:val="19"/>
                <w:szCs w:val="19"/>
              </w:rPr>
            </w:pPr>
          </w:p>
        </w:tc>
        <w:tc>
          <w:tcPr>
            <w:tcW w:w="956" w:type="pct"/>
            <w:vMerge/>
            <w:shd w:val="pct10" w:color="000000" w:fill="FFFFFF"/>
            <w:vAlign w:val="center"/>
          </w:tcPr>
          <w:p w:rsidR="008D2DB7" w:rsidRPr="001164DD" w:rsidRDefault="008D2DB7" w:rsidP="00060D9E">
            <w:pPr>
              <w:spacing w:after="120"/>
              <w:rPr>
                <w:rFonts w:cstheme="minorHAnsi"/>
                <w:b/>
                <w:sz w:val="19"/>
                <w:szCs w:val="19"/>
              </w:rPr>
            </w:pPr>
          </w:p>
        </w:tc>
        <w:tc>
          <w:tcPr>
            <w:tcW w:w="3597" w:type="pct"/>
            <w:gridSpan w:val="6"/>
            <w:tcBorders>
              <w:bottom w:val="single" w:sz="4" w:space="0" w:color="auto"/>
              <w:right w:val="single" w:sz="4" w:space="0" w:color="auto"/>
            </w:tcBorders>
            <w:shd w:val="pct10" w:color="000000" w:fill="FFFFFF"/>
            <w:vAlign w:val="center"/>
          </w:tcPr>
          <w:p w:rsidR="008D2DB7" w:rsidRPr="001164DD" w:rsidRDefault="008D2DB7" w:rsidP="008D2DB7">
            <w:pPr>
              <w:pStyle w:val="Akapitzlist"/>
              <w:numPr>
                <w:ilvl w:val="0"/>
                <w:numId w:val="18"/>
              </w:numPr>
              <w:spacing w:after="120" w:line="240" w:lineRule="auto"/>
              <w:jc w:val="both"/>
              <w:rPr>
                <w:rFonts w:cstheme="minorHAnsi"/>
                <w:sz w:val="19"/>
                <w:szCs w:val="19"/>
              </w:rPr>
            </w:pPr>
            <w:r w:rsidRPr="001164DD">
              <w:rPr>
                <w:rFonts w:cstheme="minorHAnsi"/>
                <w:sz w:val="19"/>
                <w:szCs w:val="19"/>
              </w:rPr>
              <w:t>Instalacja na serwerze sieciowym Zamawiającego z udostępnieniem dla ilości Nazwanych Użytkowników lub na ograniczoną ilość Dedykowanych Stacji Roboczych, określonych w pkt C dla każdego Modułu Oprogramowania Aplikacyjnego.</w:t>
            </w:r>
          </w:p>
        </w:tc>
        <w:tc>
          <w:tcPr>
            <w:tcW w:w="303" w:type="pct"/>
            <w:tcBorders>
              <w:bottom w:val="single" w:sz="4" w:space="0" w:color="auto"/>
              <w:right w:val="single" w:sz="4" w:space="0" w:color="auto"/>
            </w:tcBorders>
            <w:shd w:val="clear" w:color="auto" w:fill="FFFFFF"/>
            <w:vAlign w:val="center"/>
          </w:tcPr>
          <w:p w:rsidR="008D2DB7" w:rsidRPr="001164DD" w:rsidRDefault="008D2DB7" w:rsidP="00060D9E">
            <w:pPr>
              <w:spacing w:after="120"/>
              <w:jc w:val="center"/>
              <w:rPr>
                <w:rFonts w:cstheme="minorHAnsi"/>
                <w:sz w:val="19"/>
                <w:szCs w:val="19"/>
              </w:rPr>
            </w:pPr>
            <w:r w:rsidRPr="001164DD">
              <w:rPr>
                <w:rFonts w:cstheme="minorHAnsi"/>
                <w:sz w:val="19"/>
                <w:szCs w:val="19"/>
              </w:rPr>
              <w:t>Tak</w:t>
            </w:r>
          </w:p>
        </w:tc>
      </w:tr>
      <w:tr w:rsidR="008D2DB7" w:rsidRPr="001164DD" w:rsidTr="00060D9E">
        <w:trPr>
          <w:cantSplit/>
        </w:trPr>
        <w:tc>
          <w:tcPr>
            <w:tcW w:w="143" w:type="pct"/>
            <w:vMerge/>
            <w:tcBorders>
              <w:left w:val="single" w:sz="4" w:space="0" w:color="auto"/>
            </w:tcBorders>
            <w:shd w:val="pct10" w:color="000000" w:fill="FFFFFF"/>
            <w:vAlign w:val="center"/>
          </w:tcPr>
          <w:p w:rsidR="008D2DB7" w:rsidRPr="001164DD" w:rsidRDefault="008D2DB7" w:rsidP="00060D9E">
            <w:pPr>
              <w:tabs>
                <w:tab w:val="num" w:pos="360"/>
              </w:tabs>
              <w:spacing w:after="120"/>
              <w:rPr>
                <w:rFonts w:cstheme="minorHAnsi"/>
                <w:b/>
                <w:sz w:val="19"/>
                <w:szCs w:val="19"/>
              </w:rPr>
            </w:pPr>
          </w:p>
        </w:tc>
        <w:tc>
          <w:tcPr>
            <w:tcW w:w="956" w:type="pct"/>
            <w:vMerge/>
            <w:shd w:val="pct10" w:color="000000" w:fill="FFFFFF"/>
            <w:vAlign w:val="center"/>
          </w:tcPr>
          <w:p w:rsidR="008D2DB7" w:rsidRPr="001164DD" w:rsidRDefault="008D2DB7" w:rsidP="00060D9E">
            <w:pPr>
              <w:spacing w:after="120"/>
              <w:rPr>
                <w:rFonts w:cstheme="minorHAnsi"/>
                <w:b/>
                <w:sz w:val="19"/>
                <w:szCs w:val="19"/>
              </w:rPr>
            </w:pPr>
          </w:p>
        </w:tc>
        <w:tc>
          <w:tcPr>
            <w:tcW w:w="3597" w:type="pct"/>
            <w:gridSpan w:val="6"/>
            <w:tcBorders>
              <w:bottom w:val="single" w:sz="4" w:space="0" w:color="auto"/>
              <w:right w:val="single" w:sz="4" w:space="0" w:color="auto"/>
            </w:tcBorders>
            <w:shd w:val="pct10" w:color="000000" w:fill="FFFFFF"/>
            <w:vAlign w:val="center"/>
          </w:tcPr>
          <w:p w:rsidR="008D2DB7" w:rsidRPr="001164DD" w:rsidRDefault="008D2DB7" w:rsidP="008D2DB7">
            <w:pPr>
              <w:numPr>
                <w:ilvl w:val="0"/>
                <w:numId w:val="18"/>
              </w:numPr>
              <w:spacing w:after="120" w:line="240" w:lineRule="auto"/>
              <w:jc w:val="both"/>
              <w:rPr>
                <w:rFonts w:cstheme="minorHAnsi"/>
                <w:sz w:val="19"/>
                <w:szCs w:val="19"/>
              </w:rPr>
            </w:pPr>
            <w:r w:rsidRPr="001164DD">
              <w:rPr>
                <w:rFonts w:cstheme="minorHAnsi"/>
                <w:sz w:val="19"/>
                <w:szCs w:val="19"/>
              </w:rPr>
              <w:t>Sporządzenie 1 kopii zapasowej (-</w:t>
            </w:r>
            <w:proofErr w:type="spellStart"/>
            <w:r w:rsidRPr="001164DD">
              <w:rPr>
                <w:rFonts w:cstheme="minorHAnsi"/>
                <w:sz w:val="19"/>
                <w:szCs w:val="19"/>
              </w:rPr>
              <w:t>ych</w:t>
            </w:r>
            <w:proofErr w:type="spellEnd"/>
            <w:r w:rsidRPr="001164DD">
              <w:rPr>
                <w:rFonts w:cstheme="minorHAnsi"/>
                <w:sz w:val="19"/>
                <w:szCs w:val="19"/>
              </w:rPr>
              <w:t>) każdego nośnika Oprogramowania Aplikacyjnego.</w:t>
            </w:r>
          </w:p>
        </w:tc>
        <w:tc>
          <w:tcPr>
            <w:tcW w:w="303" w:type="pct"/>
            <w:tcBorders>
              <w:bottom w:val="single" w:sz="4" w:space="0" w:color="auto"/>
              <w:right w:val="single" w:sz="4" w:space="0" w:color="auto"/>
            </w:tcBorders>
            <w:shd w:val="clear" w:color="auto" w:fill="FFFFFF"/>
            <w:vAlign w:val="center"/>
          </w:tcPr>
          <w:p w:rsidR="008D2DB7" w:rsidRPr="001164DD" w:rsidRDefault="008D2DB7" w:rsidP="00060D9E">
            <w:pPr>
              <w:spacing w:after="120"/>
              <w:jc w:val="center"/>
              <w:rPr>
                <w:rFonts w:cstheme="minorHAnsi"/>
                <w:sz w:val="19"/>
                <w:szCs w:val="19"/>
              </w:rPr>
            </w:pPr>
            <w:r w:rsidRPr="001164DD">
              <w:rPr>
                <w:rFonts w:cstheme="minorHAnsi"/>
                <w:sz w:val="19"/>
                <w:szCs w:val="19"/>
              </w:rPr>
              <w:t>Tak</w:t>
            </w:r>
          </w:p>
        </w:tc>
      </w:tr>
      <w:tr w:rsidR="008D2DB7" w:rsidRPr="001164DD" w:rsidTr="00060D9E">
        <w:tc>
          <w:tcPr>
            <w:tcW w:w="143" w:type="pct"/>
            <w:tcBorders>
              <w:top w:val="single" w:sz="4" w:space="0" w:color="auto"/>
              <w:bottom w:val="single" w:sz="4" w:space="0" w:color="auto"/>
            </w:tcBorders>
            <w:shd w:val="pct10" w:color="000000" w:fill="FFFFFF"/>
            <w:vAlign w:val="center"/>
          </w:tcPr>
          <w:p w:rsidR="008D2DB7" w:rsidRPr="001164DD" w:rsidRDefault="008D2DB7" w:rsidP="00060D9E">
            <w:pPr>
              <w:pStyle w:val="Nagwek2"/>
              <w:tabs>
                <w:tab w:val="num" w:pos="360"/>
              </w:tabs>
              <w:spacing w:after="120"/>
              <w:jc w:val="center"/>
              <w:rPr>
                <w:rFonts w:asciiTheme="minorHAnsi" w:hAnsiTheme="minorHAnsi" w:cstheme="minorHAnsi"/>
                <w:b/>
                <w:color w:val="auto"/>
                <w:sz w:val="19"/>
                <w:szCs w:val="19"/>
              </w:rPr>
            </w:pPr>
            <w:r w:rsidRPr="001164DD">
              <w:rPr>
                <w:rFonts w:asciiTheme="minorHAnsi" w:hAnsiTheme="minorHAnsi" w:cstheme="minorHAnsi"/>
                <w:b/>
                <w:color w:val="auto"/>
                <w:sz w:val="19"/>
                <w:szCs w:val="19"/>
              </w:rPr>
              <w:t>E</w:t>
            </w:r>
          </w:p>
        </w:tc>
        <w:tc>
          <w:tcPr>
            <w:tcW w:w="956" w:type="pct"/>
            <w:tcBorders>
              <w:top w:val="single" w:sz="4" w:space="0" w:color="auto"/>
              <w:bottom w:val="single" w:sz="4" w:space="0" w:color="auto"/>
            </w:tcBorders>
            <w:shd w:val="pct10" w:color="000000" w:fill="FFFFFF"/>
            <w:vAlign w:val="center"/>
          </w:tcPr>
          <w:p w:rsidR="008D2DB7" w:rsidRPr="001164DD" w:rsidRDefault="008D2DB7" w:rsidP="00060D9E">
            <w:pPr>
              <w:pStyle w:val="Nagwek3"/>
              <w:spacing w:after="120"/>
              <w:rPr>
                <w:rFonts w:asciiTheme="minorHAnsi" w:hAnsiTheme="minorHAnsi" w:cstheme="minorHAnsi"/>
                <w:b/>
                <w:color w:val="auto"/>
                <w:sz w:val="19"/>
                <w:szCs w:val="19"/>
              </w:rPr>
            </w:pPr>
            <w:r w:rsidRPr="001164DD">
              <w:rPr>
                <w:rFonts w:asciiTheme="minorHAnsi" w:hAnsiTheme="minorHAnsi" w:cstheme="minorHAnsi"/>
                <w:b/>
                <w:color w:val="auto"/>
                <w:sz w:val="19"/>
                <w:szCs w:val="19"/>
              </w:rPr>
              <w:t>Czas eksploatacji</w:t>
            </w:r>
          </w:p>
        </w:tc>
        <w:tc>
          <w:tcPr>
            <w:tcW w:w="3900" w:type="pct"/>
            <w:gridSpan w:val="7"/>
            <w:tcBorders>
              <w:top w:val="single" w:sz="4" w:space="0" w:color="auto"/>
              <w:bottom w:val="single" w:sz="4" w:space="0" w:color="auto"/>
              <w:right w:val="single" w:sz="4" w:space="0" w:color="auto"/>
            </w:tcBorders>
            <w:vAlign w:val="center"/>
          </w:tcPr>
          <w:p w:rsidR="008D2DB7" w:rsidRPr="001164DD" w:rsidRDefault="008D2DB7" w:rsidP="00060D9E">
            <w:pPr>
              <w:spacing w:after="120"/>
              <w:jc w:val="both"/>
              <w:rPr>
                <w:rFonts w:cstheme="minorHAnsi"/>
                <w:sz w:val="19"/>
                <w:szCs w:val="19"/>
              </w:rPr>
            </w:pPr>
            <w:r w:rsidRPr="001164DD">
              <w:rPr>
                <w:rFonts w:cstheme="minorHAnsi"/>
                <w:sz w:val="19"/>
                <w:szCs w:val="19"/>
              </w:rPr>
              <w:t xml:space="preserve">Nieoznaczony </w:t>
            </w:r>
          </w:p>
        </w:tc>
      </w:tr>
      <w:tr w:rsidR="008D2DB7" w:rsidRPr="001164DD" w:rsidTr="00060D9E">
        <w:trPr>
          <w:cantSplit/>
        </w:trPr>
        <w:tc>
          <w:tcPr>
            <w:tcW w:w="143" w:type="pct"/>
            <w:vMerge w:val="restart"/>
            <w:shd w:val="pct10" w:color="000000" w:fill="FFFFFF"/>
            <w:vAlign w:val="center"/>
          </w:tcPr>
          <w:p w:rsidR="008D2DB7" w:rsidRPr="001164DD" w:rsidRDefault="008D2DB7" w:rsidP="00060D9E">
            <w:pPr>
              <w:tabs>
                <w:tab w:val="num" w:pos="360"/>
              </w:tabs>
              <w:spacing w:after="120"/>
              <w:rPr>
                <w:rFonts w:cstheme="minorHAnsi"/>
                <w:b/>
                <w:sz w:val="19"/>
                <w:szCs w:val="19"/>
              </w:rPr>
            </w:pPr>
            <w:r w:rsidRPr="001164DD">
              <w:rPr>
                <w:rFonts w:cstheme="minorHAnsi"/>
                <w:b/>
                <w:sz w:val="19"/>
                <w:szCs w:val="19"/>
              </w:rPr>
              <w:t>F</w:t>
            </w:r>
          </w:p>
        </w:tc>
        <w:tc>
          <w:tcPr>
            <w:tcW w:w="956" w:type="pct"/>
            <w:vMerge w:val="restart"/>
            <w:shd w:val="pct10" w:color="000000" w:fill="FFFFFF"/>
            <w:vAlign w:val="center"/>
          </w:tcPr>
          <w:p w:rsidR="008D2DB7" w:rsidRPr="001164DD" w:rsidRDefault="008D2DB7" w:rsidP="00060D9E">
            <w:pPr>
              <w:spacing w:after="120"/>
              <w:jc w:val="center"/>
              <w:rPr>
                <w:rFonts w:cstheme="minorHAnsi"/>
                <w:b/>
                <w:bCs/>
                <w:sz w:val="19"/>
                <w:szCs w:val="19"/>
              </w:rPr>
            </w:pPr>
            <w:r w:rsidRPr="001164DD">
              <w:rPr>
                <w:rFonts w:cstheme="minorHAnsi"/>
                <w:b/>
                <w:bCs/>
                <w:sz w:val="19"/>
                <w:szCs w:val="19"/>
              </w:rPr>
              <w:t>Postanowienia Dodatkowe</w:t>
            </w:r>
          </w:p>
        </w:tc>
        <w:tc>
          <w:tcPr>
            <w:tcW w:w="963" w:type="pct"/>
            <w:gridSpan w:val="2"/>
            <w:tcBorders>
              <w:right w:val="single" w:sz="6" w:space="0" w:color="auto"/>
            </w:tcBorders>
            <w:shd w:val="pct10" w:color="000000" w:fill="FFFFFF"/>
            <w:vAlign w:val="center"/>
          </w:tcPr>
          <w:p w:rsidR="008D2DB7" w:rsidRPr="001164DD" w:rsidRDefault="008D2DB7" w:rsidP="00060D9E">
            <w:pPr>
              <w:spacing w:after="120"/>
              <w:rPr>
                <w:rFonts w:cstheme="minorHAnsi"/>
                <w:sz w:val="19"/>
                <w:szCs w:val="19"/>
              </w:rPr>
            </w:pPr>
            <w:r w:rsidRPr="001164DD">
              <w:rPr>
                <w:rFonts w:cstheme="minorHAnsi"/>
                <w:sz w:val="19"/>
                <w:szCs w:val="19"/>
              </w:rPr>
              <w:t>Sublicencja</w:t>
            </w:r>
          </w:p>
        </w:tc>
        <w:tc>
          <w:tcPr>
            <w:tcW w:w="2937" w:type="pct"/>
            <w:gridSpan w:val="5"/>
            <w:tcBorders>
              <w:left w:val="single" w:sz="6" w:space="0" w:color="auto"/>
            </w:tcBorders>
            <w:vAlign w:val="center"/>
          </w:tcPr>
          <w:p w:rsidR="008D2DB7" w:rsidRPr="001164DD" w:rsidRDefault="008D2DB7" w:rsidP="00060D9E">
            <w:pPr>
              <w:spacing w:after="120"/>
              <w:jc w:val="both"/>
              <w:rPr>
                <w:rFonts w:cstheme="minorHAnsi"/>
                <w:sz w:val="19"/>
                <w:szCs w:val="19"/>
              </w:rPr>
            </w:pPr>
            <w:r w:rsidRPr="001164DD">
              <w:rPr>
                <w:rFonts w:cstheme="minorHAnsi"/>
                <w:sz w:val="19"/>
                <w:szCs w:val="19"/>
              </w:rPr>
              <w:t>Niedopuszczalna</w:t>
            </w:r>
          </w:p>
        </w:tc>
      </w:tr>
      <w:tr w:rsidR="008D2DB7" w:rsidRPr="001164DD" w:rsidTr="00060D9E">
        <w:trPr>
          <w:cantSplit/>
        </w:trPr>
        <w:tc>
          <w:tcPr>
            <w:tcW w:w="143" w:type="pct"/>
            <w:vMerge/>
            <w:shd w:val="pct10" w:color="000000" w:fill="FFFFFF"/>
            <w:vAlign w:val="center"/>
          </w:tcPr>
          <w:p w:rsidR="008D2DB7" w:rsidRPr="001164DD" w:rsidRDefault="008D2DB7" w:rsidP="00060D9E">
            <w:pPr>
              <w:spacing w:after="120"/>
              <w:rPr>
                <w:rFonts w:cstheme="minorHAnsi"/>
                <w:b/>
                <w:sz w:val="19"/>
                <w:szCs w:val="19"/>
              </w:rPr>
            </w:pPr>
          </w:p>
        </w:tc>
        <w:tc>
          <w:tcPr>
            <w:tcW w:w="956" w:type="pct"/>
            <w:vMerge/>
            <w:shd w:val="pct10" w:color="000000" w:fill="FFFFFF"/>
            <w:vAlign w:val="center"/>
          </w:tcPr>
          <w:p w:rsidR="008D2DB7" w:rsidRPr="001164DD" w:rsidRDefault="008D2DB7" w:rsidP="00060D9E">
            <w:pPr>
              <w:spacing w:after="120"/>
              <w:rPr>
                <w:rFonts w:cstheme="minorHAnsi"/>
                <w:sz w:val="19"/>
                <w:szCs w:val="19"/>
              </w:rPr>
            </w:pPr>
          </w:p>
        </w:tc>
        <w:tc>
          <w:tcPr>
            <w:tcW w:w="963" w:type="pct"/>
            <w:gridSpan w:val="2"/>
            <w:tcBorders>
              <w:right w:val="single" w:sz="6" w:space="0" w:color="auto"/>
            </w:tcBorders>
            <w:shd w:val="pct10" w:color="000000" w:fill="FFFFFF"/>
            <w:vAlign w:val="center"/>
          </w:tcPr>
          <w:p w:rsidR="008D2DB7" w:rsidRPr="001164DD" w:rsidRDefault="008D2DB7" w:rsidP="00060D9E">
            <w:pPr>
              <w:spacing w:after="120"/>
              <w:rPr>
                <w:rFonts w:cstheme="minorHAnsi"/>
                <w:sz w:val="19"/>
                <w:szCs w:val="19"/>
              </w:rPr>
            </w:pPr>
            <w:r w:rsidRPr="001164DD">
              <w:rPr>
                <w:rFonts w:cstheme="minorHAnsi"/>
                <w:sz w:val="19"/>
                <w:szCs w:val="19"/>
              </w:rPr>
              <w:t>Przeniesienie licencji</w:t>
            </w:r>
          </w:p>
        </w:tc>
        <w:tc>
          <w:tcPr>
            <w:tcW w:w="2937" w:type="pct"/>
            <w:gridSpan w:val="5"/>
            <w:tcBorders>
              <w:left w:val="single" w:sz="6" w:space="0" w:color="auto"/>
            </w:tcBorders>
            <w:vAlign w:val="center"/>
          </w:tcPr>
          <w:p w:rsidR="008D2DB7" w:rsidRPr="001164DD" w:rsidRDefault="008D2DB7" w:rsidP="00060D9E">
            <w:pPr>
              <w:spacing w:after="120"/>
              <w:jc w:val="both"/>
              <w:rPr>
                <w:rFonts w:cstheme="minorHAnsi"/>
                <w:sz w:val="19"/>
                <w:szCs w:val="19"/>
              </w:rPr>
            </w:pPr>
            <w:r w:rsidRPr="001164DD">
              <w:rPr>
                <w:rFonts w:cstheme="minorHAnsi"/>
                <w:sz w:val="19"/>
                <w:szCs w:val="19"/>
              </w:rPr>
              <w:t>Niedopuszczalne</w:t>
            </w:r>
          </w:p>
        </w:tc>
      </w:tr>
      <w:tr w:rsidR="008D2DB7" w:rsidRPr="001164DD" w:rsidTr="00060D9E">
        <w:tc>
          <w:tcPr>
            <w:tcW w:w="143" w:type="pct"/>
            <w:tcBorders>
              <w:bottom w:val="single" w:sz="4" w:space="0" w:color="auto"/>
            </w:tcBorders>
            <w:shd w:val="pct10" w:color="000000" w:fill="FFFFFF"/>
            <w:vAlign w:val="center"/>
          </w:tcPr>
          <w:p w:rsidR="008D2DB7" w:rsidRPr="001164DD" w:rsidRDefault="008D2DB7" w:rsidP="00060D9E">
            <w:pPr>
              <w:pStyle w:val="Nagwek3"/>
              <w:spacing w:after="120"/>
              <w:rPr>
                <w:rFonts w:asciiTheme="minorHAnsi" w:hAnsiTheme="minorHAnsi" w:cstheme="minorHAnsi"/>
                <w:b/>
                <w:color w:val="auto"/>
                <w:sz w:val="19"/>
                <w:szCs w:val="19"/>
              </w:rPr>
            </w:pPr>
            <w:r w:rsidRPr="001164DD">
              <w:rPr>
                <w:rFonts w:asciiTheme="minorHAnsi" w:hAnsiTheme="minorHAnsi" w:cstheme="minorHAnsi"/>
                <w:b/>
                <w:color w:val="auto"/>
                <w:sz w:val="19"/>
                <w:szCs w:val="19"/>
              </w:rPr>
              <w:lastRenderedPageBreak/>
              <w:t>G</w:t>
            </w:r>
          </w:p>
        </w:tc>
        <w:tc>
          <w:tcPr>
            <w:tcW w:w="956" w:type="pct"/>
            <w:shd w:val="pct10" w:color="000000" w:fill="FFFFFF"/>
            <w:vAlign w:val="center"/>
          </w:tcPr>
          <w:p w:rsidR="008D2DB7" w:rsidRPr="001164DD" w:rsidRDefault="008D2DB7" w:rsidP="00060D9E">
            <w:pPr>
              <w:pStyle w:val="Nagwek3"/>
              <w:spacing w:after="120"/>
              <w:rPr>
                <w:rFonts w:asciiTheme="minorHAnsi" w:hAnsiTheme="minorHAnsi" w:cstheme="minorHAnsi"/>
                <w:b/>
                <w:color w:val="auto"/>
                <w:sz w:val="19"/>
                <w:szCs w:val="19"/>
              </w:rPr>
            </w:pPr>
            <w:r w:rsidRPr="001164DD">
              <w:rPr>
                <w:rFonts w:asciiTheme="minorHAnsi" w:hAnsiTheme="minorHAnsi" w:cstheme="minorHAnsi"/>
                <w:b/>
                <w:color w:val="auto"/>
                <w:sz w:val="19"/>
                <w:szCs w:val="19"/>
              </w:rPr>
              <w:t>Wynagrodzenie</w:t>
            </w:r>
          </w:p>
        </w:tc>
        <w:tc>
          <w:tcPr>
            <w:tcW w:w="963" w:type="pct"/>
            <w:gridSpan w:val="2"/>
            <w:tcBorders>
              <w:right w:val="single" w:sz="6" w:space="0" w:color="auto"/>
            </w:tcBorders>
            <w:shd w:val="pct10" w:color="000000" w:fill="FFFFFF"/>
            <w:vAlign w:val="center"/>
          </w:tcPr>
          <w:p w:rsidR="008D2DB7" w:rsidRPr="001164DD" w:rsidRDefault="008D2DB7" w:rsidP="00060D9E">
            <w:pPr>
              <w:spacing w:after="120"/>
              <w:rPr>
                <w:rFonts w:cstheme="minorHAnsi"/>
                <w:sz w:val="19"/>
                <w:szCs w:val="19"/>
              </w:rPr>
            </w:pPr>
            <w:r w:rsidRPr="001164DD">
              <w:rPr>
                <w:rFonts w:cstheme="minorHAnsi"/>
                <w:sz w:val="19"/>
                <w:szCs w:val="19"/>
              </w:rPr>
              <w:t>Opłata licencyjna</w:t>
            </w:r>
          </w:p>
        </w:tc>
        <w:tc>
          <w:tcPr>
            <w:tcW w:w="2937" w:type="pct"/>
            <w:gridSpan w:val="5"/>
            <w:tcBorders>
              <w:left w:val="single" w:sz="6" w:space="0" w:color="auto"/>
            </w:tcBorders>
            <w:vAlign w:val="center"/>
          </w:tcPr>
          <w:p w:rsidR="008D2DB7" w:rsidRPr="001164DD" w:rsidRDefault="008D2DB7" w:rsidP="00060D9E">
            <w:pPr>
              <w:spacing w:after="120"/>
              <w:rPr>
                <w:rFonts w:cstheme="minorHAnsi"/>
                <w:sz w:val="19"/>
                <w:szCs w:val="19"/>
              </w:rPr>
            </w:pPr>
            <w:r w:rsidRPr="001164DD">
              <w:rPr>
                <w:rFonts w:cstheme="minorHAnsi"/>
                <w:sz w:val="19"/>
                <w:szCs w:val="19"/>
              </w:rPr>
              <w:t>Zgodnie z Tabelą umieszczoną w załączniku nr 1 do niniejszej umowy.</w:t>
            </w:r>
          </w:p>
        </w:tc>
      </w:tr>
      <w:tr w:rsidR="008D2DB7" w:rsidRPr="001164DD" w:rsidTr="00060D9E">
        <w:trPr>
          <w:cantSplit/>
        </w:trPr>
        <w:tc>
          <w:tcPr>
            <w:tcW w:w="143" w:type="pct"/>
            <w:vMerge w:val="restart"/>
            <w:shd w:val="pct10" w:color="000000" w:fill="FFFFFF"/>
            <w:vAlign w:val="center"/>
          </w:tcPr>
          <w:p w:rsidR="008D2DB7" w:rsidRPr="001164DD" w:rsidRDefault="008D2DB7" w:rsidP="00060D9E">
            <w:pPr>
              <w:pStyle w:val="Nagwek5"/>
              <w:spacing w:after="120"/>
              <w:rPr>
                <w:rFonts w:asciiTheme="minorHAnsi" w:hAnsiTheme="minorHAnsi" w:cstheme="minorHAnsi"/>
                <w:b/>
                <w:bCs/>
                <w:i/>
                <w:color w:val="auto"/>
                <w:sz w:val="19"/>
                <w:szCs w:val="19"/>
              </w:rPr>
            </w:pPr>
            <w:r w:rsidRPr="001164DD">
              <w:rPr>
                <w:rFonts w:asciiTheme="minorHAnsi" w:hAnsiTheme="minorHAnsi" w:cstheme="minorHAnsi"/>
                <w:b/>
                <w:color w:val="auto"/>
                <w:sz w:val="19"/>
                <w:szCs w:val="19"/>
              </w:rPr>
              <w:t>H</w:t>
            </w:r>
          </w:p>
        </w:tc>
        <w:tc>
          <w:tcPr>
            <w:tcW w:w="4857" w:type="pct"/>
            <w:gridSpan w:val="8"/>
            <w:shd w:val="pct10" w:color="000000" w:fill="FFFFFF"/>
            <w:vAlign w:val="center"/>
          </w:tcPr>
          <w:p w:rsidR="008D2DB7" w:rsidRPr="001164DD" w:rsidRDefault="008D2DB7" w:rsidP="008D2DB7">
            <w:pPr>
              <w:numPr>
                <w:ilvl w:val="0"/>
                <w:numId w:val="19"/>
              </w:numPr>
              <w:spacing w:after="120" w:line="240" w:lineRule="auto"/>
              <w:jc w:val="both"/>
              <w:rPr>
                <w:rFonts w:cstheme="minorHAnsi"/>
                <w:sz w:val="19"/>
                <w:szCs w:val="19"/>
              </w:rPr>
            </w:pPr>
            <w:r w:rsidRPr="001164DD">
              <w:rPr>
                <w:rFonts w:cstheme="minorHAnsi"/>
                <w:sz w:val="19"/>
                <w:szCs w:val="19"/>
              </w:rPr>
              <w:t>Zamawiający zobowiązuje się zorganizować i utrzymywać środki bezpieczeństwa zapobiegające jakiemukolwiek nieautoryzowanemu wykorzystaniu Oprogramowania Aplikacyjnego wskazanego w pkt. C niniejszej umowy.</w:t>
            </w:r>
          </w:p>
        </w:tc>
      </w:tr>
      <w:tr w:rsidR="008D2DB7" w:rsidRPr="001164DD" w:rsidTr="00060D9E">
        <w:trPr>
          <w:cantSplit/>
        </w:trPr>
        <w:tc>
          <w:tcPr>
            <w:tcW w:w="143" w:type="pct"/>
            <w:vMerge/>
            <w:shd w:val="pct10" w:color="000000" w:fill="FFFFFF"/>
            <w:vAlign w:val="center"/>
          </w:tcPr>
          <w:p w:rsidR="008D2DB7" w:rsidRPr="001164DD" w:rsidRDefault="008D2DB7" w:rsidP="00060D9E">
            <w:pPr>
              <w:pStyle w:val="Nagwek5"/>
              <w:spacing w:after="120"/>
              <w:rPr>
                <w:rFonts w:asciiTheme="minorHAnsi" w:hAnsiTheme="minorHAnsi" w:cstheme="minorHAnsi"/>
                <w:bCs/>
                <w:i/>
                <w:color w:val="auto"/>
                <w:sz w:val="19"/>
                <w:szCs w:val="19"/>
              </w:rPr>
            </w:pPr>
          </w:p>
        </w:tc>
        <w:tc>
          <w:tcPr>
            <w:tcW w:w="4857" w:type="pct"/>
            <w:gridSpan w:val="8"/>
            <w:shd w:val="pct10" w:color="000000" w:fill="FFFFFF"/>
            <w:vAlign w:val="center"/>
          </w:tcPr>
          <w:p w:rsidR="008D2DB7" w:rsidRPr="001164DD" w:rsidRDefault="008D2DB7" w:rsidP="008D2DB7">
            <w:pPr>
              <w:pStyle w:val="Akapitzlist"/>
              <w:numPr>
                <w:ilvl w:val="0"/>
                <w:numId w:val="19"/>
              </w:numPr>
              <w:spacing w:after="120" w:line="240" w:lineRule="auto"/>
              <w:jc w:val="both"/>
              <w:rPr>
                <w:rFonts w:cstheme="minorHAnsi"/>
                <w:sz w:val="19"/>
                <w:szCs w:val="19"/>
              </w:rPr>
            </w:pPr>
            <w:r w:rsidRPr="001164DD">
              <w:rPr>
                <w:rFonts w:cstheme="minorHAnsi"/>
                <w:sz w:val="19"/>
                <w:szCs w:val="19"/>
              </w:rPr>
              <w:t xml:space="preserve">Z Oprogramowania Aplikacyjnego mogą korzystać wyłącznie Nazwani Użytkownicy, którzy uzyskali uprawnienia do korzystania z Oprogramowania Aplikacyjnego. Korzystanie przez inną osobę niż Nazwany Użytkownik z Oprogramowania Aplikacyjnego przy wykorzystaniu </w:t>
            </w:r>
            <w:proofErr w:type="spellStart"/>
            <w:r w:rsidRPr="001164DD">
              <w:rPr>
                <w:rFonts w:cstheme="minorHAnsi"/>
                <w:sz w:val="19"/>
                <w:szCs w:val="19"/>
              </w:rPr>
              <w:t>login’u</w:t>
            </w:r>
            <w:proofErr w:type="spellEnd"/>
            <w:r w:rsidRPr="001164DD">
              <w:rPr>
                <w:rFonts w:cstheme="minorHAnsi"/>
                <w:sz w:val="19"/>
                <w:szCs w:val="19"/>
              </w:rPr>
              <w:t xml:space="preserve"> (identyfikatora) i hasła Nazwanego Użytkownika stanowi naruszenie warunków niniejszej umowy. Zamawiający nie ma prawa do dokonywania modyfikacji, zmian układu czy jakichkolwiek zmian programów komputerowych Oprogramowania Aplikacyjnego, za wyjątkiem realizacji praw licencjobiorcy przyznanych bezwzględnie obowiązującymi przepisami prawa. Zmodyfikowane przez Zamawiającego programy komputerowe Oprogramowania Aplikacyjnego, w zakresie w jakim zostały zmodyfikowane, nie są objęte gwarancyjnym nadzorem autorskim Wykonawcy.</w:t>
            </w:r>
          </w:p>
        </w:tc>
      </w:tr>
      <w:tr w:rsidR="008D2DB7" w:rsidRPr="001164DD" w:rsidTr="00060D9E">
        <w:trPr>
          <w:cantSplit/>
        </w:trPr>
        <w:tc>
          <w:tcPr>
            <w:tcW w:w="143" w:type="pct"/>
            <w:vMerge/>
            <w:shd w:val="pct10" w:color="000000" w:fill="FFFFFF"/>
            <w:vAlign w:val="center"/>
          </w:tcPr>
          <w:p w:rsidR="008D2DB7" w:rsidRPr="001164DD" w:rsidRDefault="008D2DB7" w:rsidP="00060D9E">
            <w:pPr>
              <w:pStyle w:val="Nagwek5"/>
              <w:spacing w:after="120"/>
              <w:rPr>
                <w:rFonts w:asciiTheme="minorHAnsi" w:hAnsiTheme="minorHAnsi" w:cstheme="minorHAnsi"/>
                <w:i/>
                <w:color w:val="auto"/>
                <w:sz w:val="19"/>
                <w:szCs w:val="19"/>
              </w:rPr>
            </w:pPr>
          </w:p>
        </w:tc>
        <w:tc>
          <w:tcPr>
            <w:tcW w:w="4857" w:type="pct"/>
            <w:gridSpan w:val="8"/>
            <w:shd w:val="pct10" w:color="000000" w:fill="FFFFFF"/>
            <w:vAlign w:val="center"/>
          </w:tcPr>
          <w:p w:rsidR="008D2DB7" w:rsidRPr="001164DD" w:rsidRDefault="008D2DB7" w:rsidP="008D2DB7">
            <w:pPr>
              <w:pStyle w:val="Akapitzlist"/>
              <w:numPr>
                <w:ilvl w:val="0"/>
                <w:numId w:val="19"/>
              </w:numPr>
              <w:spacing w:after="120" w:line="240" w:lineRule="auto"/>
              <w:jc w:val="both"/>
              <w:rPr>
                <w:rFonts w:cstheme="minorHAnsi"/>
                <w:sz w:val="19"/>
                <w:szCs w:val="19"/>
              </w:rPr>
            </w:pPr>
            <w:r w:rsidRPr="001164DD">
              <w:rPr>
                <w:rFonts w:cstheme="minorHAnsi"/>
                <w:sz w:val="19"/>
                <w:szCs w:val="19"/>
              </w:rPr>
              <w:t xml:space="preserve">Wykonawca nie odpowiada za szkody, jakie Zamawiający poniósł w związku z korzystaniem z Oprogramowania Aplikacyjnego, z wyjątkiem przypadków, gdy taką odpowiedzialność przewidują bezwzględnie obowiązujące przepisy prawa. Wykonawca odpowiada za wady fizyczne nośnika (CD, DVD), na którym dostarczono Oprogramowanie Aplikacyjne. </w:t>
            </w:r>
          </w:p>
        </w:tc>
      </w:tr>
      <w:tr w:rsidR="008D2DB7" w:rsidRPr="001164DD" w:rsidTr="00060D9E">
        <w:trPr>
          <w:cantSplit/>
        </w:trPr>
        <w:tc>
          <w:tcPr>
            <w:tcW w:w="143" w:type="pct"/>
            <w:vMerge/>
            <w:shd w:val="pct10" w:color="000000" w:fill="FFFFFF"/>
            <w:vAlign w:val="center"/>
          </w:tcPr>
          <w:p w:rsidR="008D2DB7" w:rsidRPr="001164DD" w:rsidRDefault="008D2DB7" w:rsidP="00060D9E">
            <w:pPr>
              <w:pStyle w:val="Nagwek5"/>
              <w:spacing w:after="120"/>
              <w:rPr>
                <w:rFonts w:asciiTheme="minorHAnsi" w:hAnsiTheme="minorHAnsi" w:cstheme="minorHAnsi"/>
                <w:i/>
                <w:color w:val="auto"/>
                <w:sz w:val="19"/>
                <w:szCs w:val="19"/>
              </w:rPr>
            </w:pPr>
          </w:p>
        </w:tc>
        <w:tc>
          <w:tcPr>
            <w:tcW w:w="4857" w:type="pct"/>
            <w:gridSpan w:val="8"/>
            <w:shd w:val="pct10" w:color="000000" w:fill="FFFFFF"/>
            <w:vAlign w:val="center"/>
          </w:tcPr>
          <w:p w:rsidR="008D2DB7" w:rsidRPr="001164DD" w:rsidRDefault="008D2DB7" w:rsidP="008D2DB7">
            <w:pPr>
              <w:pStyle w:val="Akapitzlist"/>
              <w:numPr>
                <w:ilvl w:val="0"/>
                <w:numId w:val="19"/>
              </w:numPr>
              <w:spacing w:after="120" w:line="240" w:lineRule="auto"/>
              <w:jc w:val="both"/>
              <w:rPr>
                <w:rFonts w:cstheme="minorHAnsi"/>
                <w:sz w:val="19"/>
                <w:szCs w:val="19"/>
              </w:rPr>
            </w:pPr>
            <w:r w:rsidRPr="001164DD">
              <w:rPr>
                <w:rFonts w:cstheme="minorHAnsi"/>
                <w:sz w:val="19"/>
                <w:szCs w:val="19"/>
              </w:rPr>
              <w:t>Wykonawca nie ponosi odpowiedzialności za:</w:t>
            </w:r>
          </w:p>
          <w:p w:rsidR="008D2DB7" w:rsidRPr="001164DD" w:rsidRDefault="008D2DB7" w:rsidP="008D2DB7">
            <w:pPr>
              <w:numPr>
                <w:ilvl w:val="0"/>
                <w:numId w:val="21"/>
              </w:numPr>
              <w:spacing w:after="120" w:line="240" w:lineRule="auto"/>
              <w:jc w:val="both"/>
              <w:rPr>
                <w:rFonts w:cstheme="minorHAnsi"/>
                <w:sz w:val="19"/>
                <w:szCs w:val="19"/>
              </w:rPr>
            </w:pPr>
            <w:r w:rsidRPr="001164DD">
              <w:rPr>
                <w:rFonts w:cstheme="minorHAnsi"/>
                <w:sz w:val="19"/>
                <w:szCs w:val="19"/>
              </w:rPr>
              <w:t>skutki korzystania z Oprogramowania,</w:t>
            </w:r>
          </w:p>
          <w:p w:rsidR="008D2DB7" w:rsidRPr="001164DD" w:rsidRDefault="008D2DB7" w:rsidP="008D2DB7">
            <w:pPr>
              <w:numPr>
                <w:ilvl w:val="0"/>
                <w:numId w:val="21"/>
              </w:numPr>
              <w:spacing w:after="120" w:line="240" w:lineRule="auto"/>
              <w:jc w:val="both"/>
              <w:rPr>
                <w:rFonts w:cstheme="minorHAnsi"/>
                <w:sz w:val="19"/>
                <w:szCs w:val="19"/>
              </w:rPr>
            </w:pPr>
            <w:r w:rsidRPr="001164DD">
              <w:rPr>
                <w:rFonts w:cstheme="minorHAnsi"/>
                <w:sz w:val="19"/>
                <w:szCs w:val="19"/>
              </w:rPr>
              <w:t>jakiekolwiek szkody wynikłe z nieprawidłowego działania lub zaprzestania funkcjonowania Oprogramowania Aplikacyjnego związane z nieprawidłowym korzystaniem z Oprogramowania Aplikacyjnego;</w:t>
            </w:r>
          </w:p>
          <w:p w:rsidR="008D2DB7" w:rsidRPr="001164DD" w:rsidRDefault="008D2DB7" w:rsidP="008D2DB7">
            <w:pPr>
              <w:numPr>
                <w:ilvl w:val="0"/>
                <w:numId w:val="21"/>
              </w:numPr>
              <w:spacing w:after="120" w:line="240" w:lineRule="auto"/>
              <w:jc w:val="both"/>
              <w:rPr>
                <w:rFonts w:cstheme="minorHAnsi"/>
                <w:sz w:val="19"/>
                <w:szCs w:val="19"/>
              </w:rPr>
            </w:pPr>
            <w:r w:rsidRPr="001164DD">
              <w:rPr>
                <w:rFonts w:cstheme="minorHAnsi"/>
                <w:sz w:val="19"/>
                <w:szCs w:val="19"/>
              </w:rPr>
              <w:t>korzystanie z Oprogramowania Aplikacyjnego przez osoby nieupoważnione;</w:t>
            </w:r>
          </w:p>
          <w:p w:rsidR="008D2DB7" w:rsidRPr="001164DD" w:rsidRDefault="008D2DB7" w:rsidP="008D2DB7">
            <w:pPr>
              <w:numPr>
                <w:ilvl w:val="0"/>
                <w:numId w:val="21"/>
              </w:numPr>
              <w:spacing w:after="120" w:line="240" w:lineRule="auto"/>
              <w:jc w:val="both"/>
              <w:rPr>
                <w:rFonts w:cstheme="minorHAnsi"/>
                <w:sz w:val="19"/>
                <w:szCs w:val="19"/>
              </w:rPr>
            </w:pPr>
            <w:r w:rsidRPr="001164DD">
              <w:rPr>
                <w:rFonts w:cstheme="minorHAnsi"/>
                <w:sz w:val="19"/>
                <w:szCs w:val="19"/>
              </w:rPr>
              <w:t>dokonywanie modyfikacji Oprogramowania Aplikacyjnego przez osoby inne niż upoważnione przez Wykonawcę;</w:t>
            </w:r>
          </w:p>
          <w:p w:rsidR="008D2DB7" w:rsidRPr="001164DD" w:rsidRDefault="008D2DB7" w:rsidP="008D2DB7">
            <w:pPr>
              <w:numPr>
                <w:ilvl w:val="0"/>
                <w:numId w:val="21"/>
              </w:numPr>
              <w:spacing w:after="120" w:line="240" w:lineRule="auto"/>
              <w:jc w:val="both"/>
              <w:rPr>
                <w:rFonts w:cstheme="minorHAnsi"/>
                <w:sz w:val="19"/>
                <w:szCs w:val="19"/>
              </w:rPr>
            </w:pPr>
            <w:r w:rsidRPr="001164DD">
              <w:rPr>
                <w:rFonts w:cstheme="minorHAnsi"/>
                <w:sz w:val="19"/>
                <w:szCs w:val="19"/>
              </w:rPr>
              <w:t>udostępnienie hasła lub jakichkolwiek innych informacji identyfikujących Użytkownika;</w:t>
            </w:r>
          </w:p>
          <w:p w:rsidR="008D2DB7" w:rsidRPr="001164DD" w:rsidRDefault="008D2DB7" w:rsidP="008D2DB7">
            <w:pPr>
              <w:numPr>
                <w:ilvl w:val="0"/>
                <w:numId w:val="21"/>
              </w:numPr>
              <w:spacing w:after="120" w:line="240" w:lineRule="auto"/>
              <w:jc w:val="both"/>
              <w:rPr>
                <w:rFonts w:cstheme="minorHAnsi"/>
                <w:sz w:val="19"/>
                <w:szCs w:val="19"/>
              </w:rPr>
            </w:pPr>
            <w:r w:rsidRPr="001164DD">
              <w:rPr>
                <w:rFonts w:cstheme="minorHAnsi"/>
                <w:sz w:val="19"/>
                <w:szCs w:val="19"/>
              </w:rPr>
              <w:t>wadliwe działanie sieci telekomunikacyjnej;</w:t>
            </w:r>
          </w:p>
          <w:p w:rsidR="008D2DB7" w:rsidRPr="001164DD" w:rsidRDefault="008D2DB7" w:rsidP="008D2DB7">
            <w:pPr>
              <w:numPr>
                <w:ilvl w:val="0"/>
                <w:numId w:val="21"/>
              </w:numPr>
              <w:spacing w:after="120" w:line="240" w:lineRule="auto"/>
              <w:jc w:val="both"/>
              <w:rPr>
                <w:rFonts w:cstheme="minorHAnsi"/>
                <w:sz w:val="19"/>
                <w:szCs w:val="19"/>
              </w:rPr>
            </w:pPr>
            <w:r w:rsidRPr="001164DD">
              <w:rPr>
                <w:rFonts w:cstheme="minorHAnsi"/>
                <w:sz w:val="19"/>
                <w:szCs w:val="19"/>
              </w:rPr>
              <w:t>nieprawidłowe działanie lub brak działania Oprogramowania Aplikacyjnego osób trzecich, komunikującego się z oprogramowaniem Wykonawcy;</w:t>
            </w:r>
          </w:p>
          <w:p w:rsidR="008D2DB7" w:rsidRPr="001164DD" w:rsidRDefault="008D2DB7" w:rsidP="008D2DB7">
            <w:pPr>
              <w:numPr>
                <w:ilvl w:val="0"/>
                <w:numId w:val="21"/>
              </w:numPr>
              <w:spacing w:after="120" w:line="240" w:lineRule="auto"/>
              <w:jc w:val="both"/>
              <w:rPr>
                <w:rFonts w:cstheme="minorHAnsi"/>
                <w:sz w:val="19"/>
                <w:szCs w:val="19"/>
              </w:rPr>
            </w:pPr>
            <w:r w:rsidRPr="001164DD">
              <w:rPr>
                <w:rFonts w:cstheme="minorHAnsi"/>
                <w:sz w:val="19"/>
                <w:szCs w:val="19"/>
              </w:rPr>
              <w:t>nieautoryzowaną ingerencję Zamawiającego lub osób trzecich w struktury baz danych Oprogramowania Aplikacyjnego;</w:t>
            </w:r>
          </w:p>
          <w:p w:rsidR="008D2DB7" w:rsidRPr="001164DD" w:rsidRDefault="008D2DB7" w:rsidP="008D2DB7">
            <w:pPr>
              <w:numPr>
                <w:ilvl w:val="0"/>
                <w:numId w:val="21"/>
              </w:numPr>
              <w:spacing w:after="120" w:line="240" w:lineRule="auto"/>
              <w:jc w:val="both"/>
              <w:rPr>
                <w:rFonts w:cstheme="minorHAnsi"/>
                <w:sz w:val="19"/>
                <w:szCs w:val="19"/>
              </w:rPr>
            </w:pPr>
            <w:r w:rsidRPr="001164DD">
              <w:rPr>
                <w:rFonts w:cstheme="minorHAnsi"/>
                <w:sz w:val="19"/>
                <w:szCs w:val="19"/>
              </w:rPr>
              <w:t>siłę wyższą;</w:t>
            </w:r>
          </w:p>
        </w:tc>
      </w:tr>
      <w:tr w:rsidR="008D2DB7" w:rsidRPr="001164DD" w:rsidTr="00060D9E">
        <w:trPr>
          <w:cantSplit/>
        </w:trPr>
        <w:tc>
          <w:tcPr>
            <w:tcW w:w="143" w:type="pct"/>
            <w:vMerge/>
            <w:shd w:val="pct10" w:color="000000" w:fill="FFFFFF"/>
            <w:vAlign w:val="center"/>
          </w:tcPr>
          <w:p w:rsidR="008D2DB7" w:rsidRPr="001164DD" w:rsidRDefault="008D2DB7" w:rsidP="00060D9E">
            <w:pPr>
              <w:pStyle w:val="Nagwek5"/>
              <w:spacing w:after="120"/>
              <w:rPr>
                <w:rFonts w:asciiTheme="minorHAnsi" w:hAnsiTheme="minorHAnsi" w:cstheme="minorHAnsi"/>
                <w:i/>
                <w:color w:val="auto"/>
                <w:sz w:val="19"/>
                <w:szCs w:val="19"/>
              </w:rPr>
            </w:pPr>
          </w:p>
        </w:tc>
        <w:tc>
          <w:tcPr>
            <w:tcW w:w="4857" w:type="pct"/>
            <w:gridSpan w:val="8"/>
            <w:shd w:val="pct10" w:color="000000" w:fill="FFFFFF"/>
            <w:vAlign w:val="center"/>
          </w:tcPr>
          <w:p w:rsidR="008D2DB7" w:rsidRPr="001164DD" w:rsidRDefault="008D2DB7" w:rsidP="008D2DB7">
            <w:pPr>
              <w:pStyle w:val="Akapitzlist"/>
              <w:numPr>
                <w:ilvl w:val="0"/>
                <w:numId w:val="19"/>
              </w:numPr>
              <w:spacing w:after="60" w:line="240" w:lineRule="auto"/>
              <w:jc w:val="both"/>
              <w:rPr>
                <w:rFonts w:cstheme="minorHAnsi"/>
                <w:sz w:val="19"/>
                <w:szCs w:val="19"/>
              </w:rPr>
            </w:pPr>
            <w:r w:rsidRPr="001164DD">
              <w:rPr>
                <w:rFonts w:cstheme="minorHAnsi"/>
                <w:sz w:val="19"/>
                <w:szCs w:val="19"/>
              </w:rPr>
              <w:t>Odpowiedzialność odszkodowawcza Wykonawcy ogranicza się do rzeczywistej straty, bez utraconych korzyści Zamawiającego. Odpowiedzialność odszkodowawcza Wykonawcy ograniczona także jest do 50% wartości wynagrodzenia należnego Wykonawcy z tytułu udzielenia licencji.</w:t>
            </w:r>
          </w:p>
          <w:p w:rsidR="008D2DB7" w:rsidRPr="001164DD" w:rsidRDefault="008D2DB7" w:rsidP="008D2DB7">
            <w:pPr>
              <w:pStyle w:val="Akapitzlist"/>
              <w:numPr>
                <w:ilvl w:val="0"/>
                <w:numId w:val="19"/>
              </w:numPr>
              <w:spacing w:after="60" w:line="240" w:lineRule="auto"/>
              <w:jc w:val="both"/>
              <w:rPr>
                <w:rFonts w:cstheme="minorHAnsi"/>
                <w:sz w:val="19"/>
                <w:szCs w:val="19"/>
              </w:rPr>
            </w:pPr>
            <w:r w:rsidRPr="001164DD">
              <w:rPr>
                <w:rFonts w:cstheme="minorHAnsi"/>
                <w:sz w:val="19"/>
                <w:szCs w:val="19"/>
              </w:rPr>
              <w:t>Strony oświadczają, że wszelka odpowiedzialność Wykonawcy z tytułu rękojmi za wady fizyczne na podstawie art. 55 ustawy o prawie autorskim i prawach pokrewnych jak i na podstawie jakiegokolwiek tytułu prawnego, ulega wyłączeniu.</w:t>
            </w:r>
          </w:p>
        </w:tc>
      </w:tr>
    </w:tbl>
    <w:p w:rsidR="008D2DB7" w:rsidRPr="001164DD" w:rsidRDefault="008D2DB7" w:rsidP="008D2DB7">
      <w:pPr>
        <w:rPr>
          <w:rFonts w:cstheme="minorHAnsi"/>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0"/>
        <w:gridCol w:w="1571"/>
        <w:gridCol w:w="7797"/>
      </w:tblGrid>
      <w:tr w:rsidR="008D2DB7" w:rsidRPr="001164DD" w:rsidTr="00060D9E">
        <w:tc>
          <w:tcPr>
            <w:tcW w:w="135" w:type="pct"/>
            <w:shd w:val="pct10" w:color="000000" w:fill="FFFFFF"/>
            <w:vAlign w:val="center"/>
          </w:tcPr>
          <w:p w:rsidR="008D2DB7" w:rsidRPr="001164DD" w:rsidRDefault="008D2DB7" w:rsidP="00060D9E">
            <w:pPr>
              <w:pStyle w:val="Nagwek5"/>
              <w:rPr>
                <w:rFonts w:asciiTheme="minorHAnsi" w:hAnsiTheme="minorHAnsi" w:cstheme="minorHAnsi"/>
                <w:b/>
                <w:bCs/>
                <w:i/>
                <w:color w:val="auto"/>
                <w:sz w:val="19"/>
                <w:szCs w:val="19"/>
              </w:rPr>
            </w:pPr>
            <w:r w:rsidRPr="001164DD">
              <w:rPr>
                <w:rFonts w:asciiTheme="minorHAnsi" w:hAnsiTheme="minorHAnsi" w:cstheme="minorHAnsi"/>
                <w:b/>
                <w:color w:val="auto"/>
                <w:sz w:val="19"/>
                <w:szCs w:val="19"/>
              </w:rPr>
              <w:lastRenderedPageBreak/>
              <w:br w:type="page"/>
              <w:t>I</w:t>
            </w:r>
          </w:p>
        </w:tc>
        <w:tc>
          <w:tcPr>
            <w:tcW w:w="4865" w:type="pct"/>
            <w:gridSpan w:val="2"/>
            <w:shd w:val="pct10" w:color="000000" w:fill="FFFFFF"/>
            <w:vAlign w:val="center"/>
          </w:tcPr>
          <w:p w:rsidR="008D2DB7" w:rsidRPr="001164DD" w:rsidRDefault="008D2DB7" w:rsidP="008D2DB7">
            <w:pPr>
              <w:pStyle w:val="Akapitzlist"/>
              <w:numPr>
                <w:ilvl w:val="0"/>
                <w:numId w:val="20"/>
              </w:numPr>
              <w:spacing w:after="60" w:line="240" w:lineRule="auto"/>
              <w:jc w:val="both"/>
              <w:rPr>
                <w:rFonts w:cstheme="minorHAnsi"/>
                <w:sz w:val="19"/>
                <w:szCs w:val="19"/>
              </w:rPr>
            </w:pPr>
            <w:r w:rsidRPr="001164DD">
              <w:rPr>
                <w:rFonts w:cstheme="minorHAnsi"/>
                <w:sz w:val="19"/>
                <w:szCs w:val="19"/>
              </w:rPr>
              <w:t>Wykonawca może rozwiązać niniejszą umowę licencyjną bez zachowania terminów wypowiedzenia, gdy Zamawiający:</w:t>
            </w:r>
          </w:p>
          <w:p w:rsidR="008D2DB7" w:rsidRPr="001164DD" w:rsidRDefault="008D2DB7" w:rsidP="008D2DB7">
            <w:pPr>
              <w:numPr>
                <w:ilvl w:val="0"/>
                <w:numId w:val="15"/>
              </w:numPr>
              <w:spacing w:after="60" w:line="240" w:lineRule="auto"/>
              <w:ind w:left="1068"/>
              <w:jc w:val="both"/>
              <w:rPr>
                <w:rFonts w:cstheme="minorHAnsi"/>
                <w:sz w:val="19"/>
                <w:szCs w:val="19"/>
              </w:rPr>
            </w:pPr>
            <w:r w:rsidRPr="001164DD">
              <w:rPr>
                <w:rFonts w:cstheme="minorHAnsi"/>
                <w:sz w:val="19"/>
                <w:szCs w:val="19"/>
              </w:rPr>
              <w:t>narusza warunki niniejszej umowy licencji w odniesieniu do miejsca, zakresu lub sposobu korzystania z każdego z Modułów Oprogramowania Aplikacyjnego lub jego części;</w:t>
            </w:r>
          </w:p>
          <w:p w:rsidR="008D2DB7" w:rsidRPr="001164DD" w:rsidRDefault="008D2DB7" w:rsidP="008D2DB7">
            <w:pPr>
              <w:numPr>
                <w:ilvl w:val="0"/>
                <w:numId w:val="15"/>
              </w:numPr>
              <w:spacing w:after="60" w:line="240" w:lineRule="auto"/>
              <w:ind w:left="1068"/>
              <w:jc w:val="both"/>
              <w:rPr>
                <w:rFonts w:cstheme="minorHAnsi"/>
                <w:sz w:val="19"/>
                <w:szCs w:val="19"/>
              </w:rPr>
            </w:pPr>
            <w:r w:rsidRPr="001164DD">
              <w:rPr>
                <w:rFonts w:cstheme="minorHAnsi"/>
                <w:sz w:val="19"/>
                <w:szCs w:val="19"/>
              </w:rPr>
              <w:t>opóźnia się w zapłacie wynagrodzenia określonego w niniejszej umowie za okres przekraczający 14 dni;</w:t>
            </w:r>
          </w:p>
          <w:p w:rsidR="008D2DB7" w:rsidRPr="001164DD" w:rsidRDefault="008D2DB7" w:rsidP="008D2DB7">
            <w:pPr>
              <w:numPr>
                <w:ilvl w:val="0"/>
                <w:numId w:val="15"/>
              </w:numPr>
              <w:spacing w:after="60" w:line="240" w:lineRule="auto"/>
              <w:ind w:left="1068"/>
              <w:jc w:val="both"/>
              <w:rPr>
                <w:rFonts w:cstheme="minorHAnsi"/>
                <w:sz w:val="19"/>
                <w:szCs w:val="19"/>
              </w:rPr>
            </w:pPr>
            <w:r w:rsidRPr="001164DD">
              <w:rPr>
                <w:rFonts w:cstheme="minorHAnsi"/>
                <w:sz w:val="19"/>
                <w:szCs w:val="19"/>
              </w:rPr>
              <w:t>uniemożliwia przedstawicielom Wykonawcy sprawdzenie sposobu wykorzystywania Oprogramowania Aplikacyjnego;</w:t>
            </w:r>
          </w:p>
          <w:p w:rsidR="008D2DB7" w:rsidRPr="001164DD" w:rsidRDefault="008D2DB7" w:rsidP="008D2DB7">
            <w:pPr>
              <w:numPr>
                <w:ilvl w:val="0"/>
                <w:numId w:val="15"/>
              </w:numPr>
              <w:spacing w:after="60" w:line="240" w:lineRule="auto"/>
              <w:ind w:left="1068"/>
              <w:jc w:val="both"/>
              <w:rPr>
                <w:rFonts w:cstheme="minorHAnsi"/>
                <w:sz w:val="19"/>
                <w:szCs w:val="19"/>
              </w:rPr>
            </w:pPr>
            <w:r w:rsidRPr="001164DD">
              <w:rPr>
                <w:rFonts w:cstheme="minorHAnsi"/>
                <w:sz w:val="19"/>
                <w:szCs w:val="19"/>
              </w:rPr>
              <w:t>w inny sposób narusza prawa autorskie do Oprogramowania Aplikacyjnego lub postanowienia niniejszej umowy.</w:t>
            </w:r>
          </w:p>
          <w:p w:rsidR="008D2DB7" w:rsidRPr="001164DD" w:rsidRDefault="008D2DB7" w:rsidP="008D2DB7">
            <w:pPr>
              <w:pStyle w:val="Akapitzlist"/>
              <w:numPr>
                <w:ilvl w:val="0"/>
                <w:numId w:val="20"/>
              </w:numPr>
              <w:spacing w:after="60" w:line="240" w:lineRule="auto"/>
              <w:jc w:val="both"/>
              <w:rPr>
                <w:rFonts w:cstheme="minorHAnsi"/>
                <w:sz w:val="19"/>
                <w:szCs w:val="19"/>
              </w:rPr>
            </w:pPr>
            <w:r w:rsidRPr="001164DD">
              <w:rPr>
                <w:rFonts w:cstheme="minorHAnsi"/>
                <w:sz w:val="19"/>
                <w:szCs w:val="19"/>
              </w:rPr>
              <w:t>W terminie 14 dni od rozwiązania umowy, Zamawiający ma obowiązek zaprzestania korzystania z Oprogramowania Aplikacyjnego - w tym celu Zamawiający ma obowiązek usunięcia Oprogramowania Aplikacyjnego z serwerów oraz stacji roboczych, na których zostało ono zainstalowane a także zwrócenia nośników Oprogramowania Aplikacyjnego i wszystkich jego kopii. Art. 59 ustawy o prawie autorskim i prawach pokrewnych nie stosuje się.</w:t>
            </w:r>
          </w:p>
        </w:tc>
      </w:tr>
      <w:tr w:rsidR="008D2DB7" w:rsidRPr="001164DD" w:rsidTr="00060D9E">
        <w:tc>
          <w:tcPr>
            <w:tcW w:w="135" w:type="pct"/>
            <w:shd w:val="pct10" w:color="000000" w:fill="FFFFFF"/>
            <w:vAlign w:val="center"/>
          </w:tcPr>
          <w:p w:rsidR="008D2DB7" w:rsidRPr="001164DD" w:rsidRDefault="008D2DB7" w:rsidP="00060D9E">
            <w:pPr>
              <w:pStyle w:val="Nagwek5"/>
              <w:rPr>
                <w:rFonts w:asciiTheme="minorHAnsi" w:hAnsiTheme="minorHAnsi" w:cstheme="minorHAnsi"/>
                <w:b/>
                <w:i/>
                <w:color w:val="auto"/>
                <w:sz w:val="19"/>
                <w:szCs w:val="19"/>
              </w:rPr>
            </w:pPr>
            <w:r w:rsidRPr="001164DD">
              <w:rPr>
                <w:rFonts w:asciiTheme="minorHAnsi" w:hAnsiTheme="minorHAnsi" w:cstheme="minorHAnsi"/>
                <w:b/>
                <w:color w:val="auto"/>
                <w:sz w:val="19"/>
                <w:szCs w:val="19"/>
              </w:rPr>
              <w:t>J</w:t>
            </w:r>
          </w:p>
        </w:tc>
        <w:tc>
          <w:tcPr>
            <w:tcW w:w="4865" w:type="pct"/>
            <w:gridSpan w:val="2"/>
            <w:shd w:val="pct10" w:color="000000" w:fill="FFFFFF"/>
            <w:vAlign w:val="center"/>
          </w:tcPr>
          <w:p w:rsidR="008D2DB7" w:rsidRPr="001164DD" w:rsidRDefault="008D2DB7" w:rsidP="008D2DB7">
            <w:pPr>
              <w:pStyle w:val="Akapitzlist"/>
              <w:numPr>
                <w:ilvl w:val="0"/>
                <w:numId w:val="23"/>
              </w:numPr>
              <w:spacing w:after="60" w:line="240" w:lineRule="auto"/>
              <w:jc w:val="both"/>
              <w:rPr>
                <w:rFonts w:cstheme="minorHAnsi"/>
                <w:sz w:val="19"/>
                <w:szCs w:val="19"/>
              </w:rPr>
            </w:pPr>
            <w:r w:rsidRPr="001164DD">
              <w:rPr>
                <w:rFonts w:cstheme="minorHAnsi"/>
                <w:sz w:val="19"/>
                <w:szCs w:val="19"/>
              </w:rPr>
              <w:t>Strony zobowiązują się do utrzymania w tajemnicy i nie ujawniania, nie publikowania, nie przekazywania i nie udostępniania w żaden inny sposób osobom trzecim, jakichkolwiek:</w:t>
            </w:r>
          </w:p>
          <w:p w:rsidR="008D2DB7" w:rsidRPr="001164DD" w:rsidRDefault="008D2DB7" w:rsidP="008D2DB7">
            <w:pPr>
              <w:numPr>
                <w:ilvl w:val="1"/>
                <w:numId w:val="22"/>
              </w:numPr>
              <w:spacing w:after="60" w:line="240" w:lineRule="auto"/>
              <w:jc w:val="both"/>
              <w:rPr>
                <w:rFonts w:cstheme="minorHAnsi"/>
                <w:sz w:val="19"/>
                <w:szCs w:val="19"/>
              </w:rPr>
            </w:pPr>
            <w:r w:rsidRPr="001164DD">
              <w:rPr>
                <w:rFonts w:cstheme="minorHAnsi"/>
                <w:sz w:val="19"/>
                <w:szCs w:val="19"/>
              </w:rPr>
              <w:t>informacji i danych dotyczących podejmowanych przez jedną ze Stron czynności w toku realizacji niniejszej Umowy;</w:t>
            </w:r>
          </w:p>
          <w:p w:rsidR="008D2DB7" w:rsidRPr="001164DD" w:rsidRDefault="008D2DB7" w:rsidP="008D2DB7">
            <w:pPr>
              <w:numPr>
                <w:ilvl w:val="1"/>
                <w:numId w:val="22"/>
              </w:numPr>
              <w:spacing w:after="60" w:line="240" w:lineRule="auto"/>
              <w:jc w:val="both"/>
              <w:rPr>
                <w:rFonts w:cstheme="minorHAnsi"/>
                <w:sz w:val="19"/>
                <w:szCs w:val="19"/>
              </w:rPr>
            </w:pPr>
            <w:r w:rsidRPr="001164DD">
              <w:rPr>
                <w:rFonts w:cstheme="minorHAnsi"/>
                <w:sz w:val="19"/>
                <w:szCs w:val="19"/>
              </w:rPr>
              <w:t>oferowanych cen, stosowanych marż, posiadanych upustów lub warunków handlowych;</w:t>
            </w:r>
          </w:p>
          <w:p w:rsidR="008D2DB7" w:rsidRPr="001164DD" w:rsidRDefault="008D2DB7" w:rsidP="008D2DB7">
            <w:pPr>
              <w:numPr>
                <w:ilvl w:val="1"/>
                <w:numId w:val="22"/>
              </w:numPr>
              <w:spacing w:after="60" w:line="240" w:lineRule="auto"/>
              <w:jc w:val="both"/>
              <w:rPr>
                <w:rFonts w:cstheme="minorHAnsi"/>
                <w:sz w:val="19"/>
                <w:szCs w:val="19"/>
              </w:rPr>
            </w:pPr>
            <w:r w:rsidRPr="001164DD">
              <w:rPr>
                <w:rFonts w:cstheme="minorHAnsi"/>
                <w:sz w:val="19"/>
                <w:szCs w:val="19"/>
              </w:rPr>
              <w:t>informacji i danych stanowiących tajemnicę Stron w rozumieniu przepisów ustawy o zwalczaniu nieuczciwej konkurencji (tekst jednolity z 2003 r. Dz. U. 153, poz. 1503);</w:t>
            </w:r>
          </w:p>
          <w:p w:rsidR="008D2DB7" w:rsidRPr="001164DD" w:rsidRDefault="008D2DB7" w:rsidP="008D2DB7">
            <w:pPr>
              <w:numPr>
                <w:ilvl w:val="1"/>
                <w:numId w:val="22"/>
              </w:numPr>
              <w:spacing w:after="60" w:line="240" w:lineRule="auto"/>
              <w:jc w:val="both"/>
              <w:rPr>
                <w:rFonts w:cstheme="minorHAnsi"/>
                <w:sz w:val="19"/>
                <w:szCs w:val="19"/>
              </w:rPr>
            </w:pPr>
            <w:r w:rsidRPr="001164DD">
              <w:rPr>
                <w:rFonts w:cstheme="minorHAnsi"/>
                <w:sz w:val="19"/>
                <w:szCs w:val="19"/>
              </w:rPr>
              <w:t>innych informacji prawnie chronionych, które to informacje uzyskają w trakcie lub w związku z realizacją niniejszej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sądów lub decyzji odpowiednich władz, albo gdy przekazanie następuje na rzecz podwykonawcy, który będzie realizował zobowiązania jednej ze Stron. Obowiązkiem zachowania poufności nie jest objęty fakt zawarcia Umowy ani jej treść w zakresie określonym obowiązującymi przepisami prawa.</w:t>
            </w:r>
          </w:p>
          <w:p w:rsidR="008D2DB7" w:rsidRPr="001164DD" w:rsidRDefault="001164DD" w:rsidP="008D2DB7">
            <w:pPr>
              <w:pStyle w:val="Akapitzlist"/>
              <w:numPr>
                <w:ilvl w:val="0"/>
                <w:numId w:val="23"/>
              </w:numPr>
              <w:spacing w:after="60" w:line="240" w:lineRule="auto"/>
              <w:jc w:val="both"/>
              <w:rPr>
                <w:rFonts w:cstheme="minorHAnsi"/>
                <w:sz w:val="19"/>
                <w:szCs w:val="19"/>
              </w:rPr>
            </w:pPr>
            <w:r w:rsidRPr="001164DD">
              <w:rPr>
                <w:rFonts w:cstheme="minorHAnsi"/>
                <w:sz w:val="19"/>
                <w:szCs w:val="19"/>
              </w:rPr>
              <w:t>Każdej ze Stron wolno ujawnić informacje poufne z ograniczeniami wynikającymi z przepisów prawa, o których mowa w niniejszym paragrafie członkom swoich władz, podwykonawcom i pracownikom oraz członkom władz, podwykonawcom i pracownikom podmiotów powiązanych lub zależnych, kancelariom prawnym, firmom audytorskim, pracownikom organów nadzoru, itp. W takim zakresie, w jakim będzie to niezbędne do wypełnienia przez nią zobowiązań i obowiązków na podstawie Umowy, przy czym Strona przekazująca takie informacje wymienionym wyżej osobom będzie ponosić odpowiedzialność za przestrzeganie przez te osoby zasad poufności opisanych w niniejszej umowie</w:t>
            </w:r>
            <w:r w:rsidR="008D2DB7" w:rsidRPr="001164DD">
              <w:rPr>
                <w:rFonts w:cstheme="minorHAnsi"/>
                <w:sz w:val="19"/>
                <w:szCs w:val="19"/>
              </w:rPr>
              <w:t>.</w:t>
            </w:r>
          </w:p>
          <w:p w:rsidR="008D2DB7" w:rsidRPr="001164DD" w:rsidRDefault="008D2DB7" w:rsidP="008D2DB7">
            <w:pPr>
              <w:numPr>
                <w:ilvl w:val="0"/>
                <w:numId w:val="23"/>
              </w:numPr>
              <w:spacing w:after="60" w:line="240" w:lineRule="auto"/>
              <w:jc w:val="both"/>
              <w:rPr>
                <w:rFonts w:cstheme="minorHAnsi"/>
                <w:sz w:val="19"/>
                <w:szCs w:val="19"/>
              </w:rPr>
            </w:pPr>
            <w:r w:rsidRPr="001164DD">
              <w:rPr>
                <w:rFonts w:cstheme="minorHAnsi"/>
                <w:sz w:val="19"/>
                <w:szCs w:val="19"/>
              </w:rPr>
              <w:t xml:space="preserve">Wykonawca zobowiąże pisemnie pracowników wyznaczonych do realizacji przedmiotu Umowy do zachowania tajemnicy, przez podpisanie zobowiązań według wzoru określonego w Załączniku nr </w:t>
            </w:r>
            <w:r w:rsidR="001164DD">
              <w:rPr>
                <w:rFonts w:cstheme="minorHAnsi"/>
                <w:sz w:val="19"/>
                <w:szCs w:val="19"/>
              </w:rPr>
              <w:t>5</w:t>
            </w:r>
            <w:r w:rsidRPr="001164DD">
              <w:rPr>
                <w:rFonts w:cstheme="minorHAnsi"/>
                <w:sz w:val="19"/>
                <w:szCs w:val="19"/>
              </w:rPr>
              <w:t xml:space="preserve"> do </w:t>
            </w:r>
            <w:r w:rsidR="001164DD">
              <w:rPr>
                <w:rFonts w:cstheme="minorHAnsi"/>
                <w:sz w:val="19"/>
                <w:szCs w:val="19"/>
              </w:rPr>
              <w:t>umowy</w:t>
            </w:r>
            <w:r w:rsidRPr="001164DD">
              <w:rPr>
                <w:rFonts w:cstheme="minorHAnsi"/>
                <w:sz w:val="19"/>
                <w:szCs w:val="19"/>
              </w:rPr>
              <w:t>.</w:t>
            </w:r>
          </w:p>
          <w:p w:rsidR="008D2DB7" w:rsidRPr="001164DD" w:rsidRDefault="008D2DB7" w:rsidP="008D2DB7">
            <w:pPr>
              <w:numPr>
                <w:ilvl w:val="0"/>
                <w:numId w:val="23"/>
              </w:numPr>
              <w:spacing w:after="60" w:line="240" w:lineRule="auto"/>
              <w:jc w:val="both"/>
              <w:rPr>
                <w:rFonts w:cstheme="minorHAnsi"/>
                <w:sz w:val="19"/>
                <w:szCs w:val="19"/>
              </w:rPr>
            </w:pPr>
            <w:r w:rsidRPr="001164DD">
              <w:rPr>
                <w:rFonts w:cstheme="minorHAnsi"/>
                <w:sz w:val="19"/>
                <w:szCs w:val="19"/>
              </w:rPr>
              <w:t>Zamawiający zobowiązuje się do zapewnienia poufności udostępnionej dokumentacji technicznej Oprogramowania Aplikacyjnego, z wyłączeniem dokumentacji zewnętrznych interfejsów wymiany danych.</w:t>
            </w:r>
          </w:p>
          <w:p w:rsidR="008D2DB7" w:rsidRPr="001164DD" w:rsidRDefault="008D2DB7" w:rsidP="008D2DB7">
            <w:pPr>
              <w:numPr>
                <w:ilvl w:val="0"/>
                <w:numId w:val="23"/>
              </w:numPr>
              <w:spacing w:after="60" w:line="240" w:lineRule="auto"/>
              <w:jc w:val="both"/>
              <w:rPr>
                <w:rFonts w:cstheme="minorHAnsi"/>
                <w:sz w:val="19"/>
                <w:szCs w:val="19"/>
              </w:rPr>
            </w:pPr>
            <w:r w:rsidRPr="001164DD">
              <w:rPr>
                <w:rFonts w:cstheme="minorHAnsi"/>
                <w:sz w:val="19"/>
                <w:szCs w:val="19"/>
              </w:rPr>
              <w:t>Strony Umowy mają prawo do wykorzystania informacji o fakcie zawarcia i realizacji Umowy oraz wskazania ogólnego przedmiotu i Stron Umowy, dla celów referencyjnych i marketingowych, w tym podania tych informacji do wiadomości publicznej, pod warunkiem nie ujawniania szczegółów handlowych oraz technicznych.</w:t>
            </w:r>
          </w:p>
        </w:tc>
      </w:tr>
      <w:tr w:rsidR="008D2DB7" w:rsidRPr="001164DD" w:rsidTr="00060D9E">
        <w:tc>
          <w:tcPr>
            <w:tcW w:w="135" w:type="pct"/>
            <w:shd w:val="pct10" w:color="000000" w:fill="FFFFFF"/>
            <w:vAlign w:val="center"/>
          </w:tcPr>
          <w:p w:rsidR="008D2DB7" w:rsidRPr="001164DD" w:rsidRDefault="008D2DB7" w:rsidP="00060D9E">
            <w:pPr>
              <w:pStyle w:val="Nagwek5"/>
              <w:rPr>
                <w:rFonts w:asciiTheme="minorHAnsi" w:hAnsiTheme="minorHAnsi" w:cstheme="minorHAnsi"/>
                <w:b/>
                <w:i/>
                <w:color w:val="auto"/>
                <w:sz w:val="19"/>
                <w:szCs w:val="19"/>
              </w:rPr>
            </w:pPr>
            <w:r w:rsidRPr="001164DD">
              <w:rPr>
                <w:rFonts w:asciiTheme="minorHAnsi" w:hAnsiTheme="minorHAnsi" w:cstheme="minorHAnsi"/>
                <w:b/>
                <w:color w:val="auto"/>
                <w:sz w:val="19"/>
                <w:szCs w:val="19"/>
              </w:rPr>
              <w:lastRenderedPageBreak/>
              <w:t>K</w:t>
            </w:r>
          </w:p>
        </w:tc>
        <w:tc>
          <w:tcPr>
            <w:tcW w:w="4865" w:type="pct"/>
            <w:gridSpan w:val="2"/>
            <w:shd w:val="pct10" w:color="000000" w:fill="FFFFFF"/>
            <w:vAlign w:val="center"/>
          </w:tcPr>
          <w:p w:rsidR="008D2DB7" w:rsidRPr="001164DD" w:rsidRDefault="008D2DB7" w:rsidP="008D2DB7">
            <w:pPr>
              <w:numPr>
                <w:ilvl w:val="0"/>
                <w:numId w:val="25"/>
              </w:numPr>
              <w:spacing w:before="60" w:after="0" w:line="240" w:lineRule="auto"/>
              <w:jc w:val="both"/>
              <w:rPr>
                <w:rFonts w:cstheme="minorHAnsi"/>
                <w:sz w:val="19"/>
                <w:szCs w:val="19"/>
              </w:rPr>
            </w:pPr>
            <w:r w:rsidRPr="001164DD">
              <w:rPr>
                <w:rFonts w:cstheme="minorHAnsi"/>
                <w:sz w:val="19"/>
                <w:szCs w:val="19"/>
              </w:rPr>
              <w:t xml:space="preserve"> Zamawiający oświadcza, że jest Administratorem Danych Osobowych w rozumieniu Ustawy z dnia 29 sierpnia 1997 r. o ochronie danych osobowych.(Dz. U. 2016 r. poz. 922) (dalej: UODO). </w:t>
            </w:r>
          </w:p>
          <w:p w:rsidR="008D2DB7" w:rsidRPr="001164DD" w:rsidRDefault="001164DD" w:rsidP="008D2DB7">
            <w:pPr>
              <w:numPr>
                <w:ilvl w:val="0"/>
                <w:numId w:val="25"/>
              </w:numPr>
              <w:spacing w:before="60" w:after="0" w:line="240" w:lineRule="auto"/>
              <w:jc w:val="both"/>
              <w:rPr>
                <w:rFonts w:cstheme="minorHAnsi"/>
                <w:sz w:val="19"/>
                <w:szCs w:val="19"/>
              </w:rPr>
            </w:pPr>
            <w:r w:rsidRPr="001164DD">
              <w:rPr>
                <w:rFonts w:cstheme="minorHAnsi"/>
                <w:sz w:val="19"/>
                <w:szCs w:val="19"/>
              </w:rPr>
              <w:t xml:space="preserve">W celu prawidłowego wykonania przez Wykonawcę obowiązków wynikających z Umowy licencyjnej i wyłącznie w zakresie niezbędnym dla wykonania przez Wykonawcę takich obowiązków, Klient na podstawie art. 31 UODO oraz na podstawie art. 24 ust. 4 Ustawy z dnia 6 listopada 2008 r. o prawach pacjenta i Rzeczniku Praw Pacjenta (Dz. U. z 2012r. poz. 159 z późn. zm.) (zwana dalej </w:t>
            </w:r>
            <w:proofErr w:type="spellStart"/>
            <w:r w:rsidRPr="001164DD">
              <w:rPr>
                <w:rFonts w:cstheme="minorHAnsi"/>
                <w:sz w:val="19"/>
                <w:szCs w:val="19"/>
              </w:rPr>
              <w:t>UPPiRPP</w:t>
            </w:r>
            <w:proofErr w:type="spellEnd"/>
            <w:r w:rsidRPr="001164DD">
              <w:rPr>
                <w:rFonts w:cstheme="minorHAnsi"/>
                <w:sz w:val="19"/>
                <w:szCs w:val="19"/>
              </w:rPr>
              <w:t>), powierza Wykonawcy przetwarzanie wszelkich rodzajów danych osobowych przetwarzanych w systemie informatycznym Klienta przy użyciu Oprogramowania Aplikacyjnego. Wykonawca oświadcza, że zastosuje środki zabezpieczające, o których mowa w art. 36-39 UODO oraz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w:t>
            </w:r>
          </w:p>
          <w:p w:rsidR="008D2DB7" w:rsidRPr="001164DD" w:rsidRDefault="008D2DB7" w:rsidP="008D2DB7">
            <w:pPr>
              <w:numPr>
                <w:ilvl w:val="0"/>
                <w:numId w:val="25"/>
              </w:numPr>
              <w:spacing w:before="60" w:after="0" w:line="240" w:lineRule="auto"/>
              <w:jc w:val="both"/>
              <w:rPr>
                <w:rFonts w:cstheme="minorHAnsi"/>
                <w:sz w:val="19"/>
                <w:szCs w:val="19"/>
              </w:rPr>
            </w:pPr>
            <w:r w:rsidRPr="001164DD">
              <w:rPr>
                <w:rFonts w:cstheme="minorHAnsi"/>
                <w:sz w:val="19"/>
                <w:szCs w:val="19"/>
              </w:rPr>
              <w:t>Wykonawca oświadcza, iż zastosuje środki zabezpieczające, o których mowa w art. 36-39 ustawy o ochronie danych osobowych oraz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w:t>
            </w:r>
          </w:p>
        </w:tc>
      </w:tr>
      <w:tr w:rsidR="008D2DB7" w:rsidRPr="001164DD" w:rsidTr="00060D9E">
        <w:trPr>
          <w:cantSplit/>
          <w:trHeight w:val="815"/>
        </w:trPr>
        <w:tc>
          <w:tcPr>
            <w:tcW w:w="135" w:type="pct"/>
            <w:vMerge w:val="restart"/>
            <w:shd w:val="pct10" w:color="000000" w:fill="FFFFFF"/>
            <w:vAlign w:val="center"/>
          </w:tcPr>
          <w:p w:rsidR="008D2DB7" w:rsidRPr="001164DD" w:rsidRDefault="008D2DB7" w:rsidP="00060D9E">
            <w:pPr>
              <w:pStyle w:val="Nagwek5"/>
              <w:rPr>
                <w:rFonts w:asciiTheme="minorHAnsi" w:hAnsiTheme="minorHAnsi" w:cstheme="minorHAnsi"/>
                <w:b/>
                <w:bCs/>
                <w:i/>
                <w:color w:val="auto"/>
                <w:sz w:val="19"/>
                <w:szCs w:val="19"/>
              </w:rPr>
            </w:pPr>
            <w:r w:rsidRPr="001164DD">
              <w:rPr>
                <w:rFonts w:asciiTheme="minorHAnsi" w:hAnsiTheme="minorHAnsi" w:cstheme="minorHAnsi"/>
                <w:b/>
                <w:color w:val="auto"/>
                <w:sz w:val="19"/>
                <w:szCs w:val="19"/>
              </w:rPr>
              <w:t>L</w:t>
            </w:r>
          </w:p>
        </w:tc>
        <w:tc>
          <w:tcPr>
            <w:tcW w:w="816" w:type="pct"/>
            <w:vMerge w:val="restart"/>
            <w:shd w:val="pct10" w:color="000000" w:fill="FFFFFF"/>
            <w:vAlign w:val="center"/>
          </w:tcPr>
          <w:p w:rsidR="008D2DB7" w:rsidRPr="001164DD" w:rsidRDefault="008D2DB7" w:rsidP="00060D9E">
            <w:pPr>
              <w:pStyle w:val="Nagwek5"/>
              <w:rPr>
                <w:rFonts w:asciiTheme="minorHAnsi" w:hAnsiTheme="minorHAnsi" w:cstheme="minorHAnsi"/>
                <w:i/>
                <w:color w:val="auto"/>
                <w:sz w:val="19"/>
                <w:szCs w:val="19"/>
              </w:rPr>
            </w:pPr>
            <w:r w:rsidRPr="001164DD">
              <w:rPr>
                <w:rFonts w:asciiTheme="minorHAnsi" w:hAnsiTheme="minorHAnsi" w:cstheme="minorHAnsi"/>
                <w:color w:val="auto"/>
                <w:sz w:val="19"/>
                <w:szCs w:val="19"/>
              </w:rPr>
              <w:t>Postanowienia końcowe</w:t>
            </w:r>
          </w:p>
        </w:tc>
        <w:tc>
          <w:tcPr>
            <w:tcW w:w="4049" w:type="pct"/>
            <w:tcBorders>
              <w:bottom w:val="single" w:sz="4" w:space="0" w:color="auto"/>
            </w:tcBorders>
            <w:shd w:val="pct12" w:color="000000" w:fill="FFFFFF"/>
            <w:vAlign w:val="center"/>
          </w:tcPr>
          <w:p w:rsidR="008D2DB7" w:rsidRPr="001164DD" w:rsidRDefault="008D2DB7" w:rsidP="008D2DB7">
            <w:pPr>
              <w:pStyle w:val="Akapitzlist"/>
              <w:numPr>
                <w:ilvl w:val="0"/>
                <w:numId w:val="24"/>
              </w:numPr>
              <w:spacing w:after="60" w:line="240" w:lineRule="auto"/>
              <w:jc w:val="both"/>
              <w:rPr>
                <w:rFonts w:cstheme="minorHAnsi"/>
                <w:sz w:val="19"/>
                <w:szCs w:val="19"/>
              </w:rPr>
            </w:pPr>
            <w:r w:rsidRPr="001164DD">
              <w:rPr>
                <w:rFonts w:cstheme="minorHAnsi"/>
                <w:sz w:val="19"/>
                <w:szCs w:val="19"/>
              </w:rPr>
              <w:t>Wszelkie zmiany niniejszej umowy winny być dokonywane w formie pisemnej pod rygorem nieważności.</w:t>
            </w:r>
          </w:p>
        </w:tc>
      </w:tr>
      <w:tr w:rsidR="008D2DB7" w:rsidRPr="001164DD" w:rsidTr="00060D9E">
        <w:trPr>
          <w:cantSplit/>
        </w:trPr>
        <w:tc>
          <w:tcPr>
            <w:tcW w:w="135" w:type="pct"/>
            <w:vMerge/>
            <w:shd w:val="pct10" w:color="000000" w:fill="FFFFFF"/>
            <w:vAlign w:val="center"/>
          </w:tcPr>
          <w:p w:rsidR="008D2DB7" w:rsidRPr="001164DD" w:rsidRDefault="008D2DB7" w:rsidP="00060D9E">
            <w:pPr>
              <w:tabs>
                <w:tab w:val="num" w:pos="360"/>
              </w:tabs>
              <w:spacing w:after="60"/>
              <w:rPr>
                <w:rFonts w:cstheme="minorHAnsi"/>
                <w:sz w:val="19"/>
                <w:szCs w:val="19"/>
              </w:rPr>
            </w:pPr>
          </w:p>
        </w:tc>
        <w:tc>
          <w:tcPr>
            <w:tcW w:w="816" w:type="pct"/>
            <w:vMerge/>
            <w:shd w:val="pct10" w:color="000000" w:fill="FFFFFF"/>
            <w:vAlign w:val="center"/>
          </w:tcPr>
          <w:p w:rsidR="008D2DB7" w:rsidRPr="001164DD" w:rsidRDefault="008D2DB7" w:rsidP="00060D9E">
            <w:pPr>
              <w:spacing w:after="60"/>
              <w:rPr>
                <w:rFonts w:cstheme="minorHAnsi"/>
                <w:sz w:val="19"/>
                <w:szCs w:val="19"/>
              </w:rPr>
            </w:pPr>
          </w:p>
        </w:tc>
        <w:tc>
          <w:tcPr>
            <w:tcW w:w="4049" w:type="pct"/>
            <w:shd w:val="pct12" w:color="000000" w:fill="FFFFFF"/>
            <w:vAlign w:val="center"/>
          </w:tcPr>
          <w:p w:rsidR="008D2DB7" w:rsidRPr="001164DD" w:rsidRDefault="008D2DB7" w:rsidP="008D2DB7">
            <w:pPr>
              <w:pStyle w:val="Akapitzlist"/>
              <w:numPr>
                <w:ilvl w:val="0"/>
                <w:numId w:val="24"/>
              </w:numPr>
              <w:spacing w:after="60" w:line="240" w:lineRule="auto"/>
              <w:jc w:val="both"/>
              <w:rPr>
                <w:rFonts w:cstheme="minorHAnsi"/>
                <w:sz w:val="19"/>
                <w:szCs w:val="19"/>
              </w:rPr>
            </w:pPr>
            <w:r w:rsidRPr="001164DD">
              <w:rPr>
                <w:rFonts w:cstheme="minorHAnsi"/>
                <w:sz w:val="19"/>
                <w:szCs w:val="19"/>
              </w:rPr>
              <w:t>W zakresie nieuregulowanym niniejszą umową zastosowanie mają przepisy prawa polskiego w szczególności przepisy Kodeksu cywilnego i Ustawy z 4 lutego 1994 o prawie autorskim i prawach pokrewnych (Dz. U. 2006 r. Nr 90 poz. 631 z późniejszymi zmianami).</w:t>
            </w:r>
          </w:p>
        </w:tc>
      </w:tr>
      <w:tr w:rsidR="008D2DB7" w:rsidRPr="001164DD" w:rsidTr="00060D9E">
        <w:trPr>
          <w:cantSplit/>
        </w:trPr>
        <w:tc>
          <w:tcPr>
            <w:tcW w:w="135" w:type="pct"/>
            <w:vMerge/>
            <w:shd w:val="pct10" w:color="000000" w:fill="FFFFFF"/>
            <w:vAlign w:val="center"/>
          </w:tcPr>
          <w:p w:rsidR="008D2DB7" w:rsidRPr="001164DD" w:rsidRDefault="008D2DB7" w:rsidP="00060D9E">
            <w:pPr>
              <w:tabs>
                <w:tab w:val="num" w:pos="360"/>
              </w:tabs>
              <w:spacing w:after="60"/>
              <w:rPr>
                <w:rFonts w:cstheme="minorHAnsi"/>
                <w:sz w:val="19"/>
                <w:szCs w:val="19"/>
              </w:rPr>
            </w:pPr>
          </w:p>
        </w:tc>
        <w:tc>
          <w:tcPr>
            <w:tcW w:w="816" w:type="pct"/>
            <w:vMerge/>
            <w:shd w:val="pct10" w:color="000000" w:fill="FFFFFF"/>
            <w:vAlign w:val="center"/>
          </w:tcPr>
          <w:p w:rsidR="008D2DB7" w:rsidRPr="001164DD" w:rsidRDefault="008D2DB7" w:rsidP="00060D9E">
            <w:pPr>
              <w:spacing w:after="60"/>
              <w:rPr>
                <w:rFonts w:cstheme="minorHAnsi"/>
                <w:sz w:val="19"/>
                <w:szCs w:val="19"/>
              </w:rPr>
            </w:pPr>
          </w:p>
        </w:tc>
        <w:tc>
          <w:tcPr>
            <w:tcW w:w="4049" w:type="pct"/>
            <w:shd w:val="pct12" w:color="000000" w:fill="FFFFFF"/>
            <w:vAlign w:val="center"/>
          </w:tcPr>
          <w:p w:rsidR="008D2DB7" w:rsidRPr="001164DD" w:rsidRDefault="008D2DB7" w:rsidP="008D2DB7">
            <w:pPr>
              <w:pStyle w:val="Akapitzlist"/>
              <w:numPr>
                <w:ilvl w:val="0"/>
                <w:numId w:val="24"/>
              </w:numPr>
              <w:spacing w:after="60" w:line="240" w:lineRule="auto"/>
              <w:jc w:val="both"/>
              <w:rPr>
                <w:rFonts w:cstheme="minorHAnsi"/>
                <w:sz w:val="19"/>
                <w:szCs w:val="19"/>
              </w:rPr>
            </w:pPr>
            <w:r w:rsidRPr="001164DD">
              <w:rPr>
                <w:rFonts w:cstheme="minorHAnsi"/>
                <w:sz w:val="19"/>
                <w:szCs w:val="19"/>
              </w:rPr>
              <w:t>Umowę sporządzono w dwóch jednobrzmiących egzemplarzach po jednym dla każdej ze stron.</w:t>
            </w:r>
          </w:p>
        </w:tc>
      </w:tr>
      <w:tr w:rsidR="008D2DB7" w:rsidRPr="001164DD" w:rsidTr="00060D9E">
        <w:trPr>
          <w:cantSplit/>
        </w:trPr>
        <w:tc>
          <w:tcPr>
            <w:tcW w:w="135" w:type="pct"/>
            <w:vMerge/>
            <w:shd w:val="pct10" w:color="000000" w:fill="FFFFFF"/>
            <w:vAlign w:val="center"/>
          </w:tcPr>
          <w:p w:rsidR="008D2DB7" w:rsidRPr="001164DD" w:rsidRDefault="008D2DB7" w:rsidP="00060D9E">
            <w:pPr>
              <w:tabs>
                <w:tab w:val="num" w:pos="360"/>
              </w:tabs>
              <w:spacing w:after="60"/>
              <w:rPr>
                <w:rFonts w:cstheme="minorHAnsi"/>
                <w:sz w:val="19"/>
                <w:szCs w:val="19"/>
              </w:rPr>
            </w:pPr>
          </w:p>
        </w:tc>
        <w:tc>
          <w:tcPr>
            <w:tcW w:w="816" w:type="pct"/>
            <w:vMerge/>
            <w:shd w:val="pct10" w:color="000000" w:fill="FFFFFF"/>
            <w:vAlign w:val="center"/>
          </w:tcPr>
          <w:p w:rsidR="008D2DB7" w:rsidRPr="001164DD" w:rsidRDefault="008D2DB7" w:rsidP="00060D9E">
            <w:pPr>
              <w:spacing w:after="60"/>
              <w:rPr>
                <w:rFonts w:cstheme="minorHAnsi"/>
                <w:sz w:val="19"/>
                <w:szCs w:val="19"/>
              </w:rPr>
            </w:pPr>
          </w:p>
        </w:tc>
        <w:tc>
          <w:tcPr>
            <w:tcW w:w="4049" w:type="pct"/>
            <w:shd w:val="pct12" w:color="000000" w:fill="FFFFFF"/>
            <w:vAlign w:val="center"/>
          </w:tcPr>
          <w:p w:rsidR="008D2DB7" w:rsidRPr="001164DD" w:rsidRDefault="008D2DB7" w:rsidP="001164DD">
            <w:pPr>
              <w:pStyle w:val="Akapitzlist"/>
              <w:numPr>
                <w:ilvl w:val="0"/>
                <w:numId w:val="24"/>
              </w:numPr>
              <w:spacing w:after="60" w:line="240" w:lineRule="auto"/>
              <w:jc w:val="both"/>
              <w:rPr>
                <w:rFonts w:cstheme="minorHAnsi"/>
                <w:sz w:val="19"/>
                <w:szCs w:val="19"/>
              </w:rPr>
            </w:pPr>
            <w:r w:rsidRPr="001164DD">
              <w:rPr>
                <w:rFonts w:cstheme="minorHAnsi"/>
                <w:sz w:val="19"/>
                <w:szCs w:val="19"/>
              </w:rPr>
              <w:t xml:space="preserve">Umowa wchodzi w życie z dniem jej podpisania ze skutkiem na dzień </w:t>
            </w:r>
            <w:r w:rsidR="001164DD" w:rsidRPr="001164DD">
              <w:rPr>
                <w:rFonts w:cstheme="minorHAnsi"/>
                <w:sz w:val="19"/>
                <w:szCs w:val="19"/>
              </w:rPr>
              <w:t>podpisania umowy</w:t>
            </w:r>
          </w:p>
        </w:tc>
      </w:tr>
    </w:tbl>
    <w:p w:rsidR="00C91C4F" w:rsidRPr="00914981" w:rsidRDefault="00C91C4F" w:rsidP="009B3BA1">
      <w:pPr>
        <w:pStyle w:val="Stopka"/>
        <w:tabs>
          <w:tab w:val="clear" w:pos="4536"/>
          <w:tab w:val="clear" w:pos="9072"/>
        </w:tabs>
        <w:spacing w:line="360" w:lineRule="auto"/>
        <w:contextualSpacing/>
        <w:jc w:val="both"/>
        <w:textAlignment w:val="baseline"/>
        <w:rPr>
          <w:rFonts w:cstheme="minorHAnsi"/>
          <w:b/>
          <w:sz w:val="19"/>
          <w:szCs w:val="19"/>
        </w:rPr>
      </w:pPr>
    </w:p>
    <w:p w:rsidR="00D756F9" w:rsidRPr="00914981" w:rsidRDefault="009B3BA1" w:rsidP="009B3BA1">
      <w:pPr>
        <w:pStyle w:val="Stopka"/>
        <w:tabs>
          <w:tab w:val="clear" w:pos="4536"/>
          <w:tab w:val="clear" w:pos="9072"/>
        </w:tabs>
        <w:spacing w:line="360" w:lineRule="auto"/>
        <w:contextualSpacing/>
        <w:jc w:val="both"/>
        <w:textAlignment w:val="baseline"/>
        <w:rPr>
          <w:rFonts w:cstheme="minorHAnsi"/>
          <w:sz w:val="19"/>
          <w:szCs w:val="19"/>
        </w:rPr>
      </w:pPr>
      <w:r w:rsidRPr="00914981">
        <w:rPr>
          <w:rFonts w:cstheme="minorHAnsi"/>
          <w:b/>
          <w:sz w:val="19"/>
          <w:szCs w:val="19"/>
        </w:rPr>
        <w:t>Odpowiedź:</w:t>
      </w:r>
      <w:r w:rsidR="00A84DE2" w:rsidRPr="00914981">
        <w:rPr>
          <w:rFonts w:cstheme="minorHAnsi"/>
          <w:sz w:val="19"/>
          <w:szCs w:val="19"/>
        </w:rPr>
        <w:t xml:space="preserve"> Z</w:t>
      </w:r>
      <w:r w:rsidRPr="00914981">
        <w:rPr>
          <w:rFonts w:cstheme="minorHAnsi"/>
          <w:sz w:val="19"/>
          <w:szCs w:val="19"/>
        </w:rPr>
        <w:t>amawiający wyraża zgod</w:t>
      </w:r>
      <w:r w:rsidR="00A84DE2" w:rsidRPr="00914981">
        <w:rPr>
          <w:rFonts w:cstheme="minorHAnsi"/>
          <w:sz w:val="19"/>
          <w:szCs w:val="19"/>
        </w:rPr>
        <w:t>ę</w:t>
      </w:r>
      <w:r w:rsidRPr="00914981">
        <w:rPr>
          <w:rFonts w:cstheme="minorHAnsi"/>
          <w:sz w:val="19"/>
          <w:szCs w:val="19"/>
        </w:rPr>
        <w:t xml:space="preserve"> na </w:t>
      </w:r>
      <w:r w:rsidR="00A84DE2" w:rsidRPr="00914981">
        <w:rPr>
          <w:rFonts w:cstheme="minorHAnsi"/>
          <w:sz w:val="19"/>
          <w:szCs w:val="19"/>
        </w:rPr>
        <w:t>zmianę i dokona stosownej modyfikacji.</w:t>
      </w:r>
      <w:r w:rsidR="00D756F9" w:rsidRPr="00914981">
        <w:rPr>
          <w:rFonts w:cstheme="minorHAnsi"/>
          <w:sz w:val="19"/>
          <w:szCs w:val="19"/>
        </w:rPr>
        <w:t xml:space="preserve"> </w:t>
      </w:r>
    </w:p>
    <w:p w:rsidR="00A95204" w:rsidRDefault="00A95204" w:rsidP="00C1178E">
      <w:pPr>
        <w:pBdr>
          <w:bottom w:val="single" w:sz="4" w:space="1" w:color="auto"/>
        </w:pBdr>
        <w:spacing w:after="0" w:line="360" w:lineRule="auto"/>
        <w:jc w:val="both"/>
        <w:rPr>
          <w:rFonts w:cs="Calibri"/>
          <w:b/>
          <w:sz w:val="19"/>
          <w:szCs w:val="19"/>
        </w:rPr>
      </w:pPr>
    </w:p>
    <w:p w:rsidR="00C320A0" w:rsidRDefault="00C320A0" w:rsidP="00C320A0">
      <w:pPr>
        <w:spacing w:after="0" w:line="360" w:lineRule="auto"/>
        <w:jc w:val="both"/>
        <w:rPr>
          <w:rFonts w:cs="Calibri"/>
          <w:b/>
          <w:sz w:val="19"/>
          <w:szCs w:val="19"/>
        </w:rPr>
      </w:pPr>
      <w:r>
        <w:rPr>
          <w:rFonts w:cs="Calibri"/>
          <w:b/>
          <w:sz w:val="19"/>
          <w:szCs w:val="19"/>
        </w:rPr>
        <w:t>II. ZMIANA TREŚCI SWZ</w:t>
      </w:r>
    </w:p>
    <w:p w:rsidR="00C320A0" w:rsidRDefault="00C320A0" w:rsidP="00C320A0">
      <w:pPr>
        <w:pStyle w:val="Stopka"/>
        <w:tabs>
          <w:tab w:val="clear" w:pos="4536"/>
          <w:tab w:val="clear" w:pos="9072"/>
          <w:tab w:val="left" w:pos="284"/>
        </w:tabs>
        <w:spacing w:line="360" w:lineRule="auto"/>
        <w:jc w:val="both"/>
        <w:rPr>
          <w:rFonts w:cs="Calibri"/>
          <w:sz w:val="19"/>
          <w:szCs w:val="19"/>
        </w:rPr>
      </w:pPr>
      <w:r w:rsidRPr="00FF3C34">
        <w:rPr>
          <w:rFonts w:cs="Calibri"/>
          <w:sz w:val="19"/>
          <w:szCs w:val="19"/>
        </w:rPr>
        <w:t>Na podstawie art. 13</w:t>
      </w:r>
      <w:r>
        <w:rPr>
          <w:rFonts w:cs="Calibri"/>
          <w:sz w:val="19"/>
          <w:szCs w:val="19"/>
        </w:rPr>
        <w:t>7</w:t>
      </w:r>
      <w:r w:rsidRPr="00FF3C34">
        <w:rPr>
          <w:rFonts w:cs="Calibri"/>
          <w:sz w:val="19"/>
          <w:szCs w:val="19"/>
        </w:rPr>
        <w:t xml:space="preserve"> ustawy z dnia 11 września 2021 r. Prawo zamówień publicznych (Dz.U.2019.2019 t.j. z dnia 2019.10.24), zamawiający </w:t>
      </w:r>
      <w:r>
        <w:rPr>
          <w:rFonts w:cs="Calibri"/>
          <w:sz w:val="19"/>
          <w:szCs w:val="19"/>
        </w:rPr>
        <w:t>dokonuje zmiany treści SWZ w następującym zakresie</w:t>
      </w:r>
      <w:r w:rsidRPr="00FF3C34">
        <w:rPr>
          <w:rFonts w:cs="Calibri"/>
          <w:sz w:val="19"/>
          <w:szCs w:val="19"/>
        </w:rPr>
        <w:t>:</w:t>
      </w:r>
    </w:p>
    <w:p w:rsidR="00C320A0" w:rsidRDefault="00C320A0" w:rsidP="008D2DB7">
      <w:pPr>
        <w:spacing w:after="0" w:line="360" w:lineRule="auto"/>
        <w:jc w:val="both"/>
        <w:rPr>
          <w:rFonts w:cstheme="minorHAnsi"/>
          <w:b/>
          <w:sz w:val="19"/>
          <w:szCs w:val="19"/>
        </w:rPr>
      </w:pPr>
      <w:r w:rsidRPr="00C320A0">
        <w:rPr>
          <w:rFonts w:cs="Calibri"/>
          <w:sz w:val="19"/>
          <w:szCs w:val="19"/>
        </w:rPr>
        <w:t xml:space="preserve">1. </w:t>
      </w:r>
      <w:r w:rsidR="00914981" w:rsidRPr="00AB7973">
        <w:rPr>
          <w:rFonts w:cstheme="minorHAnsi"/>
          <w:b/>
          <w:sz w:val="19"/>
          <w:szCs w:val="19"/>
        </w:rPr>
        <w:t>W</w:t>
      </w:r>
      <w:r w:rsidR="008D2DB7">
        <w:rPr>
          <w:rFonts w:cstheme="minorHAnsi"/>
          <w:b/>
          <w:sz w:val="19"/>
          <w:szCs w:val="19"/>
        </w:rPr>
        <w:t>prowadza NOWY za</w:t>
      </w:r>
      <w:r w:rsidR="00914981">
        <w:rPr>
          <w:rFonts w:cstheme="minorHAnsi"/>
          <w:b/>
          <w:sz w:val="19"/>
          <w:szCs w:val="19"/>
        </w:rPr>
        <w:t>łącznik nr 2</w:t>
      </w:r>
      <w:r w:rsidR="008D2DB7">
        <w:rPr>
          <w:rFonts w:cstheme="minorHAnsi"/>
          <w:b/>
          <w:sz w:val="19"/>
          <w:szCs w:val="19"/>
        </w:rPr>
        <w:t>.2.</w:t>
      </w:r>
      <w:r w:rsidR="00914981">
        <w:rPr>
          <w:rFonts w:cstheme="minorHAnsi"/>
          <w:b/>
          <w:sz w:val="19"/>
          <w:szCs w:val="19"/>
        </w:rPr>
        <w:t xml:space="preserve"> do </w:t>
      </w:r>
      <w:r w:rsidR="00914981" w:rsidRPr="00AB7973">
        <w:rPr>
          <w:rFonts w:cstheme="minorHAnsi"/>
          <w:b/>
          <w:sz w:val="19"/>
          <w:szCs w:val="19"/>
        </w:rPr>
        <w:t>SWZ</w:t>
      </w:r>
      <w:r w:rsidR="008D2DB7">
        <w:rPr>
          <w:rFonts w:cstheme="minorHAnsi"/>
          <w:b/>
          <w:sz w:val="19"/>
          <w:szCs w:val="19"/>
        </w:rPr>
        <w:t xml:space="preserve"> – OPZ – Warunki Licencji.</w:t>
      </w:r>
    </w:p>
    <w:p w:rsidR="00914981" w:rsidRPr="00914981" w:rsidRDefault="00914981" w:rsidP="00C320A0">
      <w:pPr>
        <w:pStyle w:val="Tekstpodstawowy"/>
        <w:spacing w:after="0" w:line="360" w:lineRule="auto"/>
        <w:ind w:firstLine="4"/>
        <w:jc w:val="both"/>
        <w:rPr>
          <w:rFonts w:cs="Calibri"/>
          <w:sz w:val="19"/>
          <w:szCs w:val="19"/>
        </w:rPr>
      </w:pPr>
      <w:r>
        <w:rPr>
          <w:rFonts w:cstheme="minorHAnsi"/>
          <w:sz w:val="19"/>
          <w:szCs w:val="19"/>
        </w:rPr>
        <w:t>W/w dokument stanowi załącznik do niniejszego pisma.</w:t>
      </w:r>
    </w:p>
    <w:p w:rsidR="00C320A0" w:rsidRDefault="00C320A0" w:rsidP="00C320A0">
      <w:pPr>
        <w:pStyle w:val="Stopka"/>
        <w:pBdr>
          <w:bottom w:val="single" w:sz="4" w:space="1" w:color="auto"/>
        </w:pBdr>
        <w:tabs>
          <w:tab w:val="clear" w:pos="4536"/>
          <w:tab w:val="clear" w:pos="9072"/>
          <w:tab w:val="left" w:pos="284"/>
        </w:tabs>
        <w:spacing w:line="360" w:lineRule="auto"/>
        <w:jc w:val="both"/>
        <w:rPr>
          <w:rFonts w:cs="Calibri"/>
          <w:b/>
          <w:sz w:val="19"/>
          <w:szCs w:val="19"/>
        </w:rPr>
      </w:pPr>
    </w:p>
    <w:p w:rsidR="00CC1FF8" w:rsidRPr="00FF3C34" w:rsidRDefault="00CC1FF8" w:rsidP="00CC1FF8">
      <w:pPr>
        <w:spacing w:after="0" w:line="360" w:lineRule="auto"/>
        <w:jc w:val="both"/>
        <w:rPr>
          <w:rFonts w:cs="Calibri"/>
          <w:sz w:val="19"/>
          <w:szCs w:val="19"/>
        </w:rPr>
      </w:pPr>
    </w:p>
    <w:p w:rsidR="006C3040" w:rsidRDefault="006C3040" w:rsidP="00CC1FF8">
      <w:pPr>
        <w:spacing w:after="0" w:line="360" w:lineRule="auto"/>
        <w:jc w:val="both"/>
        <w:rPr>
          <w:rFonts w:cs="Calibri"/>
          <w:b/>
          <w:sz w:val="19"/>
          <w:szCs w:val="19"/>
          <w:lang w:eastAsia="pl-PL"/>
        </w:rPr>
      </w:pPr>
      <w:r w:rsidRPr="00FF3C34">
        <w:rPr>
          <w:rFonts w:cs="Calibri"/>
          <w:b/>
          <w:sz w:val="19"/>
          <w:szCs w:val="19"/>
          <w:lang w:eastAsia="pl-PL"/>
        </w:rPr>
        <w:t xml:space="preserve">Wykonawcy powinni uwzględnić powyższe </w:t>
      </w:r>
      <w:r w:rsidR="00325C80">
        <w:rPr>
          <w:rFonts w:cs="Calibri"/>
          <w:b/>
          <w:sz w:val="19"/>
          <w:szCs w:val="19"/>
          <w:lang w:eastAsia="pl-PL"/>
        </w:rPr>
        <w:t xml:space="preserve">wyjaśnienia </w:t>
      </w:r>
      <w:r w:rsidRPr="00FF3C34">
        <w:rPr>
          <w:rFonts w:cs="Calibri"/>
          <w:b/>
          <w:sz w:val="19"/>
          <w:szCs w:val="19"/>
          <w:lang w:eastAsia="pl-PL"/>
        </w:rPr>
        <w:t>podczas przygotowywania i składania ofert.</w:t>
      </w:r>
    </w:p>
    <w:p w:rsidR="00A95204" w:rsidRPr="00FF3C34" w:rsidRDefault="00A95204" w:rsidP="00A95204">
      <w:pPr>
        <w:spacing w:after="0" w:line="360" w:lineRule="auto"/>
        <w:jc w:val="both"/>
        <w:rPr>
          <w:rFonts w:cs="Calibri"/>
          <w:b/>
          <w:sz w:val="19"/>
          <w:szCs w:val="19"/>
          <w:lang w:eastAsia="pl-PL"/>
        </w:rPr>
      </w:pPr>
    </w:p>
    <w:p w:rsidR="00914981" w:rsidRPr="00914981" w:rsidRDefault="00914981" w:rsidP="00914981">
      <w:pPr>
        <w:widowControl w:val="0"/>
        <w:spacing w:line="240" w:lineRule="auto"/>
        <w:ind w:left="4956" w:firstLine="708"/>
        <w:jc w:val="both"/>
        <w:rPr>
          <w:rFonts w:eastAsiaTheme="minorHAnsi"/>
          <w:b/>
          <w:i/>
          <w:sz w:val="21"/>
          <w:szCs w:val="21"/>
        </w:rPr>
      </w:pPr>
      <w:r w:rsidRPr="00914981">
        <w:rPr>
          <w:rFonts w:eastAsiaTheme="minorHAnsi"/>
          <w:b/>
          <w:i/>
          <w:sz w:val="21"/>
          <w:szCs w:val="21"/>
        </w:rPr>
        <w:t>Z poważaniem</w:t>
      </w:r>
    </w:p>
    <w:p w:rsidR="00914981" w:rsidRDefault="00914981" w:rsidP="00914981">
      <w:pPr>
        <w:widowControl w:val="0"/>
        <w:spacing w:line="240" w:lineRule="auto"/>
        <w:ind w:left="4956"/>
        <w:jc w:val="both"/>
        <w:rPr>
          <w:rFonts w:eastAsiaTheme="minorHAnsi"/>
          <w:sz w:val="21"/>
          <w:szCs w:val="21"/>
        </w:rPr>
      </w:pPr>
      <w:r w:rsidRPr="00914981">
        <w:rPr>
          <w:rFonts w:eastAsiaTheme="minorHAnsi"/>
          <w:sz w:val="21"/>
          <w:szCs w:val="21"/>
        </w:rPr>
        <w:t xml:space="preserve">  Dyrektor SPSK-2 w Szczecinie</w:t>
      </w:r>
    </w:p>
    <w:p w:rsidR="00914981" w:rsidRDefault="00914981" w:rsidP="00914981">
      <w:pPr>
        <w:widowControl w:val="0"/>
        <w:spacing w:line="240" w:lineRule="auto"/>
        <w:jc w:val="both"/>
        <w:rPr>
          <w:rFonts w:eastAsiaTheme="minorHAnsi"/>
          <w:sz w:val="21"/>
          <w:szCs w:val="21"/>
        </w:rPr>
      </w:pPr>
    </w:p>
    <w:p w:rsidR="00914981" w:rsidRDefault="00914981" w:rsidP="00914981">
      <w:pPr>
        <w:widowControl w:val="0"/>
        <w:spacing w:line="240" w:lineRule="auto"/>
        <w:jc w:val="both"/>
        <w:rPr>
          <w:rFonts w:eastAsiaTheme="minorHAnsi"/>
          <w:sz w:val="21"/>
          <w:szCs w:val="21"/>
        </w:rPr>
      </w:pPr>
    </w:p>
    <w:p w:rsidR="00914981" w:rsidRDefault="00914981" w:rsidP="00914981">
      <w:pPr>
        <w:widowControl w:val="0"/>
        <w:spacing w:line="240" w:lineRule="auto"/>
        <w:jc w:val="both"/>
        <w:rPr>
          <w:rFonts w:eastAsiaTheme="minorHAnsi"/>
          <w:sz w:val="21"/>
          <w:szCs w:val="21"/>
        </w:rPr>
      </w:pPr>
    </w:p>
    <w:p w:rsidR="00914981" w:rsidRDefault="00914981" w:rsidP="00914981">
      <w:pPr>
        <w:widowControl w:val="0"/>
        <w:spacing w:line="240" w:lineRule="auto"/>
        <w:jc w:val="both"/>
        <w:rPr>
          <w:rFonts w:eastAsiaTheme="minorHAnsi"/>
          <w:sz w:val="21"/>
          <w:szCs w:val="21"/>
        </w:rPr>
      </w:pPr>
    </w:p>
    <w:p w:rsidR="00914981" w:rsidRDefault="00914981" w:rsidP="00914981">
      <w:pPr>
        <w:widowControl w:val="0"/>
        <w:spacing w:line="240" w:lineRule="auto"/>
        <w:jc w:val="both"/>
        <w:rPr>
          <w:rFonts w:eastAsiaTheme="minorHAnsi"/>
          <w:sz w:val="21"/>
          <w:szCs w:val="21"/>
        </w:rPr>
      </w:pPr>
    </w:p>
    <w:p w:rsidR="00914981" w:rsidRDefault="00914981" w:rsidP="00914981">
      <w:pPr>
        <w:widowControl w:val="0"/>
        <w:spacing w:line="240" w:lineRule="auto"/>
        <w:jc w:val="both"/>
        <w:rPr>
          <w:rFonts w:eastAsiaTheme="minorHAnsi"/>
          <w:sz w:val="18"/>
          <w:szCs w:val="18"/>
        </w:rPr>
      </w:pPr>
    </w:p>
    <w:p w:rsidR="00914981" w:rsidRPr="00914981" w:rsidRDefault="00914981" w:rsidP="00914981">
      <w:pPr>
        <w:widowControl w:val="0"/>
        <w:spacing w:line="240" w:lineRule="auto"/>
        <w:jc w:val="both"/>
        <w:rPr>
          <w:rFonts w:eastAsiaTheme="minorHAnsi"/>
          <w:sz w:val="21"/>
          <w:szCs w:val="21"/>
        </w:rPr>
      </w:pPr>
      <w:r w:rsidRPr="00914981">
        <w:rPr>
          <w:rFonts w:eastAsiaTheme="minorHAnsi"/>
          <w:sz w:val="18"/>
          <w:szCs w:val="18"/>
        </w:rPr>
        <w:t xml:space="preserve">Sprawę prowadzi (opracowała): </w:t>
      </w:r>
    </w:p>
    <w:p w:rsidR="00914981" w:rsidRPr="00914981" w:rsidRDefault="00914981" w:rsidP="00914981">
      <w:pPr>
        <w:widowControl w:val="0"/>
        <w:spacing w:line="240" w:lineRule="auto"/>
        <w:jc w:val="both"/>
        <w:rPr>
          <w:rFonts w:eastAsiaTheme="minorHAnsi"/>
          <w:sz w:val="21"/>
          <w:szCs w:val="21"/>
        </w:rPr>
      </w:pPr>
      <w:r w:rsidRPr="00914981">
        <w:rPr>
          <w:rFonts w:eastAsiaTheme="minorHAnsi"/>
          <w:sz w:val="18"/>
          <w:szCs w:val="18"/>
        </w:rPr>
        <w:t>Eliza Koladyńska – Nowacka, tel. 91-466-1086</w:t>
      </w:r>
    </w:p>
    <w:p w:rsidR="00A95204" w:rsidRPr="00FF3C34" w:rsidRDefault="00A95204" w:rsidP="00A95204">
      <w:pPr>
        <w:spacing w:after="0" w:line="360" w:lineRule="auto"/>
        <w:jc w:val="both"/>
        <w:rPr>
          <w:rFonts w:cs="Calibri"/>
          <w:sz w:val="19"/>
          <w:szCs w:val="19"/>
          <w:lang w:eastAsia="pl-PL"/>
        </w:rPr>
      </w:pPr>
    </w:p>
    <w:sectPr w:rsidR="00A95204" w:rsidRPr="00FF3C34" w:rsidSect="0012585A">
      <w:type w:val="continuous"/>
      <w:pgSz w:w="11906" w:h="16838" w:code="9"/>
      <w:pgMar w:top="1134" w:right="1134" w:bottom="1134" w:left="1134" w:header="1077"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86C" w:rsidRDefault="0047186C" w:rsidP="00073102">
      <w:pPr>
        <w:spacing w:after="0" w:line="240" w:lineRule="auto"/>
      </w:pPr>
      <w:r>
        <w:separator/>
      </w:r>
    </w:p>
  </w:endnote>
  <w:endnote w:type="continuationSeparator" w:id="0">
    <w:p w:rsidR="0047186C" w:rsidRDefault="0047186C"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402" w:rsidRDefault="003D1402" w:rsidP="006E69D8">
    <w:pPr>
      <w:pStyle w:val="Stopka"/>
      <w:jc w:val="right"/>
      <w:rPr>
        <w:b/>
        <w:bCs/>
      </w:rPr>
    </w:pPr>
  </w:p>
  <w:p w:rsidR="003D1402" w:rsidRPr="006C62EA" w:rsidRDefault="003D1402" w:rsidP="006E69D8">
    <w:pPr>
      <w:pStyle w:val="Stopka"/>
      <w:jc w:val="right"/>
      <w:rPr>
        <w:sz w:val="19"/>
        <w:szCs w:val="19"/>
      </w:rPr>
    </w:pPr>
    <w:r w:rsidRPr="006C62EA">
      <w:rPr>
        <w:b/>
        <w:bCs/>
        <w:sz w:val="19"/>
        <w:szCs w:val="19"/>
      </w:rPr>
      <w:fldChar w:fldCharType="begin"/>
    </w:r>
    <w:r w:rsidRPr="006C62EA">
      <w:rPr>
        <w:b/>
        <w:bCs/>
        <w:sz w:val="19"/>
        <w:szCs w:val="19"/>
      </w:rPr>
      <w:instrText>PAGE  \* Arabic  \* MERGEFORMAT</w:instrText>
    </w:r>
    <w:r w:rsidRPr="006C62EA">
      <w:rPr>
        <w:b/>
        <w:bCs/>
        <w:sz w:val="19"/>
        <w:szCs w:val="19"/>
      </w:rPr>
      <w:fldChar w:fldCharType="separate"/>
    </w:r>
    <w:r w:rsidR="008A36E0">
      <w:rPr>
        <w:b/>
        <w:bCs/>
        <w:noProof/>
        <w:sz w:val="19"/>
        <w:szCs w:val="19"/>
      </w:rPr>
      <w:t>5</w:t>
    </w:r>
    <w:r w:rsidRPr="006C62EA">
      <w:rPr>
        <w:b/>
        <w:bCs/>
        <w:sz w:val="19"/>
        <w:szCs w:val="19"/>
      </w:rPr>
      <w:fldChar w:fldCharType="end"/>
    </w:r>
    <w:r w:rsidRPr="006C62EA">
      <w:rPr>
        <w:sz w:val="19"/>
        <w:szCs w:val="19"/>
      </w:rPr>
      <w:t xml:space="preserve"> / </w:t>
    </w:r>
    <w:r w:rsidRPr="006C62EA">
      <w:rPr>
        <w:sz w:val="19"/>
        <w:szCs w:val="19"/>
      </w:rPr>
      <w:fldChar w:fldCharType="begin"/>
    </w:r>
    <w:r w:rsidRPr="006C62EA">
      <w:rPr>
        <w:sz w:val="19"/>
        <w:szCs w:val="19"/>
      </w:rPr>
      <w:instrText>NUMPAGES  \* Arabic  \* MERGEFORMAT</w:instrText>
    </w:r>
    <w:r w:rsidRPr="006C62EA">
      <w:rPr>
        <w:sz w:val="19"/>
        <w:szCs w:val="19"/>
      </w:rPr>
      <w:fldChar w:fldCharType="separate"/>
    </w:r>
    <w:r w:rsidR="008A36E0">
      <w:rPr>
        <w:noProof/>
        <w:sz w:val="19"/>
        <w:szCs w:val="19"/>
      </w:rPr>
      <w:t>5</w:t>
    </w:r>
    <w:r w:rsidRPr="006C62EA">
      <w:rPr>
        <w:sz w:val="19"/>
        <w:szCs w:val="1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402" w:rsidRDefault="00933FCB" w:rsidP="00690712">
    <w:pPr>
      <w:pStyle w:val="Stopka"/>
      <w:tabs>
        <w:tab w:val="clear" w:pos="4536"/>
        <w:tab w:val="clear" w:pos="9072"/>
        <w:tab w:val="left" w:pos="1875"/>
      </w:tabs>
    </w:pPr>
    <w:r>
      <w:rPr>
        <w:noProof/>
        <w:lang w:eastAsia="pl-PL"/>
      </w:rPr>
      <w:drawing>
        <wp:anchor distT="0" distB="0" distL="114300" distR="114300" simplePos="0" relativeHeight="251656192" behindDoc="1" locked="0" layoutInCell="1" allowOverlap="1">
          <wp:simplePos x="0" y="0"/>
          <wp:positionH relativeFrom="column">
            <wp:posOffset>4622165</wp:posOffset>
          </wp:positionH>
          <wp:positionV relativeFrom="paragraph">
            <wp:posOffset>-525145</wp:posOffset>
          </wp:positionV>
          <wp:extent cx="781050" cy="809625"/>
          <wp:effectExtent l="0" t="0" r="0" b="0"/>
          <wp:wrapNone/>
          <wp:docPr id="4" name="Obraz 14" descr="C:\Users\msiudak\AppData\Local\Temp\Logo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C:\Users\msiudak\AppData\Local\Temp\Logo3.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5168" behindDoc="1" locked="0" layoutInCell="1" allowOverlap="1">
          <wp:simplePos x="0" y="0"/>
          <wp:positionH relativeFrom="page">
            <wp:align>right</wp:align>
          </wp:positionH>
          <wp:positionV relativeFrom="page">
            <wp:align>bottom</wp:align>
          </wp:positionV>
          <wp:extent cx="1695450" cy="1335405"/>
          <wp:effectExtent l="0" t="0" r="0" b="0"/>
          <wp:wrapNone/>
          <wp:docPr id="5"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1335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EA64B" id="Prostokąt: zaokrąglone rogi u góry 21" o:spid="_x0000_s1026" style="position:absolute;margin-left:0;margin-top:.45pt;width:8.5pt;height:342.5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07DE9908" id="Prostokąt: zaokrąglone rogi u góry 14" o:spid="_x0000_s1026" style="position:absolute;margin-left:0;margin-top:-.05pt;width:16.85pt;height:897.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58240" behindDoc="0" locked="1" layoutInCell="1" allowOverlap="1">
              <wp:simplePos x="0" y="0"/>
              <wp:positionH relativeFrom="column">
                <wp:posOffset>635</wp:posOffset>
              </wp:positionH>
              <wp:positionV relativeFrom="page">
                <wp:posOffset>9286875</wp:posOffset>
              </wp:positionV>
              <wp:extent cx="4469130" cy="1181100"/>
              <wp:effectExtent l="0" t="0" r="762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9130" cy="1181100"/>
                      </a:xfrm>
                      <a:prstGeom prst="rect">
                        <a:avLst/>
                      </a:prstGeom>
                      <a:noFill/>
                      <a:ln w="9525">
                        <a:noFill/>
                        <a:miter lim="800000"/>
                        <a:headEnd/>
                        <a:tailEnd/>
                      </a:ln>
                    </wps:spPr>
                    <wps:txbx>
                      <w:txbxContent>
                        <w:p w:rsidR="003D1402" w:rsidRPr="0009148A" w:rsidRDefault="003D1402" w:rsidP="00A14EDD">
                          <w:pPr>
                            <w:spacing w:after="0" w:line="240" w:lineRule="auto"/>
                            <w:rPr>
                              <w:rFonts w:ascii="Tahoma" w:hAnsi="Tahoma" w:cs="Tahoma"/>
                              <w:sz w:val="16"/>
                            </w:rPr>
                          </w:pPr>
                          <w:r>
                            <w:rPr>
                              <w:b/>
                              <w:sz w:val="18"/>
                            </w:rPr>
                            <w:t xml:space="preserve">Sprawę prowadzi: </w:t>
                          </w:r>
                          <w:r w:rsidR="00662783">
                            <w:rPr>
                              <w:rFonts w:ascii="Tahoma" w:hAnsi="Tahoma" w:cs="Tahoma"/>
                              <w:sz w:val="16"/>
                            </w:rPr>
                            <w:t>Eliza Koladyńska - Nowacka</w:t>
                          </w:r>
                        </w:p>
                        <w:p w:rsidR="003D1402" w:rsidRPr="0009148A" w:rsidRDefault="003D1402" w:rsidP="00A14EDD">
                          <w:pPr>
                            <w:spacing w:after="0" w:line="240" w:lineRule="auto"/>
                            <w:rPr>
                              <w:rFonts w:ascii="Tahoma" w:hAnsi="Tahoma" w:cs="Tahoma"/>
                              <w:sz w:val="16"/>
                            </w:rPr>
                          </w:pPr>
                          <w:r w:rsidRPr="0009148A">
                            <w:rPr>
                              <w:rFonts w:ascii="Tahoma" w:hAnsi="Tahoma" w:cs="Tahoma"/>
                              <w:sz w:val="16"/>
                            </w:rPr>
                            <w:t>Dział Zamówień Publicznych</w:t>
                          </w:r>
                        </w:p>
                        <w:p w:rsidR="003D1402" w:rsidRDefault="003D1402" w:rsidP="00A14EDD">
                          <w:pPr>
                            <w:spacing w:after="0" w:line="240" w:lineRule="auto"/>
                            <w:rPr>
                              <w:rFonts w:ascii="Calibri" w:hAnsi="Calibri" w:cs="Calibri"/>
                            </w:rPr>
                          </w:pPr>
                          <w:r w:rsidRPr="0009148A">
                            <w:rPr>
                              <w:rFonts w:ascii="Tahoma" w:hAnsi="Tahoma" w:cs="Tahoma"/>
                              <w:b/>
                              <w:sz w:val="16"/>
                            </w:rPr>
                            <w:t>T</w:t>
                          </w:r>
                          <w:r w:rsidR="00B56886">
                            <w:rPr>
                              <w:rFonts w:ascii="Tahoma" w:hAnsi="Tahoma" w:cs="Tahoma"/>
                              <w:sz w:val="16"/>
                            </w:rPr>
                            <w:t>: 91 466 1</w:t>
                          </w:r>
                          <w:r w:rsidR="00662783">
                            <w:rPr>
                              <w:rFonts w:ascii="Tahoma" w:hAnsi="Tahoma" w:cs="Tahoma"/>
                              <w:sz w:val="16"/>
                            </w:rPr>
                            <w:t>0 86</w:t>
                          </w:r>
                          <w:r w:rsidR="00B56886">
                            <w:rPr>
                              <w:rFonts w:ascii="Tahoma" w:hAnsi="Tahoma" w:cs="Tahoma"/>
                              <w:sz w:val="16"/>
                            </w:rPr>
                            <w:t xml:space="preserve"> </w:t>
                          </w:r>
                          <w:r w:rsidRPr="0009148A">
                            <w:rPr>
                              <w:rFonts w:ascii="Tahoma" w:hAnsi="Tahoma" w:cs="Tahoma"/>
                              <w:b/>
                              <w:sz w:val="16"/>
                            </w:rPr>
                            <w:t>E</w:t>
                          </w:r>
                          <w:r w:rsidRPr="0009148A">
                            <w:rPr>
                              <w:rFonts w:ascii="Tahoma" w:hAnsi="Tahoma" w:cs="Tahoma"/>
                              <w:sz w:val="16"/>
                            </w:rPr>
                            <w:t xml:space="preserve">: </w:t>
                          </w:r>
                          <w:hyperlink r:id="rId3" w:history="1">
                            <w:r w:rsidR="00662783" w:rsidRPr="00287B65">
                              <w:rPr>
                                <w:rStyle w:val="Hipercze"/>
                                <w:rFonts w:ascii="Tahoma" w:hAnsi="Tahoma" w:cs="Tahoma"/>
                                <w:sz w:val="16"/>
                              </w:rPr>
                              <w:t>e.koladynska@spsk2-szczecin.pl</w:t>
                            </w:r>
                          </w:hyperlink>
                        </w:p>
                        <w:p w:rsidR="003D1402" w:rsidRDefault="0047186C" w:rsidP="00702E2A">
                          <w:pPr>
                            <w:spacing w:after="0" w:line="233" w:lineRule="auto"/>
                            <w:rPr>
                              <w:b/>
                              <w:sz w:val="18"/>
                            </w:rPr>
                          </w:pPr>
                          <w:r w:rsidRPr="0047186C">
                            <w:rPr>
                              <w:b/>
                              <w:noProof/>
                              <w:sz w:val="18"/>
                              <w:lang w:eastAsia="pl-PL"/>
                            </w:rPr>
                            <w:drawing>
                              <wp:inline distT="0" distB="0" distL="0" distR="0">
                                <wp:extent cx="4182110" cy="95250"/>
                                <wp:effectExtent l="0" t="0" r="0" b="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82110" cy="95250"/>
                                        </a:xfrm>
                                        <a:prstGeom prst="rect">
                                          <a:avLst/>
                                        </a:prstGeom>
                                        <a:noFill/>
                                        <a:ln>
                                          <a:noFill/>
                                        </a:ln>
                                      </pic:spPr>
                                    </pic:pic>
                                  </a:graphicData>
                                </a:graphic>
                              </wp:inline>
                            </w:drawing>
                          </w:r>
                        </w:p>
                        <w:p w:rsidR="003D1402" w:rsidRDefault="003D1402" w:rsidP="00702E2A">
                          <w:pPr>
                            <w:spacing w:after="0" w:line="233" w:lineRule="auto"/>
                            <w:rPr>
                              <w:sz w:val="18"/>
                            </w:rPr>
                          </w:pPr>
                          <w:r>
                            <w:rPr>
                              <w:b/>
                              <w:sz w:val="18"/>
                            </w:rPr>
                            <w:t>Centrala: T:</w:t>
                          </w:r>
                          <w:r w:rsidRPr="001B5AD0">
                            <w:rPr>
                              <w:sz w:val="18"/>
                            </w:rPr>
                            <w:t>+48 91 466 10 00</w:t>
                          </w:r>
                        </w:p>
                        <w:p w:rsidR="003D1402" w:rsidRDefault="003D1402"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3D1402" w:rsidRDefault="003D1402"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3D1402" w:rsidRPr="001B5AD0" w:rsidRDefault="003D1402"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3D1402" w:rsidRPr="00864A3E" w:rsidRDefault="003D1402"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31.25pt;width:351.9pt;height:93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" filled="f" stroked="f">
              <v:textbox inset="0,0,0,0">
                <w:txbxContent>
                  <w:p w:rsidR="003D1402" w:rsidRPr="0009148A" w:rsidRDefault="003D1402" w:rsidP="00A14EDD">
                    <w:pPr>
                      <w:spacing w:after="0" w:line="240" w:lineRule="auto"/>
                      <w:rPr>
                        <w:rFonts w:ascii="Tahoma" w:hAnsi="Tahoma" w:cs="Tahoma"/>
                        <w:sz w:val="16"/>
                      </w:rPr>
                    </w:pPr>
                    <w:r>
                      <w:rPr>
                        <w:b/>
                        <w:sz w:val="18"/>
                      </w:rPr>
                      <w:t xml:space="preserve">Sprawę prowadzi: </w:t>
                    </w:r>
                    <w:r w:rsidR="00662783">
                      <w:rPr>
                        <w:rFonts w:ascii="Tahoma" w:hAnsi="Tahoma" w:cs="Tahoma"/>
                        <w:sz w:val="16"/>
                      </w:rPr>
                      <w:t>Eliza Koladyńska - Nowacka</w:t>
                    </w:r>
                  </w:p>
                  <w:p w:rsidR="003D1402" w:rsidRPr="0009148A" w:rsidRDefault="003D1402" w:rsidP="00A14EDD">
                    <w:pPr>
                      <w:spacing w:after="0" w:line="240" w:lineRule="auto"/>
                      <w:rPr>
                        <w:rFonts w:ascii="Tahoma" w:hAnsi="Tahoma" w:cs="Tahoma"/>
                        <w:sz w:val="16"/>
                      </w:rPr>
                    </w:pPr>
                    <w:r w:rsidRPr="0009148A">
                      <w:rPr>
                        <w:rFonts w:ascii="Tahoma" w:hAnsi="Tahoma" w:cs="Tahoma"/>
                        <w:sz w:val="16"/>
                      </w:rPr>
                      <w:t>Dział Zamówień Publicznych</w:t>
                    </w:r>
                  </w:p>
                  <w:p w:rsidR="003D1402" w:rsidRDefault="003D1402" w:rsidP="00A14EDD">
                    <w:pPr>
                      <w:spacing w:after="0" w:line="240" w:lineRule="auto"/>
                      <w:rPr>
                        <w:rFonts w:ascii="Calibri" w:hAnsi="Calibri" w:cs="Calibri"/>
                      </w:rPr>
                    </w:pPr>
                    <w:r w:rsidRPr="0009148A">
                      <w:rPr>
                        <w:rFonts w:ascii="Tahoma" w:hAnsi="Tahoma" w:cs="Tahoma"/>
                        <w:b/>
                        <w:sz w:val="16"/>
                      </w:rPr>
                      <w:t>T</w:t>
                    </w:r>
                    <w:r w:rsidR="00B56886">
                      <w:rPr>
                        <w:rFonts w:ascii="Tahoma" w:hAnsi="Tahoma" w:cs="Tahoma"/>
                        <w:sz w:val="16"/>
                      </w:rPr>
                      <w:t>: 91 466 1</w:t>
                    </w:r>
                    <w:r w:rsidR="00662783">
                      <w:rPr>
                        <w:rFonts w:ascii="Tahoma" w:hAnsi="Tahoma" w:cs="Tahoma"/>
                        <w:sz w:val="16"/>
                      </w:rPr>
                      <w:t>0 86</w:t>
                    </w:r>
                    <w:r w:rsidR="00B56886">
                      <w:rPr>
                        <w:rFonts w:ascii="Tahoma" w:hAnsi="Tahoma" w:cs="Tahoma"/>
                        <w:sz w:val="16"/>
                      </w:rPr>
                      <w:t xml:space="preserve"> </w:t>
                    </w:r>
                    <w:r w:rsidRPr="0009148A">
                      <w:rPr>
                        <w:rFonts w:ascii="Tahoma" w:hAnsi="Tahoma" w:cs="Tahoma"/>
                        <w:b/>
                        <w:sz w:val="16"/>
                      </w:rPr>
                      <w:t>E</w:t>
                    </w:r>
                    <w:r w:rsidRPr="0009148A">
                      <w:rPr>
                        <w:rFonts w:ascii="Tahoma" w:hAnsi="Tahoma" w:cs="Tahoma"/>
                        <w:sz w:val="16"/>
                      </w:rPr>
                      <w:t xml:space="preserve">: </w:t>
                    </w:r>
                    <w:hyperlink r:id="rId5" w:history="1">
                      <w:r w:rsidR="00662783" w:rsidRPr="00287B65">
                        <w:rPr>
                          <w:rStyle w:val="Hipercze"/>
                          <w:rFonts w:ascii="Tahoma" w:hAnsi="Tahoma" w:cs="Tahoma"/>
                          <w:sz w:val="16"/>
                        </w:rPr>
                        <w:t>e.koladynska@spsk2-szczecin.pl</w:t>
                      </w:r>
                    </w:hyperlink>
                  </w:p>
                  <w:p w:rsidR="003D1402" w:rsidRDefault="0047186C" w:rsidP="00702E2A">
                    <w:pPr>
                      <w:spacing w:after="0" w:line="233" w:lineRule="auto"/>
                      <w:rPr>
                        <w:b/>
                        <w:sz w:val="18"/>
                      </w:rPr>
                    </w:pPr>
                    <w:r w:rsidRPr="0047186C">
                      <w:rPr>
                        <w:b/>
                        <w:noProof/>
                        <w:sz w:val="18"/>
                        <w:lang w:eastAsia="pl-PL"/>
                      </w:rPr>
                      <w:drawing>
                        <wp:inline distT="0" distB="0" distL="0" distR="0">
                          <wp:extent cx="4182110" cy="95250"/>
                          <wp:effectExtent l="0" t="0" r="0" b="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82110" cy="95250"/>
                                  </a:xfrm>
                                  <a:prstGeom prst="rect">
                                    <a:avLst/>
                                  </a:prstGeom>
                                  <a:noFill/>
                                  <a:ln>
                                    <a:noFill/>
                                  </a:ln>
                                </pic:spPr>
                              </pic:pic>
                            </a:graphicData>
                          </a:graphic>
                        </wp:inline>
                      </w:drawing>
                    </w:r>
                  </w:p>
                  <w:p w:rsidR="003D1402" w:rsidRDefault="003D1402" w:rsidP="00702E2A">
                    <w:pPr>
                      <w:spacing w:after="0" w:line="233" w:lineRule="auto"/>
                      <w:rPr>
                        <w:sz w:val="18"/>
                      </w:rPr>
                    </w:pPr>
                    <w:r>
                      <w:rPr>
                        <w:b/>
                        <w:sz w:val="18"/>
                      </w:rPr>
                      <w:t>Centrala: T:</w:t>
                    </w:r>
                    <w:r w:rsidRPr="001B5AD0">
                      <w:rPr>
                        <w:sz w:val="18"/>
                      </w:rPr>
                      <w:t>+48 91 466 10 00</w:t>
                    </w:r>
                  </w:p>
                  <w:p w:rsidR="003D1402" w:rsidRDefault="003D1402"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3D1402" w:rsidRDefault="003D1402"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3D1402" w:rsidRPr="001B5AD0" w:rsidRDefault="003D1402"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3D1402" w:rsidRPr="00864A3E" w:rsidRDefault="003D1402" w:rsidP="00702E2A">
                    <w:pPr>
                      <w:spacing w:after="0" w:line="233" w:lineRule="auto"/>
                    </w:pPr>
                  </w:p>
                </w:txbxContent>
              </v:textbox>
              <w10:wrap anchory="page"/>
              <w10:anchorlock/>
            </v:shape>
          </w:pict>
        </mc:Fallback>
      </mc:AlternateContent>
    </w:r>
    <w:r w:rsidR="003D1402">
      <w:tab/>
    </w:r>
  </w:p>
  <w:p w:rsidR="003D1402" w:rsidRDefault="003D1402"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86C" w:rsidRDefault="0047186C" w:rsidP="00073102">
      <w:pPr>
        <w:spacing w:after="0" w:line="240" w:lineRule="auto"/>
      </w:pPr>
      <w:bookmarkStart w:id="0" w:name="_Hlk30413586"/>
      <w:bookmarkEnd w:id="0"/>
      <w:r>
        <w:separator/>
      </w:r>
    </w:p>
  </w:footnote>
  <w:footnote w:type="continuationSeparator" w:id="0">
    <w:p w:rsidR="0047186C" w:rsidRDefault="0047186C"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402" w:rsidRPr="00B20EBC" w:rsidRDefault="00933FCB" w:rsidP="00E46785">
    <w:pPr>
      <w:pStyle w:val="Nagwek"/>
      <w:tabs>
        <w:tab w:val="clear" w:pos="4536"/>
        <w:tab w:val="clear" w:pos="9072"/>
      </w:tabs>
      <w:ind w:firstLine="7314"/>
      <w:jc w:val="right"/>
      <w:rPr>
        <w:rFonts w:cs="Calibri"/>
      </w:rPr>
    </w:pPr>
    <w:r>
      <w:rPr>
        <w:noProof/>
        <w:lang w:eastAsia="pl-PL"/>
      </w:rPr>
      <mc:AlternateContent>
        <mc:Choice Requires="wps">
          <w:drawing>
            <wp:anchor distT="0" distB="0" distL="114300" distR="114300" simplePos="0" relativeHeight="251661312" behindDoc="0" locked="0" layoutInCell="1" allowOverlap="1">
              <wp:simplePos x="0" y="0"/>
              <wp:positionH relativeFrom="column">
                <wp:posOffset>4919345</wp:posOffset>
              </wp:positionH>
              <wp:positionV relativeFrom="paragraph">
                <wp:posOffset>-662305</wp:posOffset>
              </wp:positionV>
              <wp:extent cx="59055" cy="2783840"/>
              <wp:effectExtent l="9208" t="0" r="7302" b="7303"/>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59055" cy="278384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5A236" id="Prostokąt: zaokrąglone rogi u góry 33" o:spid="_x0000_s1026" style="position:absolute;margin-left:387.35pt;margin-top:-52.15pt;width:4.65pt;height:219.2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055,2783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" path="m29528,r,c45836,,59056,13220,59056,29528v,918104,-1,1836208,-1,2754312l59055,2783840r-59055,l,2783840,,29528c,13220,13220,,29528,xe" fillcolor="#2fbbd4" stroked="f" strokeweight="1pt">
              <v:fill color2="#1e284b" focus="100%" type="gradient"/>
              <v:stroke joinstyle="miter"/>
              <v:path arrowok="t" o:connecttype="custom" o:connectlocs="29528,0;29528,0;59056,29528;59055,2783840;59055,2783840;0,2783840;0,2783840;0,29528;29528,0" o:connectangles="0,0,0,0,0,0,0,0,0"/>
            </v:shape>
          </w:pict>
        </mc:Fallback>
      </mc:AlternateContent>
    </w:r>
    <w:r>
      <w:rPr>
        <w:noProof/>
        <w:lang w:eastAsia="pl-PL"/>
      </w:rPr>
      <mc:AlternateContent>
        <mc:Choice Requires="wps">
          <w:drawing>
            <wp:anchor distT="0" distB="0" distL="0" distR="0" simplePos="0" relativeHeight="251657216" behindDoc="1" locked="0" layoutInCell="1" allowOverlap="1">
              <wp:simplePos x="0" y="0"/>
              <wp:positionH relativeFrom="column">
                <wp:posOffset>0</wp:posOffset>
              </wp:positionH>
              <wp:positionV relativeFrom="paragraph">
                <wp:posOffset>373380</wp:posOffset>
              </wp:positionV>
              <wp:extent cx="3263265" cy="385445"/>
              <wp:effectExtent l="0" t="0" r="13335" b="0"/>
              <wp:wrapNone/>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265" cy="385445"/>
                      </a:xfrm>
                      <a:prstGeom prst="rect">
                        <a:avLst/>
                      </a:prstGeom>
                      <a:noFill/>
                      <a:ln w="9525">
                        <a:noFill/>
                        <a:miter lim="800000"/>
                        <a:headEnd/>
                        <a:tailEnd/>
                      </a:ln>
                    </wps:spPr>
                    <wps:txbx>
                      <w:txbxContent>
                        <w:p w:rsidR="003D1402" w:rsidRPr="00A14EDD" w:rsidRDefault="003D1402" w:rsidP="003A23C4">
                          <w:pPr>
                            <w:spacing w:after="0" w:line="252" w:lineRule="auto"/>
                            <w:rPr>
                              <w:b/>
                              <w:sz w:val="20"/>
                              <w:szCs w:val="20"/>
                            </w:rPr>
                          </w:pPr>
                          <w:r w:rsidRPr="00A14EDD">
                            <w:rPr>
                              <w:b/>
                              <w:sz w:val="20"/>
                              <w:szCs w:val="20"/>
                            </w:rPr>
                            <w:t xml:space="preserve">al. Powstańców Wielkopolskich 72 </w:t>
                          </w:r>
                        </w:p>
                        <w:p w:rsidR="003D1402" w:rsidRPr="00A14EDD" w:rsidRDefault="003D1402" w:rsidP="003A23C4">
                          <w:pPr>
                            <w:spacing w:after="0" w:line="252" w:lineRule="auto"/>
                            <w:rPr>
                              <w:b/>
                              <w:sz w:val="20"/>
                              <w:szCs w:val="20"/>
                            </w:rPr>
                          </w:pPr>
                          <w:r w:rsidRPr="00A14EDD">
                            <w:rPr>
                              <w:b/>
                              <w:sz w:val="20"/>
                              <w:szCs w:val="20"/>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29.4pt;width:256.95pt;height:30.3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" filled="f" stroked="f">
              <v:textbox inset="0,0,0,0">
                <w:txbxContent>
                  <w:p w:rsidR="003D1402" w:rsidRPr="00A14EDD" w:rsidRDefault="003D1402" w:rsidP="003A23C4">
                    <w:pPr>
                      <w:spacing w:after="0" w:line="252" w:lineRule="auto"/>
                      <w:rPr>
                        <w:b/>
                        <w:sz w:val="20"/>
                        <w:szCs w:val="20"/>
                      </w:rPr>
                    </w:pPr>
                    <w:r w:rsidRPr="00A14EDD">
                      <w:rPr>
                        <w:b/>
                        <w:sz w:val="20"/>
                        <w:szCs w:val="20"/>
                      </w:rPr>
                      <w:t xml:space="preserve">al. Powstańców Wielkopolskich 72 </w:t>
                    </w:r>
                  </w:p>
                  <w:p w:rsidR="003D1402" w:rsidRPr="00A14EDD" w:rsidRDefault="003D1402" w:rsidP="003A23C4">
                    <w:pPr>
                      <w:spacing w:after="0" w:line="252" w:lineRule="auto"/>
                      <w:rPr>
                        <w:b/>
                        <w:sz w:val="20"/>
                        <w:szCs w:val="20"/>
                      </w:rPr>
                    </w:pPr>
                    <w:r w:rsidRPr="00A14EDD">
                      <w:rPr>
                        <w:b/>
                        <w:sz w:val="20"/>
                        <w:szCs w:val="20"/>
                      </w:rPr>
                      <w:t>70-111 Szczecin</w:t>
                    </w:r>
                  </w:p>
                </w:txbxContent>
              </v:textbox>
            </v:shape>
          </w:pict>
        </mc:Fallback>
      </mc:AlternateContent>
    </w:r>
    <w:r>
      <w:rPr>
        <w:noProof/>
        <w:lang w:eastAsia="pl-PL"/>
      </w:rPr>
      <w:drawing>
        <wp:anchor distT="0" distB="0" distL="114300" distR="114300" simplePos="0" relativeHeight="251654144" behindDoc="1" locked="0" layoutInCell="1" allowOverlap="1">
          <wp:simplePos x="0" y="0"/>
          <wp:positionH relativeFrom="page">
            <wp:align>left</wp:align>
          </wp:positionH>
          <wp:positionV relativeFrom="page">
            <wp:align>top</wp:align>
          </wp:positionV>
          <wp:extent cx="2847340" cy="1440180"/>
          <wp:effectExtent l="0" t="0" r="0" b="0"/>
          <wp:wrapNone/>
          <wp:docPr id="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7340" cy="1440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B261D"/>
    <w:multiLevelType w:val="hybridMultilevel"/>
    <w:tmpl w:val="FA9257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BD6EAF"/>
    <w:multiLevelType w:val="multilevel"/>
    <w:tmpl w:val="D6C4D8FE"/>
    <w:lvl w:ilvl="0">
      <w:start w:val="1"/>
      <w:numFmt w:val="decimal"/>
      <w:lvlText w:val="%1."/>
      <w:lvlJc w:val="left"/>
      <w:pPr>
        <w:ind w:left="454" w:hanging="341"/>
      </w:pPr>
      <w:rPr>
        <w:rFonts w:ascii="Calibri" w:hAnsi="Calibri" w:cs="Calibri" w:hint="default"/>
        <w:b w:val="0"/>
        <w:i w:val="0"/>
        <w:sz w:val="18"/>
        <w:szCs w:val="18"/>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2" w15:restartNumberingAfterBreak="0">
    <w:nsid w:val="09553CFA"/>
    <w:multiLevelType w:val="hybridMultilevel"/>
    <w:tmpl w:val="1CC4EB90"/>
    <w:lvl w:ilvl="0" w:tplc="04150015">
      <w:start w:val="1"/>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E840ADA"/>
    <w:multiLevelType w:val="hybridMultilevel"/>
    <w:tmpl w:val="1C6E0AB6"/>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15F2013"/>
    <w:multiLevelType w:val="hybridMultilevel"/>
    <w:tmpl w:val="99106CA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4E66437"/>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18E65AB3"/>
    <w:multiLevelType w:val="hybridMultilevel"/>
    <w:tmpl w:val="BADC141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AFC74CE"/>
    <w:multiLevelType w:val="hybridMultilevel"/>
    <w:tmpl w:val="AD3EA1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6369FD"/>
    <w:multiLevelType w:val="singleLevel"/>
    <w:tmpl w:val="5C28E8AA"/>
    <w:lvl w:ilvl="0">
      <w:start w:val="1"/>
      <w:numFmt w:val="lowerLetter"/>
      <w:lvlText w:val="%1)"/>
      <w:lvlJc w:val="left"/>
      <w:pPr>
        <w:tabs>
          <w:tab w:val="num" w:pos="360"/>
        </w:tabs>
        <w:ind w:left="360" w:hanging="360"/>
      </w:pPr>
      <w:rPr>
        <w:rFonts w:hint="default"/>
      </w:rPr>
    </w:lvl>
  </w:abstractNum>
  <w:abstractNum w:abstractNumId="9" w15:restartNumberingAfterBreak="0">
    <w:nsid w:val="23786C16"/>
    <w:multiLevelType w:val="hybridMultilevel"/>
    <w:tmpl w:val="B956CD3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05D2420"/>
    <w:multiLevelType w:val="hybridMultilevel"/>
    <w:tmpl w:val="359AB99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84D21E6"/>
    <w:multiLevelType w:val="multilevel"/>
    <w:tmpl w:val="64C4082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D047208"/>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40385FF5"/>
    <w:multiLevelType w:val="hybridMultilevel"/>
    <w:tmpl w:val="41129E5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4157740A"/>
    <w:multiLevelType w:val="hybridMultilevel"/>
    <w:tmpl w:val="06AC65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5517880"/>
    <w:multiLevelType w:val="hybridMultilevel"/>
    <w:tmpl w:val="FA9257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DEE6F47"/>
    <w:multiLevelType w:val="hybridMultilevel"/>
    <w:tmpl w:val="3A7C0D6A"/>
    <w:lvl w:ilvl="0" w:tplc="C6AAF1C2">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BE74A10"/>
    <w:multiLevelType w:val="hybridMultilevel"/>
    <w:tmpl w:val="3A2E5944"/>
    <w:lvl w:ilvl="0" w:tplc="FBC8B9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6B97278"/>
    <w:multiLevelType w:val="hybridMultilevel"/>
    <w:tmpl w:val="2BFCBA6C"/>
    <w:lvl w:ilvl="0" w:tplc="96E2D4FC">
      <w:start w:val="5"/>
      <w:numFmt w:val="decimal"/>
      <w:lvlText w:val="%1."/>
      <w:lvlJc w:val="left"/>
      <w:pPr>
        <w:ind w:left="1778" w:hanging="360"/>
      </w:pPr>
      <w:rPr>
        <w:rFonts w:cs="Times New Roman" w:hint="default"/>
        <w:b w:val="0"/>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19" w15:restartNumberingAfterBreak="0">
    <w:nsid w:val="7C57718E"/>
    <w:multiLevelType w:val="hybridMultilevel"/>
    <w:tmpl w:val="2ADE07A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7C7B5E3F"/>
    <w:multiLevelType w:val="multilevel"/>
    <w:tmpl w:val="04E8B59A"/>
    <w:lvl w:ilvl="0">
      <w:start w:val="1"/>
      <w:numFmt w:val="decimal"/>
      <w:lvlText w:val="%1."/>
      <w:lvlJc w:val="left"/>
      <w:pPr>
        <w:ind w:left="454" w:hanging="341"/>
      </w:pPr>
      <w:rPr>
        <w:rFonts w:ascii="Calibri" w:hAnsi="Calibri" w:cs="Calibri" w:hint="default"/>
        <w:b w:val="0"/>
        <w:i w:val="0"/>
        <w:sz w:val="18"/>
        <w:szCs w:val="18"/>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num w:numId="1">
    <w:abstractNumId w:val="12"/>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
    <w:abstractNumId w:val="12"/>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
    <w:abstractNumId w:val="12"/>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4">
    <w:abstractNumId w:val="7"/>
  </w:num>
  <w:num w:numId="5">
    <w:abstractNumId w:val="13"/>
  </w:num>
  <w:num w:numId="6">
    <w:abstractNumId w:val="19"/>
  </w:num>
  <w:num w:numId="7">
    <w:abstractNumId w:val="16"/>
  </w:num>
  <w:num w:numId="8">
    <w:abstractNumId w:val="10"/>
  </w:num>
  <w:num w:numId="9">
    <w:abstractNumId w:val="5"/>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0">
    <w:abstractNumId w:val="5"/>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1">
    <w:abstractNumId w:val="5"/>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12">
    <w:abstractNumId w:val="2"/>
  </w:num>
  <w:num w:numId="13">
    <w:abstractNumId w:val="18"/>
  </w:num>
  <w:num w:numId="14">
    <w:abstractNumId w:val="17"/>
  </w:num>
  <w:num w:numId="15">
    <w:abstractNumId w:val="8"/>
  </w:num>
  <w:num w:numId="16">
    <w:abstractNumId w:val="4"/>
  </w:num>
  <w:num w:numId="17">
    <w:abstractNumId w:val="14"/>
  </w:num>
  <w:num w:numId="18">
    <w:abstractNumId w:val="6"/>
  </w:num>
  <w:num w:numId="19">
    <w:abstractNumId w:val="9"/>
  </w:num>
  <w:num w:numId="20">
    <w:abstractNumId w:val="15"/>
  </w:num>
  <w:num w:numId="21">
    <w:abstractNumId w:val="3"/>
  </w:num>
  <w:num w:numId="22">
    <w:abstractNumId w:val="11"/>
  </w:num>
  <w:num w:numId="23">
    <w:abstractNumId w:val="0"/>
  </w:num>
  <w:num w:numId="24">
    <w:abstractNumId w:val="2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27E08"/>
    <w:rsid w:val="00035E6E"/>
    <w:rsid w:val="00041646"/>
    <w:rsid w:val="00044FFB"/>
    <w:rsid w:val="00060950"/>
    <w:rsid w:val="000725B5"/>
    <w:rsid w:val="00073102"/>
    <w:rsid w:val="00083698"/>
    <w:rsid w:val="0009148A"/>
    <w:rsid w:val="00095D83"/>
    <w:rsid w:val="000962FF"/>
    <w:rsid w:val="000D2358"/>
    <w:rsid w:val="000D27FC"/>
    <w:rsid w:val="000D5C6F"/>
    <w:rsid w:val="00112146"/>
    <w:rsid w:val="001164DD"/>
    <w:rsid w:val="0012253F"/>
    <w:rsid w:val="0012585A"/>
    <w:rsid w:val="0013090F"/>
    <w:rsid w:val="0015494F"/>
    <w:rsid w:val="00154E82"/>
    <w:rsid w:val="00160139"/>
    <w:rsid w:val="001700F8"/>
    <w:rsid w:val="0017023E"/>
    <w:rsid w:val="001B5AD0"/>
    <w:rsid w:val="001C04D3"/>
    <w:rsid w:val="001C0B9A"/>
    <w:rsid w:val="001C1337"/>
    <w:rsid w:val="001E3236"/>
    <w:rsid w:val="001F080C"/>
    <w:rsid w:val="00224F00"/>
    <w:rsid w:val="00234D8E"/>
    <w:rsid w:val="00237AB1"/>
    <w:rsid w:val="00241719"/>
    <w:rsid w:val="00245E79"/>
    <w:rsid w:val="002528E7"/>
    <w:rsid w:val="00252957"/>
    <w:rsid w:val="00261A64"/>
    <w:rsid w:val="00264BAB"/>
    <w:rsid w:val="00275311"/>
    <w:rsid w:val="002770BD"/>
    <w:rsid w:val="002A55C9"/>
    <w:rsid w:val="002A6CAA"/>
    <w:rsid w:val="002B4F66"/>
    <w:rsid w:val="002C2D41"/>
    <w:rsid w:val="002D59B3"/>
    <w:rsid w:val="002D6FA8"/>
    <w:rsid w:val="002E0E4D"/>
    <w:rsid w:val="002F0D04"/>
    <w:rsid w:val="0030419D"/>
    <w:rsid w:val="00306E71"/>
    <w:rsid w:val="00312842"/>
    <w:rsid w:val="003135FE"/>
    <w:rsid w:val="00323D99"/>
    <w:rsid w:val="00324EFF"/>
    <w:rsid w:val="00325C80"/>
    <w:rsid w:val="003269A2"/>
    <w:rsid w:val="00346C4F"/>
    <w:rsid w:val="003524FF"/>
    <w:rsid w:val="00370961"/>
    <w:rsid w:val="00372BC2"/>
    <w:rsid w:val="00382A23"/>
    <w:rsid w:val="00386C77"/>
    <w:rsid w:val="00387887"/>
    <w:rsid w:val="003A23C4"/>
    <w:rsid w:val="003D116B"/>
    <w:rsid w:val="003D1402"/>
    <w:rsid w:val="003D4A32"/>
    <w:rsid w:val="003E298A"/>
    <w:rsid w:val="003F3EDA"/>
    <w:rsid w:val="003F6C07"/>
    <w:rsid w:val="004052A3"/>
    <w:rsid w:val="00421883"/>
    <w:rsid w:val="0042390D"/>
    <w:rsid w:val="00431AA2"/>
    <w:rsid w:val="00433003"/>
    <w:rsid w:val="0043584D"/>
    <w:rsid w:val="004432A3"/>
    <w:rsid w:val="004501D7"/>
    <w:rsid w:val="00450239"/>
    <w:rsid w:val="004503FB"/>
    <w:rsid w:val="00466F35"/>
    <w:rsid w:val="0047186C"/>
    <w:rsid w:val="00473A52"/>
    <w:rsid w:val="00474B0B"/>
    <w:rsid w:val="004864C8"/>
    <w:rsid w:val="004C5B52"/>
    <w:rsid w:val="004D2CAA"/>
    <w:rsid w:val="004D6C97"/>
    <w:rsid w:val="004F008E"/>
    <w:rsid w:val="0050681E"/>
    <w:rsid w:val="00507CB7"/>
    <w:rsid w:val="00510338"/>
    <w:rsid w:val="00511624"/>
    <w:rsid w:val="00523D96"/>
    <w:rsid w:val="00530922"/>
    <w:rsid w:val="00540E6D"/>
    <w:rsid w:val="00547F65"/>
    <w:rsid w:val="00563AED"/>
    <w:rsid w:val="005648A4"/>
    <w:rsid w:val="0057289F"/>
    <w:rsid w:val="0057415F"/>
    <w:rsid w:val="00577ADC"/>
    <w:rsid w:val="0058600D"/>
    <w:rsid w:val="00586891"/>
    <w:rsid w:val="005931ED"/>
    <w:rsid w:val="005965C6"/>
    <w:rsid w:val="005A2C12"/>
    <w:rsid w:val="005D34BC"/>
    <w:rsid w:val="005D7394"/>
    <w:rsid w:val="005F0313"/>
    <w:rsid w:val="005F571A"/>
    <w:rsid w:val="00602AD4"/>
    <w:rsid w:val="006067A0"/>
    <w:rsid w:val="00610CFA"/>
    <w:rsid w:val="00622EF3"/>
    <w:rsid w:val="00637424"/>
    <w:rsid w:val="006403F1"/>
    <w:rsid w:val="00647F73"/>
    <w:rsid w:val="00662783"/>
    <w:rsid w:val="00672827"/>
    <w:rsid w:val="00683069"/>
    <w:rsid w:val="00690712"/>
    <w:rsid w:val="00690C73"/>
    <w:rsid w:val="00694E33"/>
    <w:rsid w:val="0069568E"/>
    <w:rsid w:val="006A1AAA"/>
    <w:rsid w:val="006A2B23"/>
    <w:rsid w:val="006B266D"/>
    <w:rsid w:val="006B2997"/>
    <w:rsid w:val="006B4AE3"/>
    <w:rsid w:val="006B6049"/>
    <w:rsid w:val="006B70C5"/>
    <w:rsid w:val="006B7726"/>
    <w:rsid w:val="006C3040"/>
    <w:rsid w:val="006C62EA"/>
    <w:rsid w:val="006C762F"/>
    <w:rsid w:val="006D1759"/>
    <w:rsid w:val="006D18B8"/>
    <w:rsid w:val="006D6BF3"/>
    <w:rsid w:val="006E1607"/>
    <w:rsid w:val="006E43DC"/>
    <w:rsid w:val="006E69D8"/>
    <w:rsid w:val="006E75FE"/>
    <w:rsid w:val="00701E7B"/>
    <w:rsid w:val="00702E2A"/>
    <w:rsid w:val="00707C09"/>
    <w:rsid w:val="00711F02"/>
    <w:rsid w:val="00724571"/>
    <w:rsid w:val="007306F6"/>
    <w:rsid w:val="00730D7D"/>
    <w:rsid w:val="00736D2F"/>
    <w:rsid w:val="007371AB"/>
    <w:rsid w:val="00737F7C"/>
    <w:rsid w:val="007430E9"/>
    <w:rsid w:val="00744E14"/>
    <w:rsid w:val="007624F0"/>
    <w:rsid w:val="007656D5"/>
    <w:rsid w:val="00765FE4"/>
    <w:rsid w:val="00772561"/>
    <w:rsid w:val="00795B0E"/>
    <w:rsid w:val="007A5B11"/>
    <w:rsid w:val="007A641D"/>
    <w:rsid w:val="007D0779"/>
    <w:rsid w:val="007D2FC8"/>
    <w:rsid w:val="007D7726"/>
    <w:rsid w:val="007E3969"/>
    <w:rsid w:val="007E3A87"/>
    <w:rsid w:val="007E6A7F"/>
    <w:rsid w:val="0080606B"/>
    <w:rsid w:val="00820E2B"/>
    <w:rsid w:val="00821D02"/>
    <w:rsid w:val="00822C53"/>
    <w:rsid w:val="008412E0"/>
    <w:rsid w:val="00857B4B"/>
    <w:rsid w:val="00864A3E"/>
    <w:rsid w:val="008734B0"/>
    <w:rsid w:val="008A36E0"/>
    <w:rsid w:val="008A3875"/>
    <w:rsid w:val="008B2FD1"/>
    <w:rsid w:val="008C2486"/>
    <w:rsid w:val="008D0306"/>
    <w:rsid w:val="008D220C"/>
    <w:rsid w:val="008D2DB7"/>
    <w:rsid w:val="0090611F"/>
    <w:rsid w:val="009068C2"/>
    <w:rsid w:val="00912B11"/>
    <w:rsid w:val="009132BB"/>
    <w:rsid w:val="00914981"/>
    <w:rsid w:val="00927799"/>
    <w:rsid w:val="00933FCB"/>
    <w:rsid w:val="009365C9"/>
    <w:rsid w:val="009400C2"/>
    <w:rsid w:val="00942EA7"/>
    <w:rsid w:val="00944AA1"/>
    <w:rsid w:val="009556A7"/>
    <w:rsid w:val="009601A5"/>
    <w:rsid w:val="009666F1"/>
    <w:rsid w:val="00967AB1"/>
    <w:rsid w:val="00971D63"/>
    <w:rsid w:val="00986917"/>
    <w:rsid w:val="009B3BA1"/>
    <w:rsid w:val="009B734A"/>
    <w:rsid w:val="009B7F15"/>
    <w:rsid w:val="009C485D"/>
    <w:rsid w:val="009D0FB3"/>
    <w:rsid w:val="009D0FEC"/>
    <w:rsid w:val="009E5466"/>
    <w:rsid w:val="009E59B3"/>
    <w:rsid w:val="009F02EE"/>
    <w:rsid w:val="009F7228"/>
    <w:rsid w:val="00A114DC"/>
    <w:rsid w:val="00A14EDD"/>
    <w:rsid w:val="00A238C8"/>
    <w:rsid w:val="00A25AB1"/>
    <w:rsid w:val="00A44F48"/>
    <w:rsid w:val="00A504A3"/>
    <w:rsid w:val="00A73D93"/>
    <w:rsid w:val="00A840B9"/>
    <w:rsid w:val="00A84DE2"/>
    <w:rsid w:val="00A90CB8"/>
    <w:rsid w:val="00A911B4"/>
    <w:rsid w:val="00A95204"/>
    <w:rsid w:val="00A979EA"/>
    <w:rsid w:val="00AA2A70"/>
    <w:rsid w:val="00AA7306"/>
    <w:rsid w:val="00AA7692"/>
    <w:rsid w:val="00AB428E"/>
    <w:rsid w:val="00AC28A0"/>
    <w:rsid w:val="00AC351B"/>
    <w:rsid w:val="00AC6252"/>
    <w:rsid w:val="00AC785C"/>
    <w:rsid w:val="00AD4DE1"/>
    <w:rsid w:val="00AD7F0E"/>
    <w:rsid w:val="00AD7FE6"/>
    <w:rsid w:val="00AF57DA"/>
    <w:rsid w:val="00AF63EA"/>
    <w:rsid w:val="00AF747B"/>
    <w:rsid w:val="00B0529F"/>
    <w:rsid w:val="00B10F47"/>
    <w:rsid w:val="00B140FA"/>
    <w:rsid w:val="00B16699"/>
    <w:rsid w:val="00B20EBC"/>
    <w:rsid w:val="00B25A85"/>
    <w:rsid w:val="00B311D5"/>
    <w:rsid w:val="00B36766"/>
    <w:rsid w:val="00B4485F"/>
    <w:rsid w:val="00B5430B"/>
    <w:rsid w:val="00B5595A"/>
    <w:rsid w:val="00B561DD"/>
    <w:rsid w:val="00B5660D"/>
    <w:rsid w:val="00B56886"/>
    <w:rsid w:val="00B6315A"/>
    <w:rsid w:val="00B6484F"/>
    <w:rsid w:val="00B744D2"/>
    <w:rsid w:val="00B76106"/>
    <w:rsid w:val="00B91749"/>
    <w:rsid w:val="00BA519E"/>
    <w:rsid w:val="00BB540F"/>
    <w:rsid w:val="00BE4760"/>
    <w:rsid w:val="00BF347C"/>
    <w:rsid w:val="00C1178E"/>
    <w:rsid w:val="00C226AD"/>
    <w:rsid w:val="00C320A0"/>
    <w:rsid w:val="00C3713A"/>
    <w:rsid w:val="00C55A28"/>
    <w:rsid w:val="00C562AB"/>
    <w:rsid w:val="00C62D98"/>
    <w:rsid w:val="00C707F8"/>
    <w:rsid w:val="00C73AA2"/>
    <w:rsid w:val="00C82A64"/>
    <w:rsid w:val="00C86779"/>
    <w:rsid w:val="00C87B8A"/>
    <w:rsid w:val="00C91C4F"/>
    <w:rsid w:val="00C925E4"/>
    <w:rsid w:val="00C97226"/>
    <w:rsid w:val="00CA21D3"/>
    <w:rsid w:val="00CA453E"/>
    <w:rsid w:val="00CB3687"/>
    <w:rsid w:val="00CC1FF8"/>
    <w:rsid w:val="00CE2734"/>
    <w:rsid w:val="00CE7F9D"/>
    <w:rsid w:val="00CF3D26"/>
    <w:rsid w:val="00D05A56"/>
    <w:rsid w:val="00D22FF5"/>
    <w:rsid w:val="00D3145B"/>
    <w:rsid w:val="00D52FED"/>
    <w:rsid w:val="00D53860"/>
    <w:rsid w:val="00D54D15"/>
    <w:rsid w:val="00D64946"/>
    <w:rsid w:val="00D64EF0"/>
    <w:rsid w:val="00D6786F"/>
    <w:rsid w:val="00D756F9"/>
    <w:rsid w:val="00D8247E"/>
    <w:rsid w:val="00DB52C6"/>
    <w:rsid w:val="00DC1DC0"/>
    <w:rsid w:val="00E001A5"/>
    <w:rsid w:val="00E00321"/>
    <w:rsid w:val="00E129AB"/>
    <w:rsid w:val="00E12F79"/>
    <w:rsid w:val="00E36533"/>
    <w:rsid w:val="00E36C86"/>
    <w:rsid w:val="00E416C9"/>
    <w:rsid w:val="00E46785"/>
    <w:rsid w:val="00E47C67"/>
    <w:rsid w:val="00E54EDC"/>
    <w:rsid w:val="00E73905"/>
    <w:rsid w:val="00E82F8E"/>
    <w:rsid w:val="00E91F1C"/>
    <w:rsid w:val="00EA5041"/>
    <w:rsid w:val="00EB501A"/>
    <w:rsid w:val="00EB5CD5"/>
    <w:rsid w:val="00EC36BF"/>
    <w:rsid w:val="00EC650E"/>
    <w:rsid w:val="00EC77DF"/>
    <w:rsid w:val="00ED6274"/>
    <w:rsid w:val="00EE747D"/>
    <w:rsid w:val="00F13B85"/>
    <w:rsid w:val="00F14D0F"/>
    <w:rsid w:val="00F20E76"/>
    <w:rsid w:val="00F22306"/>
    <w:rsid w:val="00F24604"/>
    <w:rsid w:val="00F26BE4"/>
    <w:rsid w:val="00F271F8"/>
    <w:rsid w:val="00F406EE"/>
    <w:rsid w:val="00F47DF7"/>
    <w:rsid w:val="00F50DDE"/>
    <w:rsid w:val="00F631EB"/>
    <w:rsid w:val="00F66560"/>
    <w:rsid w:val="00F706EB"/>
    <w:rsid w:val="00F71B64"/>
    <w:rsid w:val="00F7402A"/>
    <w:rsid w:val="00F81380"/>
    <w:rsid w:val="00F834C0"/>
    <w:rsid w:val="00F857BE"/>
    <w:rsid w:val="00F90D3A"/>
    <w:rsid w:val="00F93F98"/>
    <w:rsid w:val="00F96A28"/>
    <w:rsid w:val="00FA562E"/>
    <w:rsid w:val="00FA598A"/>
    <w:rsid w:val="00FB2511"/>
    <w:rsid w:val="00FB597F"/>
    <w:rsid w:val="00FC4CDA"/>
    <w:rsid w:val="00FC664D"/>
    <w:rsid w:val="00FD29BB"/>
    <w:rsid w:val="00FE190D"/>
    <w:rsid w:val="00FF3C3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efaultImageDpi w14:val="0"/>
  <w15:docId w15:val="{3D5A42BB-4E1E-4108-AE73-E68731FBD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145B"/>
    <w:rPr>
      <w:rFonts w:cs="Times New Roman"/>
    </w:rPr>
  </w:style>
  <w:style w:type="paragraph" w:styleId="Nagwek2">
    <w:name w:val="heading 2"/>
    <w:basedOn w:val="Normalny"/>
    <w:next w:val="Normalny"/>
    <w:link w:val="Nagwek2Znak"/>
    <w:uiPriority w:val="9"/>
    <w:semiHidden/>
    <w:unhideWhenUsed/>
    <w:qFormat/>
    <w:rsid w:val="008D2DB7"/>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8D2DB7"/>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Nagwek5">
    <w:name w:val="heading 5"/>
    <w:basedOn w:val="Normalny"/>
    <w:next w:val="Normalny"/>
    <w:link w:val="Nagwek5Znak"/>
    <w:uiPriority w:val="9"/>
    <w:semiHidden/>
    <w:unhideWhenUsed/>
    <w:qFormat/>
    <w:rsid w:val="008D2DB7"/>
    <w:pPr>
      <w:keepNext/>
      <w:keepLines/>
      <w:spacing w:before="40" w:after="0" w:line="240" w:lineRule="auto"/>
      <w:outlineLvl w:val="4"/>
    </w:pPr>
    <w:rPr>
      <w:rFonts w:asciiTheme="majorHAnsi" w:eastAsiaTheme="majorEastAsia" w:hAnsiTheme="majorHAnsi" w:cstheme="majorBidi"/>
      <w:color w:val="2E74B5" w:themeColor="accent1" w:themeShade="BF"/>
      <w:sz w:val="20"/>
    </w:rPr>
  </w:style>
  <w:style w:type="paragraph" w:styleId="Nagwek7">
    <w:name w:val="heading 7"/>
    <w:basedOn w:val="Normalny"/>
    <w:next w:val="Normalny"/>
    <w:link w:val="Nagwek7Znak"/>
    <w:qFormat/>
    <w:rsid w:val="008D2DB7"/>
    <w:pPr>
      <w:keepNext/>
      <w:spacing w:after="0" w:line="240" w:lineRule="auto"/>
      <w:outlineLvl w:val="6"/>
    </w:pPr>
    <w:rPr>
      <w:rFonts w:ascii="Times New Roman" w:hAnsi="Times New Roman"/>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073102"/>
    <w:rPr>
      <w:rFonts w:cs="Times New Roman"/>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locked/>
    <w:rsid w:val="00073102"/>
    <w:rPr>
      <w:rFonts w:cs="Times New Roman"/>
    </w:rPr>
  </w:style>
  <w:style w:type="character" w:styleId="Tekstzastpczy">
    <w:name w:val="Placeholder Text"/>
    <w:basedOn w:val="Domylnaczcionkaakapitu"/>
    <w:uiPriority w:val="99"/>
    <w:semiHidden/>
    <w:rsid w:val="00073102"/>
    <w:rPr>
      <w:rFonts w:cs="Times New Roman"/>
      <w:color w:val="808080"/>
    </w:rPr>
  </w:style>
  <w:style w:type="table" w:styleId="Tabela-Siatka">
    <w:name w:val="Table Grid"/>
    <w:basedOn w:val="Standardowy"/>
    <w:uiPriority w:val="39"/>
    <w:rsid w:val="007D077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cs="Times New Roman"/>
      <w:sz w:val="22"/>
    </w:rPr>
  </w:style>
  <w:style w:type="character" w:customStyle="1" w:styleId="Styl2">
    <w:name w:val="Styl2"/>
    <w:basedOn w:val="Domylnaczcionkaakapitu"/>
    <w:uiPriority w:val="1"/>
    <w:rsid w:val="00622EF3"/>
    <w:rPr>
      <w:rFonts w:asciiTheme="minorHAnsi" w:hAnsiTheme="minorHAnsi" w:cs="Times New Roman"/>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B20EBC"/>
    <w:rPr>
      <w:rFonts w:ascii="Segoe UI" w:hAnsi="Segoe UI" w:cs="Segoe UI"/>
      <w:sz w:val="18"/>
      <w:szCs w:val="18"/>
    </w:rPr>
  </w:style>
  <w:style w:type="character" w:styleId="Hipercze">
    <w:name w:val="Hyperlink"/>
    <w:basedOn w:val="Domylnaczcionkaakapitu"/>
    <w:uiPriority w:val="99"/>
    <w:unhideWhenUsed/>
    <w:rsid w:val="00702E2A"/>
    <w:rPr>
      <w:rFonts w:cs="Times New Roman"/>
      <w:color w:val="0563C1" w:themeColor="hyperlink"/>
      <w:u w:val="single"/>
    </w:rPr>
  </w:style>
  <w:style w:type="character" w:customStyle="1" w:styleId="UnresolvedMention">
    <w:name w:val="Unresolved Mention"/>
    <w:basedOn w:val="Domylnaczcionkaakapitu"/>
    <w:uiPriority w:val="99"/>
    <w:semiHidden/>
    <w:unhideWhenUsed/>
    <w:rsid w:val="00702E2A"/>
    <w:rPr>
      <w:rFonts w:cs="Times New Roman"/>
      <w:color w:val="605E5C"/>
      <w:shd w:val="clear" w:color="auto" w:fill="E1DFDD"/>
    </w:rPr>
  </w:style>
  <w:style w:type="paragraph" w:styleId="Tekstpodstawowywcity">
    <w:name w:val="Body Text Indent"/>
    <w:basedOn w:val="Normalny"/>
    <w:link w:val="TekstpodstawowywcityZnak"/>
    <w:uiPriority w:val="99"/>
    <w:rsid w:val="0012585A"/>
    <w:pPr>
      <w:suppressAutoHyphens/>
      <w:spacing w:after="120" w:line="240" w:lineRule="auto"/>
      <w:ind w:left="283"/>
    </w:pPr>
    <w:rPr>
      <w:sz w:val="20"/>
      <w:szCs w:val="20"/>
      <w:lang w:val="en-US"/>
    </w:rPr>
  </w:style>
  <w:style w:type="character" w:customStyle="1" w:styleId="TekstpodstawowywcityZnak">
    <w:name w:val="Tekst podstawowy wcięty Znak"/>
    <w:basedOn w:val="Domylnaczcionkaakapitu"/>
    <w:link w:val="Tekstpodstawowywcity"/>
    <w:uiPriority w:val="99"/>
    <w:locked/>
    <w:rsid w:val="0012585A"/>
    <w:rPr>
      <w:rFonts w:ascii="Times New Roman" w:hAnsi="Times New Roman" w:cs="Times New Roman"/>
      <w:sz w:val="20"/>
      <w:szCs w:val="20"/>
      <w:lang w:val="en-US"/>
    </w:rPr>
  </w:style>
  <w:style w:type="paragraph" w:styleId="Tekstpodstawowy">
    <w:name w:val="Body Text"/>
    <w:basedOn w:val="Normalny"/>
    <w:link w:val="TekstpodstawowyZnak"/>
    <w:uiPriority w:val="99"/>
    <w:unhideWhenUsed/>
    <w:rsid w:val="00A840B9"/>
    <w:pPr>
      <w:spacing w:after="120"/>
    </w:pPr>
  </w:style>
  <w:style w:type="character" w:customStyle="1" w:styleId="TekstpodstawowyZnak">
    <w:name w:val="Tekst podstawowy Znak"/>
    <w:basedOn w:val="Domylnaczcionkaakapitu"/>
    <w:link w:val="Tekstpodstawowy"/>
    <w:uiPriority w:val="1"/>
    <w:locked/>
    <w:rsid w:val="00A840B9"/>
    <w:rPr>
      <w:rFonts w:cs="Times New Roman"/>
    </w:rPr>
  </w:style>
  <w:style w:type="paragraph" w:styleId="Akapitzlist">
    <w:name w:val="List Paragraph"/>
    <w:aliases w:val="sw tekst,Adresat stanowisko,L1,Numerowanie,Akapit z listą BS,normalny tekst,CW_Lista,2 heading,A_wyliczenie,K-P_odwolanie,Akapit z listą5,maz_wyliczenie,opis dzialania,Odstavec,List Paragraph"/>
    <w:basedOn w:val="Normalny"/>
    <w:link w:val="AkapitzlistZnak"/>
    <w:uiPriority w:val="99"/>
    <w:qFormat/>
    <w:rsid w:val="00E12F79"/>
    <w:pPr>
      <w:spacing w:after="200" w:line="276" w:lineRule="auto"/>
      <w:ind w:left="720"/>
      <w:contextualSpacing/>
    </w:pPr>
  </w:style>
  <w:style w:type="paragraph" w:customStyle="1" w:styleId="Default">
    <w:name w:val="Default"/>
    <w:rsid w:val="00E12F79"/>
    <w:pPr>
      <w:autoSpaceDE w:val="0"/>
      <w:autoSpaceDN w:val="0"/>
      <w:adjustRightInd w:val="0"/>
      <w:spacing w:after="0" w:line="240" w:lineRule="auto"/>
    </w:pPr>
    <w:rPr>
      <w:rFonts w:ascii="Calibri" w:hAnsi="Calibri" w:cs="Calibri"/>
      <w:color w:val="000000"/>
      <w:sz w:val="24"/>
      <w:szCs w:val="24"/>
    </w:rPr>
  </w:style>
  <w:style w:type="paragraph" w:styleId="Bezodstpw">
    <w:name w:val="No Spacing"/>
    <w:uiPriority w:val="1"/>
    <w:qFormat/>
    <w:rsid w:val="00B56886"/>
    <w:pPr>
      <w:spacing w:after="0" w:line="240" w:lineRule="auto"/>
    </w:pPr>
    <w:rPr>
      <w:rFonts w:cs="Times New Roman"/>
    </w:rPr>
  </w:style>
  <w:style w:type="paragraph" w:customStyle="1" w:styleId="Standard">
    <w:name w:val="Standard"/>
    <w:basedOn w:val="Normalny"/>
    <w:qFormat/>
    <w:rsid w:val="00F71B64"/>
    <w:pPr>
      <w:widowControl w:val="0"/>
      <w:suppressAutoHyphens/>
      <w:autoSpaceDE w:val="0"/>
      <w:spacing w:after="0" w:line="240" w:lineRule="auto"/>
    </w:pPr>
    <w:rPr>
      <w:rFonts w:ascii="Times New Roman" w:eastAsia="NSimSun" w:hAnsi="Times New Roman"/>
      <w:sz w:val="24"/>
      <w:szCs w:val="20"/>
      <w:lang w:eastAsia="pl-PL"/>
    </w:rPr>
  </w:style>
  <w:style w:type="character" w:customStyle="1" w:styleId="AkapitzlistZnak">
    <w:name w:val="Akapit z listą Znak"/>
    <w:aliases w:val="sw tekst Znak,Adresat stanowisko Znak,L1 Znak,Numerowanie Znak,Akapit z listą BS Znak,normalny tekst Znak,CW_Lista Znak,2 heading Znak,A_wyliczenie Znak,K-P_odwolanie Znak,Akapit z listą5 Znak,maz_wyliczenie Znak,opis dzialania Znak"/>
    <w:link w:val="Akapitzlist"/>
    <w:uiPriority w:val="99"/>
    <w:qFormat/>
    <w:locked/>
    <w:rsid w:val="003D116B"/>
  </w:style>
  <w:style w:type="paragraph" w:styleId="Tekstpodstawowywcity3">
    <w:name w:val="Body Text Indent 3"/>
    <w:basedOn w:val="Normalny"/>
    <w:link w:val="Tekstpodstawowywcity3Znak"/>
    <w:uiPriority w:val="99"/>
    <w:rsid w:val="00FF3C3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FF3C34"/>
    <w:rPr>
      <w:rFonts w:cs="Times New Roman"/>
      <w:sz w:val="16"/>
      <w:szCs w:val="16"/>
    </w:rPr>
  </w:style>
  <w:style w:type="paragraph" w:styleId="Tekstprzypisukocowego">
    <w:name w:val="endnote text"/>
    <w:basedOn w:val="Normalny"/>
    <w:link w:val="TekstprzypisukocowegoZnak"/>
    <w:uiPriority w:val="99"/>
    <w:rsid w:val="00CA21D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locked/>
    <w:rsid w:val="00CA21D3"/>
    <w:rPr>
      <w:rFonts w:cs="Times New Roman"/>
      <w:sz w:val="20"/>
      <w:szCs w:val="20"/>
    </w:rPr>
  </w:style>
  <w:style w:type="character" w:styleId="Odwoanieprzypisukocowego">
    <w:name w:val="endnote reference"/>
    <w:basedOn w:val="Domylnaczcionkaakapitu"/>
    <w:uiPriority w:val="99"/>
    <w:rsid w:val="00CA21D3"/>
    <w:rPr>
      <w:rFonts w:cs="Times New Roman"/>
      <w:vertAlign w:val="superscript"/>
    </w:rPr>
  </w:style>
  <w:style w:type="character" w:customStyle="1" w:styleId="Teksttreci">
    <w:name w:val="Tekst treści_"/>
    <w:basedOn w:val="Domylnaczcionkaakapitu"/>
    <w:link w:val="Teksttreci0"/>
    <w:rsid w:val="00A84DE2"/>
    <w:rPr>
      <w:rFonts w:ascii="Tahoma" w:eastAsia="Tahoma" w:hAnsi="Tahoma" w:cs="Tahoma"/>
      <w:sz w:val="16"/>
      <w:szCs w:val="16"/>
      <w:shd w:val="clear" w:color="auto" w:fill="FFFFFF"/>
    </w:rPr>
  </w:style>
  <w:style w:type="paragraph" w:customStyle="1" w:styleId="Teksttreci0">
    <w:name w:val="Tekst treści"/>
    <w:basedOn w:val="Normalny"/>
    <w:link w:val="Teksttreci"/>
    <w:rsid w:val="00A84DE2"/>
    <w:pPr>
      <w:widowControl w:val="0"/>
      <w:shd w:val="clear" w:color="auto" w:fill="FFFFFF"/>
      <w:spacing w:after="780" w:line="0" w:lineRule="atLeast"/>
      <w:jc w:val="right"/>
    </w:pPr>
    <w:rPr>
      <w:rFonts w:ascii="Tahoma" w:eastAsia="Tahoma" w:hAnsi="Tahoma" w:cs="Tahoma"/>
      <w:sz w:val="16"/>
      <w:szCs w:val="16"/>
    </w:rPr>
  </w:style>
  <w:style w:type="character" w:customStyle="1" w:styleId="Nagwek2Znak">
    <w:name w:val="Nagłówek 2 Znak"/>
    <w:basedOn w:val="Domylnaczcionkaakapitu"/>
    <w:link w:val="Nagwek2"/>
    <w:uiPriority w:val="9"/>
    <w:semiHidden/>
    <w:rsid w:val="008D2DB7"/>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rsid w:val="008D2DB7"/>
    <w:rPr>
      <w:rFonts w:asciiTheme="majorHAnsi" w:eastAsiaTheme="majorEastAsia" w:hAnsiTheme="majorHAnsi" w:cstheme="majorBidi"/>
      <w:color w:val="1F4D78" w:themeColor="accent1" w:themeShade="7F"/>
      <w:sz w:val="24"/>
      <w:szCs w:val="24"/>
    </w:rPr>
  </w:style>
  <w:style w:type="character" w:customStyle="1" w:styleId="Nagwek5Znak">
    <w:name w:val="Nagłówek 5 Znak"/>
    <w:basedOn w:val="Domylnaczcionkaakapitu"/>
    <w:link w:val="Nagwek5"/>
    <w:uiPriority w:val="9"/>
    <w:semiHidden/>
    <w:rsid w:val="008D2DB7"/>
    <w:rPr>
      <w:rFonts w:asciiTheme="majorHAnsi" w:eastAsiaTheme="majorEastAsia" w:hAnsiTheme="majorHAnsi" w:cstheme="majorBidi"/>
      <w:color w:val="2E74B5" w:themeColor="accent1" w:themeShade="BF"/>
      <w:sz w:val="20"/>
    </w:rPr>
  </w:style>
  <w:style w:type="character" w:customStyle="1" w:styleId="Nagwek7Znak">
    <w:name w:val="Nagłówek 7 Znak"/>
    <w:basedOn w:val="Domylnaczcionkaakapitu"/>
    <w:link w:val="Nagwek7"/>
    <w:rsid w:val="008D2DB7"/>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809631">
      <w:marLeft w:val="0"/>
      <w:marRight w:val="0"/>
      <w:marTop w:val="0"/>
      <w:marBottom w:val="0"/>
      <w:divBdr>
        <w:top w:val="none" w:sz="0" w:space="0" w:color="auto"/>
        <w:left w:val="none" w:sz="0" w:space="0" w:color="auto"/>
        <w:bottom w:val="none" w:sz="0" w:space="0" w:color="auto"/>
        <w:right w:val="none" w:sz="0" w:space="0" w:color="auto"/>
      </w:divBdr>
    </w:div>
    <w:div w:id="1089809632">
      <w:marLeft w:val="0"/>
      <w:marRight w:val="0"/>
      <w:marTop w:val="0"/>
      <w:marBottom w:val="0"/>
      <w:divBdr>
        <w:top w:val="none" w:sz="0" w:space="0" w:color="auto"/>
        <w:left w:val="none" w:sz="0" w:space="0" w:color="auto"/>
        <w:bottom w:val="none" w:sz="0" w:space="0" w:color="auto"/>
        <w:right w:val="none" w:sz="0" w:space="0" w:color="auto"/>
      </w:divBdr>
    </w:div>
    <w:div w:id="1089809633">
      <w:marLeft w:val="0"/>
      <w:marRight w:val="0"/>
      <w:marTop w:val="0"/>
      <w:marBottom w:val="0"/>
      <w:divBdr>
        <w:top w:val="none" w:sz="0" w:space="0" w:color="auto"/>
        <w:left w:val="none" w:sz="0" w:space="0" w:color="auto"/>
        <w:bottom w:val="none" w:sz="0" w:space="0" w:color="auto"/>
        <w:right w:val="none" w:sz="0" w:space="0" w:color="auto"/>
      </w:divBdr>
    </w:div>
    <w:div w:id="1089809634">
      <w:marLeft w:val="0"/>
      <w:marRight w:val="0"/>
      <w:marTop w:val="0"/>
      <w:marBottom w:val="0"/>
      <w:divBdr>
        <w:top w:val="none" w:sz="0" w:space="0" w:color="auto"/>
        <w:left w:val="none" w:sz="0" w:space="0" w:color="auto"/>
        <w:bottom w:val="none" w:sz="0" w:space="0" w:color="auto"/>
        <w:right w:val="none" w:sz="0" w:space="0" w:color="auto"/>
      </w:divBdr>
    </w:div>
    <w:div w:id="1089809635">
      <w:marLeft w:val="0"/>
      <w:marRight w:val="0"/>
      <w:marTop w:val="0"/>
      <w:marBottom w:val="0"/>
      <w:divBdr>
        <w:top w:val="none" w:sz="0" w:space="0" w:color="auto"/>
        <w:left w:val="none" w:sz="0" w:space="0" w:color="auto"/>
        <w:bottom w:val="none" w:sz="0" w:space="0" w:color="auto"/>
        <w:right w:val="none" w:sz="0" w:space="0" w:color="auto"/>
      </w:divBdr>
    </w:div>
    <w:div w:id="1089809636">
      <w:marLeft w:val="0"/>
      <w:marRight w:val="0"/>
      <w:marTop w:val="0"/>
      <w:marBottom w:val="0"/>
      <w:divBdr>
        <w:top w:val="none" w:sz="0" w:space="0" w:color="auto"/>
        <w:left w:val="none" w:sz="0" w:space="0" w:color="auto"/>
        <w:bottom w:val="none" w:sz="0" w:space="0" w:color="auto"/>
        <w:right w:val="none" w:sz="0" w:space="0" w:color="auto"/>
      </w:divBdr>
    </w:div>
    <w:div w:id="1197424802">
      <w:bodyDiv w:val="1"/>
      <w:marLeft w:val="0"/>
      <w:marRight w:val="0"/>
      <w:marTop w:val="0"/>
      <w:marBottom w:val="0"/>
      <w:divBdr>
        <w:top w:val="none" w:sz="0" w:space="0" w:color="auto"/>
        <w:left w:val="none" w:sz="0" w:space="0" w:color="auto"/>
        <w:bottom w:val="none" w:sz="0" w:space="0" w:color="auto"/>
        <w:right w:val="none" w:sz="0" w:space="0" w:color="auto"/>
      </w:divBdr>
      <w:divsChild>
        <w:div w:id="1240362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e.koladynska@spsk2-szczecin.pl" TargetMode="External"/><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40.emf"/><Relationship Id="rId5" Type="http://schemas.openxmlformats.org/officeDocument/2006/relationships/hyperlink" Target="mailto:e.koladynska@spsk2-szczecin.pl" TargetMode="External"/><Relationship Id="rId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79227-8059-45CE-8744-E77E3EB34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1739</Words>
  <Characters>11738</Characters>
  <Application>Microsoft Office Word</Application>
  <DocSecurity>0</DocSecurity>
  <Lines>97</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Drumiński</dc:creator>
  <cp:keywords/>
  <dc:description/>
  <cp:lastModifiedBy>Eliza Koladyńska</cp:lastModifiedBy>
  <cp:revision>12</cp:revision>
  <cp:lastPrinted>2022-06-07T11:31:00Z</cp:lastPrinted>
  <dcterms:created xsi:type="dcterms:W3CDTF">2022-05-05T11:03:00Z</dcterms:created>
  <dcterms:modified xsi:type="dcterms:W3CDTF">2022-06-08T07:41:00Z</dcterms:modified>
</cp:coreProperties>
</file>