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36" w:rsidRPr="00FC549E" w:rsidRDefault="00FC549E">
      <w:pPr>
        <w:rPr>
          <w:b/>
          <w:u w:val="single"/>
        </w:rPr>
      </w:pPr>
      <w:r w:rsidRPr="00FC549E">
        <w:rPr>
          <w:b/>
          <w:u w:val="single"/>
        </w:rPr>
        <w:t>Zakres czynności i informacje dodatkowe.</w:t>
      </w:r>
    </w:p>
    <w:p w:rsidR="00FC549E" w:rsidRDefault="00FC549E"/>
    <w:p w:rsidR="00FC549E" w:rsidRPr="00FC549E" w:rsidRDefault="00FC549E" w:rsidP="00FC549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ahoma"/>
          <w:u w:val="single"/>
        </w:rPr>
      </w:pPr>
      <w:r w:rsidRPr="00FC549E">
        <w:rPr>
          <w:rFonts w:cs="Tahoma"/>
          <w:u w:val="single"/>
        </w:rPr>
        <w:t xml:space="preserve">Zakres przeglądów i czynności serwisowych </w:t>
      </w:r>
      <w:r w:rsidRPr="00FC549E">
        <w:rPr>
          <w:rFonts w:cs="Tahoma"/>
          <w:color w:val="000000" w:themeColor="text1"/>
          <w:u w:val="single"/>
        </w:rPr>
        <w:t>wykonywanych raz w roku:</w:t>
      </w:r>
    </w:p>
    <w:p w:rsidR="00FC549E" w:rsidRPr="0037026C" w:rsidRDefault="00FC549E" w:rsidP="00FC549E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 xml:space="preserve">Przegląd </w:t>
      </w:r>
      <w:r w:rsidRPr="0037026C">
        <w:rPr>
          <w:rFonts w:cs="Tahoma"/>
        </w:rPr>
        <w:t>gaśnic i urządzeń gaśniczych znajdujących się budynku biurowym OUDT w Łodzi (15 szt. gaśnic + 4 urządzenia gaśnicze):</w:t>
      </w:r>
      <w:r w:rsidRPr="0037026C">
        <w:rPr>
          <w:rFonts w:cs="Tahoma"/>
          <w:color w:val="000000" w:themeColor="text1"/>
        </w:rPr>
        <w:t xml:space="preserve"> </w:t>
      </w:r>
    </w:p>
    <w:p w:rsidR="00FC549E" w:rsidRPr="0037026C" w:rsidRDefault="00FC549E" w:rsidP="00FC549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Tahoma"/>
          <w:snapToGrid w:val="0"/>
        </w:rPr>
      </w:pPr>
      <w:r w:rsidRPr="0037026C">
        <w:rPr>
          <w:rFonts w:ascii="Calibri" w:hAnsi="Calibri" w:cs="Tahoma"/>
          <w:snapToGrid w:val="0"/>
        </w:rPr>
        <w:t xml:space="preserve">przeglądu technicznego i konserwacji gaśnic </w:t>
      </w:r>
      <w:r w:rsidRPr="0037026C">
        <w:rPr>
          <w:rFonts w:ascii="Calibri" w:hAnsi="Calibri" w:cs="Tahoma"/>
        </w:rPr>
        <w:t>(sprawdzenie i ocena stanu technicznego, ocena przydatności do dalszej eksploatacji)</w:t>
      </w:r>
      <w:r w:rsidRPr="0037026C">
        <w:rPr>
          <w:rFonts w:ascii="Calibri" w:hAnsi="Calibri" w:cs="Tahoma"/>
          <w:snapToGrid w:val="0"/>
        </w:rPr>
        <w:t xml:space="preserve">, </w:t>
      </w:r>
    </w:p>
    <w:p w:rsidR="00FC549E" w:rsidRPr="0037026C" w:rsidRDefault="00FC549E" w:rsidP="00FC549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Tahoma"/>
          <w:snapToGrid w:val="0"/>
        </w:rPr>
      </w:pPr>
      <w:r w:rsidRPr="0037026C">
        <w:rPr>
          <w:rFonts w:ascii="Calibri" w:hAnsi="Calibri" w:cs="Tahoma"/>
          <w:snapToGrid w:val="0"/>
        </w:rPr>
        <w:t>remontu i legalizacji gaśnicy,</w:t>
      </w:r>
    </w:p>
    <w:p w:rsidR="00FC549E" w:rsidRPr="0037026C" w:rsidRDefault="00FC549E" w:rsidP="00FC549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hAnsi="Calibri" w:cs="Tahoma"/>
          <w:snapToGrid w:val="0"/>
        </w:rPr>
      </w:pPr>
      <w:r w:rsidRPr="0037026C">
        <w:rPr>
          <w:rFonts w:ascii="Calibri" w:hAnsi="Calibri" w:cs="Tahoma"/>
          <w:snapToGrid w:val="0"/>
        </w:rPr>
        <w:t>utylizacji gaśnic.</w:t>
      </w:r>
    </w:p>
    <w:p w:rsidR="00FC549E" w:rsidRPr="0037026C" w:rsidRDefault="00FC549E" w:rsidP="00FC549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 xml:space="preserve">Przegląd </w:t>
      </w:r>
      <w:r w:rsidRPr="0037026C">
        <w:rPr>
          <w:rFonts w:cs="Tahoma"/>
        </w:rPr>
        <w:t>hydrantów znajdujących się w budynku biurowym OUDT w Łodzi  (8 szt.)</w:t>
      </w:r>
      <w:r w:rsidRPr="0037026C">
        <w:rPr>
          <w:rFonts w:cs="Tahoma"/>
          <w:color w:val="000000" w:themeColor="text1"/>
        </w:rPr>
        <w:t>.</w:t>
      </w:r>
    </w:p>
    <w:p w:rsidR="00FC549E" w:rsidRPr="0037026C" w:rsidRDefault="00FC549E" w:rsidP="00FC549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libri" w:hAnsi="Calibri" w:cs="Tahoma"/>
          <w:snapToGrid w:val="0"/>
        </w:rPr>
      </w:pPr>
      <w:r w:rsidRPr="0037026C">
        <w:rPr>
          <w:rFonts w:ascii="Calibri" w:hAnsi="Calibri" w:cs="Tahoma"/>
          <w:snapToGrid w:val="0"/>
        </w:rPr>
        <w:t>przeglądu szafek hydrantowych,</w:t>
      </w:r>
    </w:p>
    <w:p w:rsidR="00FC549E" w:rsidRPr="0037026C" w:rsidRDefault="00FC549E" w:rsidP="00FC549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libri" w:hAnsi="Calibri" w:cs="Tahoma"/>
          <w:snapToGrid w:val="0"/>
        </w:rPr>
      </w:pPr>
      <w:r w:rsidRPr="0037026C">
        <w:rPr>
          <w:rFonts w:ascii="Calibri" w:hAnsi="Calibri" w:cs="Tahoma"/>
          <w:snapToGrid w:val="0"/>
        </w:rPr>
        <w:t xml:space="preserve">pomiaru ciśnienia i wydatku wody w hydrantach </w:t>
      </w:r>
      <w:r w:rsidRPr="0037026C">
        <w:rPr>
          <w:rFonts w:ascii="Calibri" w:hAnsi="Calibri" w:cs="Tahoma"/>
        </w:rPr>
        <w:t>(sprawdzenie i ocena kompletności oraz stanu technicznego)</w:t>
      </w:r>
      <w:r w:rsidRPr="0037026C">
        <w:rPr>
          <w:rFonts w:ascii="Calibri" w:hAnsi="Calibri" w:cs="Tahoma"/>
          <w:snapToGrid w:val="0"/>
        </w:rPr>
        <w:t xml:space="preserve">, </w:t>
      </w:r>
    </w:p>
    <w:p w:rsidR="00FC549E" w:rsidRPr="0037026C" w:rsidRDefault="00FC549E" w:rsidP="00FC549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libri" w:hAnsi="Calibri" w:cs="Tahoma"/>
          <w:snapToGrid w:val="0"/>
        </w:rPr>
      </w:pPr>
      <w:r w:rsidRPr="0037026C">
        <w:rPr>
          <w:rFonts w:ascii="Calibri" w:hAnsi="Calibri" w:cs="Tahoma"/>
          <w:snapToGrid w:val="0"/>
        </w:rPr>
        <w:t>próby ciśnieniowej węży hydrantowych,</w:t>
      </w:r>
    </w:p>
    <w:p w:rsidR="00FC549E" w:rsidRPr="0037026C" w:rsidRDefault="00FC549E" w:rsidP="00FC549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libri" w:hAnsi="Calibri" w:cs="Tahoma"/>
          <w:snapToGrid w:val="0"/>
        </w:rPr>
      </w:pPr>
      <w:r w:rsidRPr="0037026C">
        <w:rPr>
          <w:rFonts w:ascii="Calibri" w:hAnsi="Calibri" w:cs="Tahoma"/>
          <w:snapToGrid w:val="0"/>
        </w:rPr>
        <w:t>pomiaru wydajności instalacji na równoczesność działania hydrantów,</w:t>
      </w:r>
    </w:p>
    <w:p w:rsidR="00FC549E" w:rsidRPr="0037026C" w:rsidRDefault="00FC549E" w:rsidP="00FC549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libri" w:hAnsi="Calibri" w:cs="Tahoma"/>
          <w:snapToGrid w:val="0"/>
        </w:rPr>
      </w:pPr>
      <w:r w:rsidRPr="0037026C">
        <w:rPr>
          <w:rFonts w:ascii="Calibri" w:hAnsi="Calibri" w:cs="Tahoma"/>
          <w:snapToGrid w:val="0"/>
        </w:rPr>
        <w:t>przeglądu technicznego drzwi pożarowych (szt. 1).</w:t>
      </w:r>
    </w:p>
    <w:p w:rsidR="00FC549E" w:rsidRPr="0037026C" w:rsidRDefault="00FC549E" w:rsidP="00FC5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Udokumentowanie opisanych w rozdz. I czynności przeglądów i serwisu w sporządzonych przez Wykonawcę protokołach z przeglądów.</w:t>
      </w:r>
    </w:p>
    <w:p w:rsidR="00FC549E" w:rsidRPr="0037026C" w:rsidRDefault="00FC549E" w:rsidP="00FC5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Potwierdzeniem zrealizowania czynności opisanych w rozdziale II będzie podpisany przez przedstawicieli Stron protokół odbioru wykonanego przeglądu i czynności serwisowych.</w:t>
      </w:r>
    </w:p>
    <w:p w:rsidR="00FC549E" w:rsidRPr="0037026C" w:rsidRDefault="00FC549E" w:rsidP="00FC549E">
      <w:pPr>
        <w:spacing w:after="0" w:line="240" w:lineRule="auto"/>
        <w:jc w:val="both"/>
        <w:rPr>
          <w:rFonts w:cs="Tahoma"/>
          <w:color w:val="000000" w:themeColor="text1"/>
        </w:rPr>
      </w:pPr>
    </w:p>
    <w:p w:rsidR="00FC549E" w:rsidRPr="0037026C" w:rsidRDefault="00FC549E" w:rsidP="00FC549E">
      <w:pPr>
        <w:spacing w:after="0" w:line="240" w:lineRule="auto"/>
        <w:jc w:val="both"/>
        <w:rPr>
          <w:rFonts w:cs="Tahoma"/>
          <w:color w:val="000000" w:themeColor="text1"/>
          <w:u w:val="single"/>
        </w:rPr>
      </w:pPr>
      <w:r>
        <w:rPr>
          <w:rFonts w:cs="Tahoma"/>
          <w:color w:val="000000" w:themeColor="text1"/>
          <w:u w:val="single"/>
        </w:rPr>
        <w:t>II</w:t>
      </w:r>
      <w:r w:rsidRPr="0037026C">
        <w:rPr>
          <w:rFonts w:cs="Tahoma"/>
          <w:color w:val="000000" w:themeColor="text1"/>
          <w:u w:val="single"/>
        </w:rPr>
        <w:t xml:space="preserve">. </w:t>
      </w:r>
      <w:r>
        <w:rPr>
          <w:rFonts w:cs="Tahoma"/>
          <w:color w:val="000000" w:themeColor="text1"/>
          <w:u w:val="single"/>
        </w:rPr>
        <w:t xml:space="preserve">  </w:t>
      </w:r>
      <w:r w:rsidRPr="0037026C">
        <w:rPr>
          <w:rFonts w:cs="Tahoma"/>
          <w:color w:val="000000" w:themeColor="text1"/>
          <w:u w:val="single"/>
        </w:rPr>
        <w:t>Zakres przeglądów i czynności serwisowych wykonywanych dwa razy w roku:</w:t>
      </w:r>
    </w:p>
    <w:p w:rsidR="00FC549E" w:rsidRPr="0037026C" w:rsidRDefault="00FC549E" w:rsidP="00FC549E">
      <w:pPr>
        <w:numPr>
          <w:ilvl w:val="0"/>
          <w:numId w:val="9"/>
        </w:numPr>
        <w:spacing w:after="0" w:line="240" w:lineRule="auto"/>
        <w:ind w:left="357" w:right="23" w:hanging="357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Przegląd centrali wykrywania i sygnalizacji pożaru (sprawdzanie i ocena stanu technicznego centrali, sprawdzenia poprawności jej działania i reakcji na sygnały z punktów dozorowych w odniesieniu do DTR oraz przywołanych na wstępie przepisów, sporządzenie wydruków kontrolnych itp.).</w:t>
      </w:r>
    </w:p>
    <w:p w:rsidR="00FC549E" w:rsidRPr="0037026C" w:rsidRDefault="00FC549E" w:rsidP="00FC549E">
      <w:pPr>
        <w:numPr>
          <w:ilvl w:val="0"/>
          <w:numId w:val="9"/>
        </w:numPr>
        <w:spacing w:after="0" w:line="240" w:lineRule="auto"/>
        <w:ind w:left="357" w:right="23" w:hanging="357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 xml:space="preserve">Przegląd instalacji sygnalizacji pożaru (sprawdzenie i ocena stanu technicznego instalacji </w:t>
      </w:r>
      <w:r>
        <w:rPr>
          <w:rFonts w:cs="Tahoma"/>
          <w:color w:val="000000" w:themeColor="text1"/>
        </w:rPr>
        <w:t xml:space="preserve">wraz z osprzętem </w:t>
      </w:r>
      <w:r w:rsidRPr="0037026C">
        <w:rPr>
          <w:rFonts w:cs="Tahoma"/>
          <w:color w:val="000000" w:themeColor="text1"/>
        </w:rPr>
        <w:t xml:space="preserve">i podłączonymi urządzeniami oraz sprawdzenie poprawności jej działania), w szczególności: </w:t>
      </w:r>
    </w:p>
    <w:p w:rsidR="00FC549E" w:rsidRPr="0037026C" w:rsidRDefault="00FC549E" w:rsidP="00FC549E">
      <w:pPr>
        <w:numPr>
          <w:ilvl w:val="0"/>
          <w:numId w:val="7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 xml:space="preserve">sprawdzanie i ocena stanu technicznego wszystkich elementów systemu wykrywania i sygnalizacji pożaru (elementy okablowania, mocowania, czujki pożarowe, ręczne ostrzegacze pożarowe, elementy sygnalizacyjne, elementy automatyki itp.), </w:t>
      </w:r>
    </w:p>
    <w:p w:rsidR="00FC549E" w:rsidRPr="0037026C" w:rsidRDefault="00FC549E" w:rsidP="00FC549E">
      <w:pPr>
        <w:numPr>
          <w:ilvl w:val="0"/>
          <w:numId w:val="7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 xml:space="preserve">sprawdzanie i ocena stanu technicznego układów zasilających (podstawowego i rezerwowego) oraz źródeł zasilania, </w:t>
      </w:r>
    </w:p>
    <w:p w:rsidR="00FC549E" w:rsidRPr="0037026C" w:rsidRDefault="00FC549E" w:rsidP="00FC549E">
      <w:pPr>
        <w:numPr>
          <w:ilvl w:val="0"/>
          <w:numId w:val="7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sprawdzanie prawidłowości zadziałania każdego punktu dozorowego oraz poprawności reakcji centrali zgodnie z wytycznymi w DTR producenta oraz przepisami (przywołanymi na wstępie),</w:t>
      </w:r>
    </w:p>
    <w:p w:rsidR="00FC549E" w:rsidRPr="0037026C" w:rsidRDefault="00FC549E" w:rsidP="00FC549E">
      <w:pPr>
        <w:numPr>
          <w:ilvl w:val="0"/>
          <w:numId w:val="7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 xml:space="preserve">sprawdzanie prawidłowości działania układów zasilających oraz źródeł zasilania zgodnie z wytycznymi </w:t>
      </w:r>
      <w:r w:rsidRPr="0037026C">
        <w:rPr>
          <w:rFonts w:cs="Tahoma"/>
          <w:color w:val="000000" w:themeColor="text1"/>
        </w:rPr>
        <w:br/>
        <w:t>w DTR producenta oraz przepisami (przywołanymi na wstępie),</w:t>
      </w:r>
    </w:p>
    <w:p w:rsidR="00FC549E" w:rsidRPr="0037026C" w:rsidRDefault="00FC549E" w:rsidP="00FC549E">
      <w:pPr>
        <w:numPr>
          <w:ilvl w:val="0"/>
          <w:numId w:val="7"/>
        </w:numPr>
        <w:spacing w:after="0" w:line="240" w:lineRule="auto"/>
        <w:ind w:left="681" w:hanging="284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ocena poziomu wyeksploatowania oraz przydatności do dalszego użytkowania wszystkich zainstalowanych w obiekcie elementów systemu wykrywania i sygnalizacji pożaru oraz układów zasilania  (zgodnie z wymaganiami zawartymi w DTR producenta oraz przywołanymi na wstępie przepisami).</w:t>
      </w:r>
    </w:p>
    <w:p w:rsidR="00FC549E" w:rsidRPr="0037026C" w:rsidRDefault="00FC549E" w:rsidP="00FC54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Udokumentowanie opisanych w rozdz. II czynności przeglądów i serwisu w sporządzonych przez Wykonawcę protokołach z przeglądów.</w:t>
      </w:r>
    </w:p>
    <w:p w:rsidR="00FC549E" w:rsidRPr="0037026C" w:rsidRDefault="00FC549E" w:rsidP="00FC54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Potwierdzeniem zrealizowania czynności opisanych w rozdziale III będzie podpisany przez upoważnionych przedstawicieli Stron protokół odbioru wykonanego przeglądu i czynności serwisowych.</w:t>
      </w:r>
    </w:p>
    <w:p w:rsidR="00FC549E" w:rsidRDefault="00FC549E" w:rsidP="00FC549E">
      <w:pPr>
        <w:spacing w:after="0" w:line="240" w:lineRule="auto"/>
        <w:jc w:val="both"/>
        <w:rPr>
          <w:rFonts w:cs="Tahoma"/>
          <w:u w:val="single"/>
        </w:rPr>
      </w:pPr>
    </w:p>
    <w:p w:rsidR="00FC549E" w:rsidRPr="0037026C" w:rsidRDefault="00FC549E" w:rsidP="00FC549E">
      <w:pPr>
        <w:spacing w:after="0" w:line="24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t>III</w:t>
      </w:r>
      <w:r w:rsidRPr="0037026C">
        <w:rPr>
          <w:rFonts w:cs="Tahoma"/>
          <w:u w:val="single"/>
        </w:rPr>
        <w:t>. Niezbędne naprawy i konserwacja urządzeń wymienionych w rozdz. I</w:t>
      </w:r>
    </w:p>
    <w:p w:rsidR="00FC549E" w:rsidRPr="0037026C" w:rsidRDefault="00FC549E" w:rsidP="00FC549E">
      <w:pPr>
        <w:numPr>
          <w:ilvl w:val="0"/>
          <w:numId w:val="8"/>
        </w:numPr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lastRenderedPageBreak/>
        <w:t>Usuwanie awarii i uszkodzeń urządzeń i instalacji wymienionych w rozdz. I – na dodatkowe zlecenie Zleceniodawcy (materiały zapewnia Zleceniodawca) – w terminie nie dłuższym niż 48 godzin od momentu zgłoszenia awarii lub uszkodzenia przez Zleceniodawcę.</w:t>
      </w:r>
    </w:p>
    <w:p w:rsidR="00FC549E" w:rsidRPr="0037026C" w:rsidRDefault="00FC549E" w:rsidP="00FC549E">
      <w:pPr>
        <w:numPr>
          <w:ilvl w:val="0"/>
          <w:numId w:val="8"/>
        </w:numPr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>Dokonywanie w ustalonym ze Zleceniodawcą terminie, na dodatkowe zlecenie Zleceniodawcy (materiały zapewnia Zleceniodawca), koniecznych napraw urządzeń i instalacji wymienionych w rozdz. I w wyniku udokumentowanej negatywnej oceny ich stanu technicznego, stwierdzonego podczas przeglądu zgodnie z rozdz. II i III.</w:t>
      </w:r>
    </w:p>
    <w:p w:rsidR="00FC549E" w:rsidRPr="0037026C" w:rsidRDefault="00FC549E" w:rsidP="00FC549E">
      <w:pPr>
        <w:numPr>
          <w:ilvl w:val="0"/>
          <w:numId w:val="8"/>
        </w:numPr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>Udokumentowanie czynności opisanych w rozdz. IV w sporządzonych przez Wykonawcę protokołach napraw.</w:t>
      </w:r>
    </w:p>
    <w:p w:rsidR="00FC549E" w:rsidRDefault="00FC549E" w:rsidP="00FC54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Potwierdzeniem zrealizowania czynności opisanych w rozdziale IV będzie podpisany przez upoważnionych przedstawicieli Stron protokół odbioru wykonanych czynności naprawczo-konserwacyjnych</w:t>
      </w:r>
      <w:r>
        <w:rPr>
          <w:rFonts w:cs="Tahoma"/>
          <w:color w:val="000000" w:themeColor="text1"/>
        </w:rPr>
        <w:t>.</w:t>
      </w:r>
    </w:p>
    <w:p w:rsidR="00FC549E" w:rsidRPr="00264FBB" w:rsidRDefault="00FC549E" w:rsidP="00FC549E">
      <w:pPr>
        <w:spacing w:after="0" w:line="240" w:lineRule="auto"/>
        <w:jc w:val="both"/>
        <w:rPr>
          <w:rFonts w:cs="Tahoma"/>
          <w:color w:val="000000" w:themeColor="text1"/>
        </w:rPr>
      </w:pPr>
    </w:p>
    <w:p w:rsidR="00FC549E" w:rsidRPr="0037026C" w:rsidRDefault="00FC549E" w:rsidP="00FC549E">
      <w:pPr>
        <w:spacing w:after="0" w:line="24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t>I</w:t>
      </w:r>
      <w:r w:rsidRPr="0037026C">
        <w:rPr>
          <w:rFonts w:cs="Tahoma"/>
          <w:u w:val="single"/>
        </w:rPr>
        <w:t>V. Informacje ogólne o obiekcie:</w:t>
      </w:r>
    </w:p>
    <w:p w:rsidR="00FC549E" w:rsidRPr="0037026C" w:rsidRDefault="00FC549E" w:rsidP="00FC549E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>Obiekt to budynek użyteczności publicznej, 4-kondygnacyjny z poddaszem użytkowym.</w:t>
      </w:r>
    </w:p>
    <w:p w:rsidR="00FC549E" w:rsidRPr="0037026C" w:rsidRDefault="00FC549E" w:rsidP="00FC549E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>W budynku jest wentylacja grawitacyjna.</w:t>
      </w:r>
    </w:p>
    <w:p w:rsidR="00FC549E" w:rsidRPr="0037026C" w:rsidRDefault="00FC549E" w:rsidP="00FC549E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>W budynku jest instalacja gazowa.</w:t>
      </w:r>
    </w:p>
    <w:p w:rsidR="00FC549E" w:rsidRPr="0037026C" w:rsidRDefault="00FC549E" w:rsidP="00FC549E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>Budynek ogrzewany jest zlokalizowanym w kotłowni (III piętro) kotłem c. o., zasilanym gazem ziemnym.</w:t>
      </w:r>
    </w:p>
    <w:p w:rsidR="00FC549E" w:rsidRPr="0037026C" w:rsidRDefault="00FC549E" w:rsidP="00FC549E">
      <w:pPr>
        <w:pStyle w:val="Akapitzlist"/>
        <w:autoSpaceDN w:val="0"/>
        <w:spacing w:after="0" w:line="240" w:lineRule="auto"/>
        <w:ind w:left="283"/>
        <w:jc w:val="both"/>
        <w:rPr>
          <w:rFonts w:cs="Tahoma"/>
        </w:rPr>
      </w:pPr>
    </w:p>
    <w:p w:rsidR="00FC549E" w:rsidRPr="0037026C" w:rsidRDefault="00FC549E" w:rsidP="00FC549E">
      <w:pPr>
        <w:spacing w:after="0" w:line="240" w:lineRule="auto"/>
        <w:jc w:val="both"/>
        <w:rPr>
          <w:rFonts w:cs="Tahoma"/>
          <w:u w:val="single"/>
        </w:rPr>
      </w:pPr>
      <w:r w:rsidRPr="0037026C">
        <w:rPr>
          <w:rFonts w:cs="Tahoma"/>
          <w:u w:val="single"/>
        </w:rPr>
        <w:t>V. Termin realizacji usługi:</w:t>
      </w:r>
    </w:p>
    <w:p w:rsidR="00FC549E" w:rsidRPr="0037026C" w:rsidRDefault="00FC549E" w:rsidP="00FC549E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cs="Tahoma"/>
          <w:color w:val="000000" w:themeColor="text1"/>
          <w:u w:val="single"/>
        </w:rPr>
      </w:pPr>
      <w:r w:rsidRPr="0037026C">
        <w:rPr>
          <w:rFonts w:cs="Tahoma"/>
        </w:rPr>
        <w:t xml:space="preserve">Ustala się, że przedmiotowa usługa w zakresie opisanym w rozdz. II – IV realizowana będzie przez okres 31 miesięcy od daty podpisania umowy, na zasadach opisanych w niniejszym zaproszeniu oraz w załączonym </w:t>
      </w:r>
      <w:r w:rsidRPr="0037026C">
        <w:rPr>
          <w:rFonts w:cs="Tahoma"/>
          <w:color w:val="000000" w:themeColor="text1"/>
        </w:rPr>
        <w:t>do niniejszego zaproszenia wzorze umowy.</w:t>
      </w:r>
    </w:p>
    <w:p w:rsidR="00FC549E" w:rsidRPr="0037026C" w:rsidRDefault="00FC549E" w:rsidP="00FC549E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cs="Tahoma"/>
          <w:color w:val="000000" w:themeColor="text1"/>
          <w:u w:val="single"/>
        </w:rPr>
      </w:pPr>
      <w:r w:rsidRPr="0037026C">
        <w:rPr>
          <w:rFonts w:cs="Tahoma"/>
        </w:rPr>
        <w:t>Wymagany termin realizacji usługi opisanej w rozdziale II – grudzień każdego roku.</w:t>
      </w:r>
    </w:p>
    <w:p w:rsidR="00FC549E" w:rsidRPr="0037026C" w:rsidRDefault="00FC549E" w:rsidP="00FC549E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cs="Tahoma"/>
          <w:color w:val="000000" w:themeColor="text1"/>
          <w:u w:val="single"/>
        </w:rPr>
      </w:pPr>
      <w:r w:rsidRPr="0037026C">
        <w:rPr>
          <w:rFonts w:cs="Tahoma"/>
        </w:rPr>
        <w:t>Wymagany termin realizacji usługi opisanej w rozdziale III – czerwiec oraz grudzień każdego roku.</w:t>
      </w:r>
    </w:p>
    <w:p w:rsidR="00FC549E" w:rsidRPr="0037026C" w:rsidRDefault="00FC549E" w:rsidP="00FC549E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cs="Tahoma"/>
          <w:color w:val="000000" w:themeColor="text1"/>
          <w:u w:val="single"/>
        </w:rPr>
      </w:pPr>
      <w:r w:rsidRPr="0037026C">
        <w:rPr>
          <w:rFonts w:cs="Tahoma"/>
        </w:rPr>
        <w:t>Pierwszy przegląd półroczny / „czerwcowy” należy zrealizować w ciągu 1 tygodnia od daty podpisania umowy.</w:t>
      </w:r>
    </w:p>
    <w:p w:rsidR="00FC549E" w:rsidRPr="0037026C" w:rsidRDefault="00FC549E" w:rsidP="00FC549E">
      <w:pPr>
        <w:pStyle w:val="Akapitzlist"/>
        <w:autoSpaceDN w:val="0"/>
        <w:spacing w:after="0" w:line="240" w:lineRule="auto"/>
        <w:ind w:left="284"/>
        <w:jc w:val="both"/>
        <w:rPr>
          <w:rFonts w:cs="Tahoma"/>
          <w:color w:val="000000" w:themeColor="text1"/>
          <w:u w:val="single"/>
        </w:rPr>
      </w:pPr>
    </w:p>
    <w:p w:rsidR="00FC549E" w:rsidRPr="0037026C" w:rsidRDefault="00FC549E" w:rsidP="00FC549E">
      <w:pPr>
        <w:spacing w:after="0" w:line="240" w:lineRule="auto"/>
        <w:jc w:val="both"/>
        <w:rPr>
          <w:rFonts w:cs="Tahoma"/>
          <w:u w:val="single"/>
        </w:rPr>
      </w:pPr>
      <w:r w:rsidRPr="0037026C">
        <w:rPr>
          <w:rFonts w:cs="Tahoma"/>
          <w:u w:val="single"/>
        </w:rPr>
        <w:t>VI. Rozliczenie za usługę:</w:t>
      </w:r>
    </w:p>
    <w:p w:rsidR="00FC549E" w:rsidRPr="0037026C" w:rsidRDefault="00FC549E" w:rsidP="00FC549E">
      <w:pPr>
        <w:pStyle w:val="Akapitzlist"/>
        <w:numPr>
          <w:ilvl w:val="0"/>
          <w:numId w:val="4"/>
        </w:numPr>
        <w:autoSpaceDN w:val="0"/>
        <w:spacing w:after="0" w:line="240" w:lineRule="auto"/>
        <w:jc w:val="both"/>
        <w:rPr>
          <w:rFonts w:cs="Tahoma"/>
          <w:u w:val="single"/>
        </w:rPr>
      </w:pPr>
      <w:r w:rsidRPr="0037026C">
        <w:rPr>
          <w:rFonts w:cs="Tahoma"/>
        </w:rPr>
        <w:t>Ustala się ryczałtowe wynagrodzenie całkowite (z podziałem na roczne) za wykonanie usługi w zakresie opisanym w rozdz. II.</w:t>
      </w:r>
    </w:p>
    <w:p w:rsidR="00FC549E" w:rsidRPr="0037026C" w:rsidRDefault="00FC549E" w:rsidP="00FC549E">
      <w:pPr>
        <w:pStyle w:val="Akapitzlist"/>
        <w:numPr>
          <w:ilvl w:val="0"/>
          <w:numId w:val="4"/>
        </w:numPr>
        <w:autoSpaceDN w:val="0"/>
        <w:spacing w:after="0" w:line="240" w:lineRule="auto"/>
        <w:jc w:val="both"/>
        <w:rPr>
          <w:rFonts w:cs="Tahoma"/>
          <w:u w:val="single"/>
        </w:rPr>
      </w:pPr>
      <w:r w:rsidRPr="0037026C">
        <w:rPr>
          <w:rFonts w:cs="Tahoma"/>
        </w:rPr>
        <w:t>Ustala się ryczałtowe wynagrodzenie całkowite (z podziałem na półroczne) za wykonanie usługi w zakresie opisanym w rozdz. III.</w:t>
      </w:r>
    </w:p>
    <w:p w:rsidR="00FC549E" w:rsidRPr="0037026C" w:rsidRDefault="00FC549E" w:rsidP="00FC549E">
      <w:pPr>
        <w:pStyle w:val="Akapitzlist"/>
        <w:numPr>
          <w:ilvl w:val="0"/>
          <w:numId w:val="4"/>
        </w:numPr>
        <w:autoSpaceDN w:val="0"/>
        <w:spacing w:after="0" w:line="240" w:lineRule="auto"/>
        <w:jc w:val="both"/>
        <w:rPr>
          <w:rFonts w:cs="Tahoma"/>
          <w:u w:val="single"/>
        </w:rPr>
      </w:pPr>
      <w:r w:rsidRPr="0037026C">
        <w:rPr>
          <w:rFonts w:cs="Tahoma"/>
        </w:rPr>
        <w:t>Ustala się jedną stawkę wynagrodzenia za 1 roboczogodzinę (zawierającą koszty dojazdu oraz pozostałe ewentualne koszty Wykonawcy) za wykonywanie w przedmiotowym okresie 31 miesięcy czynności naprawczo-konserwacyjnych opisanych w rozdz. IV. Należne Wykonawcy wynagrodzenie za czynności naprawczo-konserwacyjne obliczane będzie powykonawczo jako iloczyn potwierdzonego przez Zleceniodawcę rzeczywistego czasu trwania czynności naprawczo-konserwacyjnych (roboczogodzin) i stawki wynagrodzenia za 1 roboczogodzinę.</w:t>
      </w:r>
    </w:p>
    <w:p w:rsidR="00FC549E" w:rsidRPr="0037026C" w:rsidRDefault="00FC549E" w:rsidP="00FC549E">
      <w:pPr>
        <w:pStyle w:val="Akapitzlist"/>
        <w:autoSpaceDN w:val="0"/>
        <w:spacing w:after="0" w:line="240" w:lineRule="auto"/>
        <w:ind w:left="284"/>
        <w:jc w:val="both"/>
        <w:rPr>
          <w:rFonts w:cs="Tahoma"/>
          <w:u w:val="single"/>
        </w:rPr>
      </w:pPr>
    </w:p>
    <w:p w:rsidR="00FC549E" w:rsidRPr="0037026C" w:rsidRDefault="00FC549E" w:rsidP="00FC549E">
      <w:pPr>
        <w:autoSpaceDN w:val="0"/>
        <w:spacing w:after="0" w:line="240" w:lineRule="auto"/>
        <w:jc w:val="both"/>
        <w:rPr>
          <w:rFonts w:cs="Tahoma"/>
          <w:u w:val="single"/>
        </w:rPr>
      </w:pPr>
      <w:r w:rsidRPr="0037026C">
        <w:rPr>
          <w:rFonts w:cs="Tahoma"/>
          <w:u w:val="single"/>
        </w:rPr>
        <w:t>VII. Płatność:</w:t>
      </w:r>
    </w:p>
    <w:p w:rsidR="00FC549E" w:rsidRPr="0037026C" w:rsidRDefault="00FC549E" w:rsidP="00FC549E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Ustala się odrębną płatność za każdy prawidłowo wykonany i udokumentowany przegląd półroczny lub roczny, opisany w rozdziale II lub III.</w:t>
      </w:r>
    </w:p>
    <w:p w:rsidR="00FC549E" w:rsidRPr="0037026C" w:rsidRDefault="00FC549E" w:rsidP="00FC549E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rPr>
          <w:rFonts w:cs="Tahoma"/>
          <w:color w:val="000000" w:themeColor="text1"/>
        </w:rPr>
      </w:pPr>
      <w:r w:rsidRPr="0037026C">
        <w:rPr>
          <w:rFonts w:cs="Tahoma"/>
          <w:color w:val="000000" w:themeColor="text1"/>
        </w:rPr>
        <w:t>Ustala się odrębną płatność za dodatkowo zlecone wykonanie usługi naprawy i konserwacji, zgodnie z postanowieniami rozdziałem IV i V opisanych w rozdz. III.</w:t>
      </w:r>
    </w:p>
    <w:p w:rsidR="00FC549E" w:rsidRPr="0037026C" w:rsidRDefault="00FC549E" w:rsidP="00FC549E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rPr>
          <w:rFonts w:cs="Tahoma"/>
          <w:u w:val="single"/>
        </w:rPr>
      </w:pPr>
      <w:r w:rsidRPr="0037026C">
        <w:rPr>
          <w:rFonts w:cs="Tahoma"/>
        </w:rPr>
        <w:t>Ustala się 28 – dniowy termin płatności faktur liczony od daty dostarczenia prawidłowo wystawionej faktury wraz z protokołem odbioru danego elementu usługi  do siedziby OUDT w Łodzi przy ulicy Nowej 38.</w:t>
      </w:r>
    </w:p>
    <w:p w:rsidR="00FC549E" w:rsidRPr="0037026C" w:rsidRDefault="00FC549E" w:rsidP="00FC549E">
      <w:pPr>
        <w:pStyle w:val="Akapitzlist"/>
        <w:autoSpaceDN w:val="0"/>
        <w:spacing w:after="0" w:line="240" w:lineRule="auto"/>
        <w:ind w:left="284"/>
        <w:jc w:val="both"/>
        <w:rPr>
          <w:rFonts w:cs="Tahoma"/>
          <w:u w:val="single"/>
        </w:rPr>
      </w:pPr>
    </w:p>
    <w:p w:rsidR="00FC549E" w:rsidRPr="0037026C" w:rsidRDefault="00FC549E" w:rsidP="00FC549E">
      <w:pPr>
        <w:spacing w:after="0" w:line="24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t>VIII</w:t>
      </w:r>
      <w:r w:rsidRPr="0037026C">
        <w:rPr>
          <w:rFonts w:cs="Tahoma"/>
          <w:u w:val="single"/>
        </w:rPr>
        <w:t xml:space="preserve"> Inne:</w:t>
      </w:r>
    </w:p>
    <w:p w:rsidR="00FC549E" w:rsidRPr="0037026C" w:rsidRDefault="00FC549E" w:rsidP="00FC549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 xml:space="preserve">Zamawiający zaleca dokonanie oględzin zakresu i miejsca realizacji usługi (wizji lokalnej) przed </w:t>
      </w:r>
      <w:r w:rsidRPr="0037026C">
        <w:rPr>
          <w:rFonts w:cs="Tahoma"/>
        </w:rPr>
        <w:lastRenderedPageBreak/>
        <w:t>złożeniem ofert. W przypadku złożenia oferty bez dokonania wizji lokalnej wszelkie późniejsze skutki nieprawidłowej oceny i wyceny przedmiotu zamówienia ponosić będzie Wykonawca.</w:t>
      </w:r>
    </w:p>
    <w:p w:rsidR="00FC549E" w:rsidRPr="0037026C" w:rsidRDefault="00FC549E" w:rsidP="00FC549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>Wymaga się od Wykonawcy posiadania kwalifikacji i uprawnień właściwych do wykonywania przedmiotowej usługi (kopię uprawnień, autoryzacji lub kwalifikacji należy dołączyć do oferty).</w:t>
      </w:r>
    </w:p>
    <w:p w:rsidR="00FC549E" w:rsidRPr="0037026C" w:rsidRDefault="00FC549E" w:rsidP="00FC549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7026C">
        <w:rPr>
          <w:rFonts w:cs="Tahoma"/>
        </w:rPr>
        <w:t xml:space="preserve">Wymaga się od Wykonawcy posiadania ubezpieczenia od odpowiedzialności cywilnej w zakresie wykonywanej działalności lub przedmiotowej usługi (kopię polisy lub innego dokumentu w tym zakresie należy dołączyć do oferty). </w:t>
      </w:r>
    </w:p>
    <w:p w:rsidR="00FC549E" w:rsidRPr="00FC549E" w:rsidRDefault="00FC549E" w:rsidP="00FC549E">
      <w:pPr>
        <w:spacing w:after="0" w:line="240" w:lineRule="auto"/>
        <w:jc w:val="both"/>
        <w:rPr>
          <w:rFonts w:cs="Tahoma"/>
          <w:u w:val="single"/>
        </w:rPr>
      </w:pPr>
      <w:r w:rsidRPr="00FC549E">
        <w:rPr>
          <w:rFonts w:cs="Tahoma"/>
          <w:u w:val="single"/>
        </w:rPr>
        <w:t>IX. Oferta:</w:t>
      </w:r>
    </w:p>
    <w:p w:rsidR="00FC549E" w:rsidRPr="00FC549E" w:rsidRDefault="00FC549E" w:rsidP="00FC549E">
      <w:pPr>
        <w:spacing w:after="0" w:line="240" w:lineRule="auto"/>
        <w:jc w:val="both"/>
        <w:rPr>
          <w:rFonts w:cs="Tahoma"/>
        </w:rPr>
      </w:pPr>
      <w:r w:rsidRPr="00FC549E">
        <w:rPr>
          <w:rFonts w:cs="Tahoma"/>
        </w:rPr>
        <w:t>1. Oferty</w:t>
      </w:r>
      <w:r w:rsidRPr="00FC549E">
        <w:rPr>
          <w:rFonts w:cs="Tahoma"/>
        </w:rPr>
        <w:t xml:space="preserve">  prosimy przesłać </w:t>
      </w:r>
      <w:r w:rsidRPr="00FC549E">
        <w:rPr>
          <w:rFonts w:cs="Tahoma"/>
        </w:rPr>
        <w:t>w terminie: do dnia 1.07.2019 r.</w:t>
      </w:r>
      <w:r>
        <w:rPr>
          <w:rFonts w:cs="Tahoma"/>
        </w:rPr>
        <w:t xml:space="preserve"> do godziny 12.00</w:t>
      </w:r>
      <w:bookmarkStart w:id="0" w:name="_GoBack"/>
      <w:bookmarkEnd w:id="0"/>
    </w:p>
    <w:p w:rsidR="00FC549E" w:rsidRPr="00FC549E" w:rsidRDefault="00FC549E" w:rsidP="00FC549E">
      <w:pPr>
        <w:spacing w:after="0" w:line="240" w:lineRule="auto"/>
        <w:jc w:val="both"/>
        <w:rPr>
          <w:rFonts w:cs="Tahoma"/>
        </w:rPr>
      </w:pPr>
      <w:r w:rsidRPr="00FC549E">
        <w:rPr>
          <w:rFonts w:cs="Tahoma"/>
        </w:rPr>
        <w:t xml:space="preserve">2. W przypadku pytań proszę o kontakt z osobą odpowiedzialną za realizacje zamówienia ze strony UDT: </w:t>
      </w:r>
    </w:p>
    <w:p w:rsidR="00FC549E" w:rsidRPr="00FC549E" w:rsidRDefault="00FC549E" w:rsidP="00FC549E">
      <w:pPr>
        <w:spacing w:after="0" w:line="240" w:lineRule="auto"/>
        <w:jc w:val="both"/>
        <w:rPr>
          <w:rFonts w:cs="Tahoma"/>
        </w:rPr>
      </w:pPr>
      <w:r w:rsidRPr="00FC549E">
        <w:rPr>
          <w:rFonts w:cs="Tahoma"/>
        </w:rPr>
        <w:t xml:space="preserve">Agata Wolnik, tel.: 42 675 68 90 e-mail: agata.wolnik@udt.gov.pl lub </w:t>
      </w:r>
    </w:p>
    <w:p w:rsidR="00FC549E" w:rsidRPr="00FC549E" w:rsidRDefault="00FC549E" w:rsidP="00FC549E">
      <w:pPr>
        <w:spacing w:after="0" w:line="240" w:lineRule="auto"/>
        <w:jc w:val="both"/>
        <w:rPr>
          <w:rFonts w:cs="Tahoma"/>
        </w:rPr>
      </w:pPr>
      <w:r w:rsidRPr="00FC549E">
        <w:rPr>
          <w:rFonts w:cs="Tahoma"/>
        </w:rPr>
        <w:t xml:space="preserve">Małgorzata Kasumović, tel. 42 675 68 88 e-mail: malgorzata.kasumovic@udt.gov.pl </w:t>
      </w:r>
    </w:p>
    <w:p w:rsidR="00FC549E" w:rsidRDefault="00FC549E"/>
    <w:sectPr w:rsidR="00FC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2EF3"/>
    <w:multiLevelType w:val="hybridMultilevel"/>
    <w:tmpl w:val="D30E5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524A"/>
    <w:multiLevelType w:val="hybridMultilevel"/>
    <w:tmpl w:val="41246E4A"/>
    <w:lvl w:ilvl="0" w:tplc="FBF0A8A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664DEF"/>
    <w:multiLevelType w:val="hybridMultilevel"/>
    <w:tmpl w:val="BD841706"/>
    <w:lvl w:ilvl="0" w:tplc="E29C1354">
      <w:start w:val="1"/>
      <w:numFmt w:val="lowerLetter"/>
      <w:lvlText w:val="%1)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517BC"/>
    <w:multiLevelType w:val="hybridMultilevel"/>
    <w:tmpl w:val="3A7E64CC"/>
    <w:lvl w:ilvl="0" w:tplc="D00A979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4747B13"/>
    <w:multiLevelType w:val="hybridMultilevel"/>
    <w:tmpl w:val="D30E5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4212"/>
    <w:multiLevelType w:val="hybridMultilevel"/>
    <w:tmpl w:val="0DD2AB20"/>
    <w:lvl w:ilvl="0" w:tplc="A7702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26222"/>
    <w:multiLevelType w:val="hybridMultilevel"/>
    <w:tmpl w:val="DD28E5C2"/>
    <w:lvl w:ilvl="0" w:tplc="4562505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55CC42FE"/>
    <w:multiLevelType w:val="hybridMultilevel"/>
    <w:tmpl w:val="0DD2AB20"/>
    <w:lvl w:ilvl="0" w:tplc="A7702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C4063"/>
    <w:multiLevelType w:val="hybridMultilevel"/>
    <w:tmpl w:val="A3FCA366"/>
    <w:lvl w:ilvl="0" w:tplc="FAC28A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0A54693"/>
    <w:multiLevelType w:val="hybridMultilevel"/>
    <w:tmpl w:val="74E04EF6"/>
    <w:lvl w:ilvl="0" w:tplc="A7702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9B5F42"/>
    <w:multiLevelType w:val="hybridMultilevel"/>
    <w:tmpl w:val="ACBE951E"/>
    <w:lvl w:ilvl="0" w:tplc="FF087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617D2"/>
    <w:multiLevelType w:val="hybridMultilevel"/>
    <w:tmpl w:val="1A50D44E"/>
    <w:lvl w:ilvl="0" w:tplc="66729CF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26"/>
    <w:rsid w:val="00301B64"/>
    <w:rsid w:val="004B15E7"/>
    <w:rsid w:val="004C43AE"/>
    <w:rsid w:val="00726826"/>
    <w:rsid w:val="008C7AAB"/>
    <w:rsid w:val="00A83BE9"/>
    <w:rsid w:val="00B1023B"/>
    <w:rsid w:val="00EC5AA7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0A2F-379A-4B23-959F-A6A21A7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9E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5EF72DF3.dotm</Template>
  <TotalTime>5</TotalTime>
  <Pages>3</Pages>
  <Words>1006</Words>
  <Characters>6039</Characters>
  <Application>Microsoft Office Word</Application>
  <DocSecurity>0</DocSecurity>
  <Lines>50</Lines>
  <Paragraphs>14</Paragraphs>
  <ScaleCrop>false</ScaleCrop>
  <Company>UDT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Laskus</dc:creator>
  <cp:keywords/>
  <dc:description/>
  <cp:lastModifiedBy>Paweł Laskus</cp:lastModifiedBy>
  <cp:revision>2</cp:revision>
  <dcterms:created xsi:type="dcterms:W3CDTF">2019-06-25T09:14:00Z</dcterms:created>
  <dcterms:modified xsi:type="dcterms:W3CDTF">2019-06-25T09:20:00Z</dcterms:modified>
</cp:coreProperties>
</file>