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48A00DA1"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bookmarkStart w:id="0" w:name="_GoBack"/>
      <w:r w:rsidR="005C5821" w:rsidRPr="005C5821">
        <w:rPr>
          <w:rFonts w:asciiTheme="majorHAnsi" w:hAnsiTheme="majorHAnsi" w:cstheme="majorHAnsi"/>
          <w:b/>
          <w:sz w:val="20"/>
          <w:szCs w:val="20"/>
        </w:rPr>
        <w:t xml:space="preserve">Dostawa w formie leasingu operacyjnego </w:t>
      </w:r>
      <w:r w:rsidR="005C5821" w:rsidRPr="005C5821">
        <w:rPr>
          <w:rFonts w:asciiTheme="majorHAnsi" w:hAnsiTheme="majorHAnsi" w:cstheme="majorHAnsi"/>
          <w:b/>
          <w:bCs/>
          <w:sz w:val="20"/>
          <w:szCs w:val="20"/>
        </w:rPr>
        <w:t xml:space="preserve">ładowarki </w:t>
      </w:r>
      <w:r w:rsidR="005C5821" w:rsidRPr="00066955">
        <w:rPr>
          <w:rFonts w:asciiTheme="majorHAnsi" w:hAnsiTheme="majorHAnsi" w:cstheme="majorHAnsi"/>
          <w:b/>
          <w:bCs/>
          <w:sz w:val="20"/>
          <w:szCs w:val="20"/>
        </w:rPr>
        <w:t>teleskopowej z dwiema łyżkami</w:t>
      </w:r>
      <w:bookmarkEnd w:id="0"/>
      <w:r w:rsidR="005C5821" w:rsidRPr="00066955">
        <w:rPr>
          <w:rFonts w:asciiTheme="majorHAnsi" w:hAnsiTheme="majorHAnsi" w:cstheme="majorHAnsi"/>
          <w:b/>
          <w:bCs/>
          <w:sz w:val="20"/>
          <w:szCs w:val="20"/>
        </w:rPr>
        <w:t>”</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66504BA9"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8239E6" w:rsidRPr="00D044B5">
        <w:rPr>
          <w:rFonts w:asciiTheme="majorHAnsi" w:hAnsiTheme="majorHAnsi" w:cstheme="majorHAnsi"/>
          <w:sz w:val="20"/>
          <w:szCs w:val="20"/>
        </w:rPr>
        <w:t>ZP.26.ZZ.5</w:t>
      </w:r>
      <w:r w:rsidR="0033783E" w:rsidRPr="00D044B5">
        <w:rPr>
          <w:rFonts w:asciiTheme="majorHAnsi" w:hAnsiTheme="majorHAnsi" w:cstheme="majorHAnsi"/>
          <w:sz w:val="20"/>
          <w:szCs w:val="20"/>
        </w:rPr>
        <w:t>PZP.2023</w:t>
      </w:r>
      <w:r w:rsidR="00761282">
        <w:rPr>
          <w:rFonts w:asciiTheme="majorHAnsi" w:hAnsiTheme="majorHAnsi" w:cstheme="majorHAnsi"/>
          <w:sz w:val="20"/>
          <w:szCs w:val="20"/>
        </w:rPr>
        <w:t>-1</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D717200"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2D5033" w:rsidRPr="002D5033">
        <w:rPr>
          <w:rFonts w:asciiTheme="majorHAnsi" w:hAnsiTheme="majorHAnsi" w:cstheme="majorHAnsi"/>
          <w:sz w:val="20"/>
          <w:szCs w:val="20"/>
        </w:rPr>
        <w:t>mówień publicznych (Dz.U. z 2022 r., poz. 1710</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09A22E73" w:rsidR="00E975E8" w:rsidRPr="002D5033" w:rsidRDefault="00E975E8" w:rsidP="0020030A">
      <w:pPr>
        <w:ind w:left="0" w:firstLine="0"/>
        <w:jc w:val="left"/>
        <w:rPr>
          <w:rStyle w:val="Hipercze"/>
          <w:rFonts w:asciiTheme="majorHAnsi" w:hAnsiTheme="majorHAnsi" w:cstheme="majorHAnsi"/>
          <w:color w:val="auto"/>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5249BD13" w14:textId="77777777" w:rsidR="00E975E8" w:rsidRPr="002D5033" w:rsidRDefault="00E975E8" w:rsidP="00E26E77">
      <w:pPr>
        <w:pStyle w:val="pkt"/>
        <w:spacing w:before="0" w:after="40"/>
        <w:ind w:left="0" w:firstLine="0"/>
        <w:rPr>
          <w:rStyle w:val="Hipercze"/>
          <w:rFonts w:asciiTheme="majorHAnsi" w:hAnsiTheme="majorHAnsi" w:cstheme="majorHAnsi"/>
          <w:color w:val="auto"/>
          <w:sz w:val="20"/>
        </w:rPr>
      </w:pPr>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055C33D2" w:rsidR="004E43B4" w:rsidRPr="002D5033" w:rsidRDefault="00E975E8" w:rsidP="00E975E8">
      <w:pPr>
        <w:pStyle w:val="Tytu"/>
        <w:spacing w:after="40"/>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24D76765"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315908" w:rsidRPr="002D5033">
        <w:rPr>
          <w:rFonts w:asciiTheme="majorHAnsi" w:hAnsiTheme="majorHAnsi" w:cstheme="majorHAnsi"/>
          <w:b w:val="0"/>
          <w:sz w:val="20"/>
        </w:rPr>
        <w:t>mówień publicznych (Dz.U. z 2022</w:t>
      </w:r>
      <w:r w:rsidR="00687365">
        <w:rPr>
          <w:rFonts w:asciiTheme="majorHAnsi" w:hAnsiTheme="majorHAnsi" w:cstheme="majorHAnsi"/>
          <w:b w:val="0"/>
          <w:sz w:val="20"/>
        </w:rPr>
        <w:t xml:space="preserve"> r., poz. 1710</w:t>
      </w:r>
      <w:r w:rsidRPr="002D5033">
        <w:rPr>
          <w:rFonts w:asciiTheme="majorHAnsi" w:hAnsiTheme="majorHAnsi" w:cstheme="majorHAnsi"/>
          <w:b w:val="0"/>
          <w:sz w:val="20"/>
        </w:rPr>
        <w:t>, ze zm.),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10BECEA1" w14:textId="3FCE8BFF" w:rsidR="00D044B5" w:rsidRPr="00F8557B" w:rsidRDefault="00D044B5" w:rsidP="0020030A">
            <w:pPr>
              <w:ind w:left="0" w:firstLine="0"/>
              <w:rPr>
                <w:rFonts w:asciiTheme="majorHAnsi" w:hAnsiTheme="majorHAnsi" w:cstheme="majorHAnsi"/>
              </w:rPr>
            </w:pPr>
            <w:r w:rsidRPr="00F8557B">
              <w:rPr>
                <w:rFonts w:asciiTheme="majorHAnsi" w:hAnsiTheme="majorHAnsi" w:cstheme="majorHAnsi"/>
              </w:rPr>
              <w:t>66114000-2 Usługi leasingu finansowego</w:t>
            </w:r>
          </w:p>
          <w:p w14:paraId="6BFFAA3A" w14:textId="7117515F" w:rsidR="005C5821" w:rsidRPr="0020030A" w:rsidRDefault="005C5821" w:rsidP="0020030A">
            <w:pPr>
              <w:ind w:left="0" w:firstLine="0"/>
            </w:pPr>
            <w:r w:rsidRPr="00F8557B">
              <w:rPr>
                <w:rFonts w:asciiTheme="majorHAnsi" w:hAnsiTheme="majorHAnsi" w:cstheme="majorHAnsi"/>
              </w:rPr>
              <w:t>43200000-5</w:t>
            </w:r>
            <w:r w:rsidR="00D044B5" w:rsidRPr="00F8557B">
              <w:rPr>
                <w:rFonts w:asciiTheme="majorHAnsi" w:hAnsiTheme="majorHAnsi" w:cstheme="majorHAnsi"/>
              </w:rPr>
              <w:t xml:space="preserve"> Maszyny do usuwania gleby i koparki oraz podobne części</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35C7D179" w14:textId="73570626" w:rsidR="005C5821" w:rsidRDefault="005C5821"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Przedmiotem zamówienia </w:t>
            </w:r>
            <w:r w:rsidR="00066955" w:rsidRPr="00F8557B">
              <w:rPr>
                <w:rFonts w:asciiTheme="majorHAnsi" w:hAnsiTheme="majorHAnsi" w:cstheme="majorHAnsi"/>
              </w:rPr>
              <w:t xml:space="preserve">jest </w:t>
            </w:r>
            <w:r w:rsidRPr="00F8557B">
              <w:rPr>
                <w:rFonts w:asciiTheme="majorHAnsi" w:hAnsiTheme="majorHAnsi" w:cstheme="majorHAnsi"/>
              </w:rPr>
              <w:t>dostawa w formie leasingu operacyjnego ładowarki teleskopowej</w:t>
            </w:r>
            <w:r w:rsidR="00066955" w:rsidRPr="00F8557B">
              <w:rPr>
                <w:rFonts w:asciiTheme="majorHAnsi" w:hAnsiTheme="majorHAnsi" w:cstheme="majorHAnsi"/>
              </w:rPr>
              <w:t xml:space="preserve"> z dwiema łyżkami</w:t>
            </w:r>
            <w:r w:rsidRPr="00F8557B">
              <w:rPr>
                <w:rFonts w:asciiTheme="majorHAnsi" w:hAnsiTheme="majorHAnsi" w:cstheme="majorHAnsi"/>
              </w:rPr>
              <w:t xml:space="preserve">, zgodnie ze </w:t>
            </w:r>
            <w:r w:rsidR="003A427B">
              <w:rPr>
                <w:rFonts w:asciiTheme="majorHAnsi" w:hAnsiTheme="majorHAnsi" w:cstheme="majorHAnsi"/>
              </w:rPr>
              <w:t xml:space="preserve">Opisem przedmiotu zamówienia - </w:t>
            </w:r>
            <w:r w:rsidRPr="00F8557B">
              <w:rPr>
                <w:rFonts w:asciiTheme="majorHAnsi" w:hAnsiTheme="majorHAnsi" w:cstheme="majorHAnsi"/>
              </w:rPr>
              <w:t>Specyfikacja techn</w:t>
            </w:r>
            <w:r w:rsidR="00066955" w:rsidRPr="00F8557B">
              <w:rPr>
                <w:rFonts w:asciiTheme="majorHAnsi" w:hAnsiTheme="majorHAnsi" w:cstheme="majorHAnsi"/>
              </w:rPr>
              <w:t>iczną stanowiącą załącznik nr 2</w:t>
            </w:r>
            <w:r w:rsidRPr="00F8557B">
              <w:rPr>
                <w:rFonts w:asciiTheme="majorHAnsi" w:hAnsiTheme="majorHAnsi" w:cstheme="majorHAnsi"/>
              </w:rPr>
              <w:t xml:space="preserve"> oraz warunkami leasingu opisanymi w załączniku nr 3 do niniejszej SWZ.</w:t>
            </w:r>
          </w:p>
          <w:p w14:paraId="4A80F9A6" w14:textId="50413590" w:rsidR="00387530" w:rsidRPr="0051750C" w:rsidRDefault="0051750C" w:rsidP="0051750C">
            <w:pPr>
              <w:pStyle w:val="Akapitzlist"/>
              <w:numPr>
                <w:ilvl w:val="0"/>
                <w:numId w:val="93"/>
              </w:numPr>
              <w:spacing w:after="0" w:line="240" w:lineRule="auto"/>
              <w:ind w:left="171" w:hanging="171"/>
              <w:rPr>
                <w:rFonts w:asciiTheme="majorHAnsi" w:hAnsiTheme="majorHAnsi" w:cstheme="majorHAnsi"/>
              </w:rPr>
            </w:pPr>
            <w:r>
              <w:rPr>
                <w:rFonts w:asciiTheme="majorHAnsi" w:hAnsiTheme="majorHAnsi" w:cstheme="majorHAnsi"/>
              </w:rPr>
              <w:t>Wykonawca udzieli Zamawiającemu na ładowarkę teleskopową</w:t>
            </w:r>
            <w:r w:rsidR="00761282">
              <w:rPr>
                <w:rFonts w:asciiTheme="majorHAnsi" w:hAnsiTheme="majorHAnsi" w:cstheme="majorHAnsi"/>
              </w:rPr>
              <w:t xml:space="preserve"> i łyżki </w:t>
            </w:r>
            <w:r>
              <w:rPr>
                <w:rFonts w:asciiTheme="majorHAnsi" w:hAnsiTheme="majorHAnsi" w:cstheme="majorHAnsi"/>
              </w:rPr>
              <w:t>gwarancji producenta min 24 miesiące</w:t>
            </w:r>
            <w:r w:rsidR="008508E7">
              <w:rPr>
                <w:rFonts w:asciiTheme="majorHAnsi" w:hAnsiTheme="majorHAnsi" w:cstheme="majorHAnsi"/>
              </w:rPr>
              <w:t xml:space="preserve"> lub do przepracowania 2000 </w:t>
            </w:r>
            <w:proofErr w:type="spellStart"/>
            <w:r w:rsidR="008508E7">
              <w:rPr>
                <w:rFonts w:asciiTheme="majorHAnsi" w:hAnsiTheme="majorHAnsi" w:cstheme="majorHAnsi"/>
              </w:rPr>
              <w:t>mth</w:t>
            </w:r>
            <w:proofErr w:type="spellEnd"/>
            <w:r w:rsidR="008508E7">
              <w:rPr>
                <w:rFonts w:asciiTheme="majorHAnsi" w:hAnsiTheme="majorHAnsi" w:cstheme="majorHAnsi"/>
              </w:rPr>
              <w:t>.</w:t>
            </w:r>
          </w:p>
          <w:p w14:paraId="641D3F6E" w14:textId="15F1B620" w:rsidR="007F2CA9" w:rsidRPr="00F8557B" w:rsidRDefault="007F2CA9"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Przygotowanie umowy zgodnie z zapisami niniejszej SWZ, leży po stronie Wykonawcy. </w:t>
            </w:r>
          </w:p>
          <w:p w14:paraId="4EB950F3" w14:textId="77777777" w:rsidR="00996DB1" w:rsidRPr="00F8557B" w:rsidRDefault="00996DB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w:t>
            </w:r>
            <w:r w:rsidRPr="00F8557B">
              <w:rPr>
                <w:rFonts w:asciiTheme="majorHAnsi" w:hAnsiTheme="majorHAnsi" w:cstheme="majorHAnsi"/>
              </w:rPr>
              <w:lastRenderedPageBreak/>
              <w:t xml:space="preserve">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F8557B" w:rsidRDefault="00996DB1" w:rsidP="00996DB1">
            <w:pPr>
              <w:pStyle w:val="Bezodstpw"/>
              <w:spacing w:after="0" w:line="240" w:lineRule="auto"/>
              <w:ind w:left="171" w:firstLine="0"/>
              <w:rPr>
                <w:rFonts w:asciiTheme="majorHAnsi" w:hAnsiTheme="majorHAnsi" w:cstheme="majorHAnsi"/>
              </w:rPr>
            </w:pPr>
            <w:r w:rsidRPr="00F8557B">
              <w:rPr>
                <w:rFonts w:asciiTheme="majorHAnsi" w:hAnsiTheme="majorHAnsi" w:cstheme="majorHAns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60868D28" w14:textId="032E0FD3" w:rsidR="00996DB1" w:rsidRPr="00F8557B" w:rsidRDefault="00996DB1" w:rsidP="00996DB1">
            <w:pPr>
              <w:pStyle w:val="Bezodstpw"/>
              <w:spacing w:after="0" w:line="240" w:lineRule="auto"/>
              <w:ind w:left="171" w:firstLine="0"/>
              <w:rPr>
                <w:rFonts w:asciiTheme="majorHAnsi" w:hAnsiTheme="majorHAnsi" w:cstheme="majorHAnsi"/>
                <w:bCs/>
                <w:lang w:eastAsia="pl-PL"/>
              </w:rPr>
            </w:pPr>
            <w:r w:rsidRPr="00F8557B">
              <w:rPr>
                <w:rFonts w:asciiTheme="majorHAnsi" w:hAnsiTheme="majorHAnsi" w:cstheme="majorHAnsi"/>
              </w:rPr>
              <w:t>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w:t>
            </w:r>
          </w:p>
          <w:p w14:paraId="7BA00E5E" w14:textId="709BC91D" w:rsidR="00C46D81" w:rsidRPr="00F8557B" w:rsidRDefault="00C46D8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Podwykonawcy:</w:t>
            </w:r>
          </w:p>
          <w:p w14:paraId="46542BE7"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dopuszcza powierzenie podwykonawcom wykonanie części zamówienia;</w:t>
            </w:r>
          </w:p>
          <w:p w14:paraId="26250B38"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żąda, aby Wykonawca przed przystąpieniem do wykonania zamówienia </w:t>
            </w:r>
          </w:p>
          <w:p w14:paraId="1922F209" w14:textId="77777777" w:rsidR="00C46D81" w:rsidRPr="00F8557B" w:rsidRDefault="00C46D81" w:rsidP="00996DB1">
            <w:pPr>
              <w:pStyle w:val="Akapitzlist1"/>
              <w:tabs>
                <w:tab w:val="left" w:pos="454"/>
              </w:tabs>
              <w:spacing w:after="0" w:line="240" w:lineRule="auto"/>
              <w:ind w:left="171" w:firstLine="0"/>
              <w:rPr>
                <w:rFonts w:asciiTheme="majorHAnsi" w:hAnsiTheme="majorHAnsi" w:cstheme="majorHAnsi"/>
                <w:sz w:val="20"/>
                <w:szCs w:val="20"/>
              </w:rPr>
            </w:pPr>
            <w:r w:rsidRPr="00F8557B">
              <w:rPr>
                <w:rFonts w:asciiTheme="majorHAnsi" w:hAnsiTheme="majorHAnsi" w:cstheme="majorHAnsi"/>
                <w:sz w:val="20"/>
                <w:szCs w:val="20"/>
              </w:rPr>
              <w:t xml:space="preserve">podał nazwy/firmy albo imiona i nazwiska oraz dane kontaktowe podwykonawców </w:t>
            </w:r>
            <w:r w:rsidRPr="00F8557B">
              <w:rPr>
                <w:rFonts w:asciiTheme="majorHAnsi" w:hAnsiTheme="majorHAnsi" w:cstheme="majorHAnsi"/>
                <w:sz w:val="20"/>
                <w:szCs w:val="20"/>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Jeżeli zmiana lub rezygnacja z podwykonawcy dotyczy innego podmiotu, na którego zasoby Wykonawca powoływał się w celu wykazan</w:t>
            </w:r>
            <w:r w:rsidR="00996DB1" w:rsidRPr="00F8557B">
              <w:rPr>
                <w:rFonts w:asciiTheme="majorHAnsi" w:hAnsiTheme="majorHAnsi" w:cstheme="majorHAnsi"/>
                <w:sz w:val="20"/>
                <w:szCs w:val="20"/>
              </w:rPr>
              <w:t xml:space="preserve">ia spełnienia warunków udziału </w:t>
            </w:r>
            <w:r w:rsidRPr="00F8557B">
              <w:rPr>
                <w:rFonts w:asciiTheme="majorHAnsi" w:hAnsiTheme="majorHAnsi" w:cstheme="majorHAnsi"/>
                <w:sz w:val="20"/>
                <w:szCs w:val="20"/>
              </w:rPr>
              <w:t xml:space="preserve">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Powierzenie wykonania części zamówienia podwykonawcom nie zwalnia Wykonawcy</w:t>
            </w:r>
            <w:r w:rsidR="00996DB1" w:rsidRPr="00F8557B">
              <w:rPr>
                <w:rFonts w:asciiTheme="majorHAnsi" w:hAnsiTheme="majorHAnsi" w:cstheme="majorHAnsi"/>
                <w:sz w:val="20"/>
                <w:szCs w:val="20"/>
              </w:rPr>
              <w:t xml:space="preserve"> </w:t>
            </w:r>
            <w:r w:rsidRPr="00F8557B">
              <w:rPr>
                <w:rFonts w:asciiTheme="majorHAnsi" w:hAnsiTheme="majorHAnsi" w:cstheme="majorHAnsi"/>
                <w:sz w:val="20"/>
                <w:szCs w:val="20"/>
              </w:rPr>
              <w:t>z odpowiedzialności za należyte w</w:t>
            </w:r>
            <w:r w:rsidR="00D80CF6" w:rsidRPr="00F8557B">
              <w:rPr>
                <w:rFonts w:asciiTheme="majorHAnsi" w:hAnsiTheme="majorHAnsi" w:cstheme="majorHAnsi"/>
                <w:sz w:val="20"/>
                <w:szCs w:val="20"/>
              </w:rPr>
              <w:t>ykonanie przedmiotu zamówienia.</w:t>
            </w:r>
          </w:p>
          <w:p w14:paraId="189E6F56" w14:textId="77777777" w:rsidR="00996DB1" w:rsidRPr="00F8557B" w:rsidRDefault="00996DB1"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lastRenderedPageBreak/>
              <w:t>Zamawiający nie dopuszcza możliwości składania ofert częściowych, o których mowa w art. 7 pkt 15) PZP. Powody niedokonania podziału zamówienia na części: brak możliwości podziału zamówienia na części – jest to jeden sprzęt, do którego musi być dopasowana pod względem technicznym łyżka, która tworzy jedną funkcjonalną całość.</w:t>
            </w:r>
          </w:p>
          <w:p w14:paraId="169C7F1C" w14:textId="77777777" w:rsidR="00F8557B" w:rsidRPr="00F8557B"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nie formułuje wymagań w zakresie zatrudnienia na podstawie umowy o pracę osób wykonujących czynności wchodzące w skład przedmiotu zamówienia. </w:t>
            </w:r>
          </w:p>
          <w:p w14:paraId="6A64BB2B" w14:textId="7D1203AC" w:rsidR="00F8557B" w:rsidRPr="00996DB1"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Zamawiający nie przewiduje uprawnienia do zlecenia Wykonawcy dodatkowego zakresu rzeczowego („Opcja”).</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7F2CA9">
        <w:rPr>
          <w:rFonts w:asciiTheme="majorHAnsi" w:hAnsiTheme="majorHAnsi" w:cstheme="majorHAnsi"/>
          <w:b w:val="0"/>
          <w:sz w:val="20"/>
        </w:rPr>
        <w:t>dni</w:t>
      </w:r>
      <w:r w:rsidRPr="002D5033">
        <w:rPr>
          <w:rFonts w:asciiTheme="majorHAnsi" w:hAnsiTheme="majorHAnsi" w:cstheme="majorHAnsi"/>
          <w:b w:val="0"/>
          <w:strike/>
          <w:sz w:val="20"/>
        </w:rPr>
        <w:t>, tygodni</w:t>
      </w:r>
      <w:r w:rsidRPr="005E7EC3">
        <w:rPr>
          <w:rFonts w:asciiTheme="majorHAnsi" w:hAnsiTheme="majorHAnsi" w:cstheme="majorHAnsi"/>
          <w:b w:val="0"/>
          <w:strike/>
          <w:sz w:val="20"/>
        </w:rPr>
        <w:t xml:space="preserve">, </w:t>
      </w:r>
      <w:r w:rsidR="000A6FBF" w:rsidRPr="005E7EC3">
        <w:rPr>
          <w:rFonts w:asciiTheme="majorHAnsi" w:hAnsiTheme="majorHAnsi" w:cstheme="majorHAnsi"/>
          <w:b w:val="0"/>
          <w:strike/>
          <w:sz w:val="20"/>
        </w:rPr>
        <w:t>miesięcy,</w:t>
      </w:r>
      <w:r w:rsidR="000A6FBF" w:rsidRPr="002D5033">
        <w:rPr>
          <w:rFonts w:asciiTheme="majorHAnsi" w:hAnsiTheme="majorHAnsi" w:cstheme="majorHAnsi"/>
          <w:b w:val="0"/>
          <w:sz w:val="20"/>
        </w:rPr>
        <w:t xml:space="preserve"> </w:t>
      </w:r>
      <w:r w:rsidRPr="002D5033">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4D7CBC9F" w:rsidR="00632C0F" w:rsidRPr="002D5033" w:rsidRDefault="00BF6048" w:rsidP="00632C0F">
      <w:pPr>
        <w:pStyle w:val="Tytu"/>
        <w:spacing w:after="40"/>
        <w:ind w:left="0" w:firstLine="0"/>
        <w:jc w:val="left"/>
        <w:rPr>
          <w:rFonts w:asciiTheme="majorHAnsi" w:hAnsiTheme="majorHAnsi" w:cstheme="majorHAnsi"/>
          <w:b w:val="0"/>
          <w:sz w:val="20"/>
        </w:rPr>
      </w:pPr>
      <w:r>
        <w:rPr>
          <w:rFonts w:asciiTheme="majorHAnsi" w:hAnsiTheme="majorHAnsi" w:cstheme="majorHAnsi"/>
          <w:b w:val="0"/>
          <w:sz w:val="20"/>
        </w:rPr>
        <w:t>do 100</w:t>
      </w:r>
      <w:r w:rsidR="007F7F44">
        <w:rPr>
          <w:rFonts w:asciiTheme="majorHAnsi" w:hAnsiTheme="majorHAnsi" w:cstheme="majorHAnsi"/>
          <w:b w:val="0"/>
          <w:sz w:val="20"/>
        </w:rPr>
        <w:t xml:space="preserve"> dni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14F3A797" w14:textId="71479DAA" w:rsidR="005D0F1C"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Wykonawca przekaże Zmawiającemu projekt umowy, zgodny z warunkami leasingu okreś</w:t>
      </w:r>
      <w:r w:rsidR="00C9271B">
        <w:rPr>
          <w:rFonts w:asciiTheme="majorHAnsi" w:hAnsiTheme="majorHAnsi" w:cstheme="majorHAnsi"/>
          <w:sz w:val="20"/>
          <w:szCs w:val="20"/>
        </w:rPr>
        <w:t>lonymi w załączniku nr 3 do ni</w:t>
      </w:r>
      <w:r>
        <w:rPr>
          <w:rFonts w:asciiTheme="majorHAnsi" w:hAnsiTheme="majorHAnsi" w:cstheme="majorHAnsi"/>
          <w:sz w:val="20"/>
          <w:szCs w:val="20"/>
        </w:rPr>
        <w:t>niejszej SWZ.</w:t>
      </w:r>
    </w:p>
    <w:p w14:paraId="684904A4" w14:textId="10BE2510" w:rsidR="006A123F" w:rsidRPr="002D5033"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5C4CA804" w14:textId="7C520E0F" w:rsidR="00946958" w:rsidRPr="002D5033" w:rsidRDefault="00946958" w:rsidP="009A6B74">
      <w:pPr>
        <w:pStyle w:val="Akapitzlist"/>
        <w:numPr>
          <w:ilvl w:val="0"/>
          <w:numId w:val="22"/>
        </w:numPr>
        <w:spacing w:after="5" w:line="266" w:lineRule="auto"/>
        <w:ind w:right="14"/>
        <w:jc w:val="left"/>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Postępowanie prowadzone jest w języku polskim w formie elektronicznej za pośrednictwem platformy zakupowej (</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 </w:t>
      </w:r>
      <w:hyperlink r:id="rId12" w:history="1">
        <w:r w:rsidRPr="002D5033">
          <w:rPr>
            <w:rStyle w:val="Hipercze"/>
            <w:rFonts w:asciiTheme="majorHAnsi" w:hAnsiTheme="majorHAnsi" w:cstheme="majorHAnsi"/>
            <w:sz w:val="20"/>
            <w:szCs w:val="20"/>
          </w:rPr>
          <w:t>https://platformazakupowa.pl/pn/pgk_zyrardow</w:t>
        </w:r>
      </w:hyperlink>
      <w:r w:rsidR="00597D33" w:rsidRPr="002D5033">
        <w:rPr>
          <w:rStyle w:val="Hipercze"/>
          <w:rFonts w:asciiTheme="majorHAnsi" w:hAnsiTheme="majorHAnsi" w:cstheme="majorHAnsi"/>
          <w:sz w:val="20"/>
          <w:szCs w:val="20"/>
        </w:rPr>
        <w:t>.</w:t>
      </w: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3" w:history="1">
        <w:r w:rsidRPr="002D5033">
          <w:rPr>
            <w:rStyle w:val="Hipercze"/>
            <w:rFonts w:asciiTheme="majorHAnsi" w:hAnsiTheme="majorHAnsi" w:cstheme="majorHAnsi"/>
            <w:color w:val="1155CC"/>
            <w:sz w:val="20"/>
            <w:szCs w:val="20"/>
            <w:u w:color="1155CC"/>
          </w:rPr>
          <w:t>platformazakupowa.pl</w:t>
        </w:r>
      </w:hyperlink>
      <w:hyperlink r:id="rId1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5" w:history="1">
        <w:r w:rsidRPr="002D5033">
          <w:rPr>
            <w:rStyle w:val="Hipercze"/>
            <w:rFonts w:asciiTheme="majorHAnsi" w:hAnsiTheme="majorHAnsi" w:cstheme="majorHAnsi"/>
            <w:color w:val="1155CC"/>
            <w:sz w:val="20"/>
            <w:szCs w:val="20"/>
            <w:u w:color="1155CC"/>
          </w:rPr>
          <w:t>platformazakupowa.pl</w:t>
        </w:r>
      </w:hyperlink>
      <w:hyperlink r:id="rId1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2D5033">
          <w:rPr>
            <w:rStyle w:val="Hipercze"/>
            <w:rFonts w:asciiTheme="majorHAnsi" w:hAnsiTheme="majorHAnsi" w:cstheme="majorHAnsi"/>
            <w:color w:val="1155CC"/>
            <w:sz w:val="20"/>
            <w:szCs w:val="20"/>
            <w:u w:color="1155CC"/>
          </w:rPr>
          <w:t>platformazakupowa.pl</w:t>
        </w:r>
      </w:hyperlink>
      <w:hyperlink r:id="rId18"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2D5033">
          <w:rPr>
            <w:rStyle w:val="Hipercze"/>
            <w:rFonts w:asciiTheme="majorHAnsi" w:hAnsiTheme="majorHAnsi" w:cstheme="majorHAnsi"/>
            <w:color w:val="1155CC"/>
            <w:sz w:val="20"/>
            <w:szCs w:val="20"/>
            <w:u w:color="1155CC"/>
          </w:rPr>
          <w:t>platformazakupowa.pl</w:t>
        </w:r>
      </w:hyperlink>
      <w:hyperlink r:id="rId2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w:t>
      </w:r>
      <w:proofErr w:type="spellStart"/>
      <w:r w:rsidRPr="002D5033">
        <w:rPr>
          <w:rFonts w:asciiTheme="majorHAnsi" w:hAnsiTheme="majorHAnsi" w:cstheme="majorHAnsi"/>
          <w:sz w:val="20"/>
          <w:szCs w:val="20"/>
        </w:rPr>
        <w:t>kb</w:t>
      </w:r>
      <w:proofErr w:type="spellEnd"/>
      <w:r w:rsidRPr="002D5033">
        <w:rPr>
          <w:rFonts w:asciiTheme="majorHAnsi" w:hAnsiTheme="majorHAnsi" w:cstheme="majorHAnsi"/>
          <w:sz w:val="20"/>
          <w:szCs w:val="20"/>
        </w:rPr>
        <w:t xml:space="preserve">/s,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lastRenderedPageBreak/>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w:t>
      </w:r>
      <w:proofErr w:type="spellStart"/>
      <w:r w:rsidRPr="002D5033">
        <w:rPr>
          <w:rFonts w:asciiTheme="majorHAnsi" w:hAnsiTheme="majorHAnsi" w:cstheme="majorHAnsi"/>
          <w:sz w:val="20"/>
          <w:szCs w:val="20"/>
        </w:rPr>
        <w:t>Acrobat</w:t>
      </w:r>
      <w:proofErr w:type="spellEnd"/>
      <w:r w:rsidRPr="002D5033">
        <w:rPr>
          <w:rFonts w:asciiTheme="majorHAnsi" w:hAnsiTheme="majorHAnsi" w:cstheme="majorHAnsi"/>
          <w:sz w:val="20"/>
          <w:szCs w:val="20"/>
        </w:rPr>
        <w:t xml:space="preserve">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Oznaczenie czasu odbioru danych przez platformę zakupową stanowi datę oraz dokładny czas (</w:t>
      </w:r>
      <w:proofErr w:type="spellStart"/>
      <w:r w:rsidRPr="002D5033">
        <w:rPr>
          <w:rFonts w:asciiTheme="majorHAnsi" w:hAnsiTheme="majorHAnsi" w:cstheme="majorHAnsi"/>
          <w:sz w:val="20"/>
          <w:szCs w:val="20"/>
        </w:rPr>
        <w:t>hh:mm:ss</w:t>
      </w:r>
      <w:proofErr w:type="spellEnd"/>
      <w:r w:rsidRPr="002D5033">
        <w:rPr>
          <w:rFonts w:asciiTheme="majorHAnsi" w:hAnsiTheme="majorHAnsi" w:cstheme="majorHAnsi"/>
          <w:sz w:val="20"/>
          <w:szCs w:val="20"/>
        </w:rPr>
        <w:t xml:space="preserve">)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1" w:history="1">
        <w:r w:rsidRPr="002D5033">
          <w:rPr>
            <w:rStyle w:val="Hipercze"/>
            <w:rFonts w:asciiTheme="majorHAnsi" w:hAnsiTheme="majorHAnsi" w:cstheme="majorHAnsi"/>
            <w:color w:val="1155CC"/>
            <w:sz w:val="20"/>
            <w:szCs w:val="20"/>
            <w:u w:color="1155CC"/>
          </w:rPr>
          <w:t>platformazakupowa.pl</w:t>
        </w:r>
      </w:hyperlink>
      <w:hyperlink r:id="rId2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3" w:history="1">
        <w:r w:rsidRPr="002D5033">
          <w:rPr>
            <w:rStyle w:val="Hipercze"/>
            <w:rFonts w:asciiTheme="majorHAnsi" w:hAnsiTheme="majorHAnsi" w:cstheme="majorHAnsi"/>
            <w:color w:val="000000"/>
            <w:sz w:val="20"/>
            <w:szCs w:val="20"/>
          </w:rPr>
          <w:t>pod linkiem</w:t>
        </w:r>
      </w:hyperlink>
      <w:hyperlink r:id="rId2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5" w:history="1">
        <w:r w:rsidRPr="002D5033">
          <w:rPr>
            <w:rStyle w:val="Hipercze"/>
            <w:rFonts w:asciiTheme="majorHAnsi" w:hAnsiTheme="majorHAnsi" w:cstheme="majorHAnsi"/>
            <w:b/>
            <w:color w:val="1155CC"/>
            <w:sz w:val="20"/>
            <w:szCs w:val="20"/>
            <w:u w:color="1155CC"/>
          </w:rPr>
          <w:t>platformazakupowa.pl</w:t>
        </w:r>
      </w:hyperlink>
      <w:hyperlink r:id="rId2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7" w:history="1">
        <w:r w:rsidRPr="00F8557B">
          <w:rPr>
            <w:rStyle w:val="Hipercze"/>
            <w:rFonts w:asciiTheme="majorHAnsi" w:hAnsiTheme="majorHAnsi" w:cstheme="majorHAnsi"/>
            <w:color w:val="1155CC"/>
            <w:sz w:val="20"/>
            <w:szCs w:val="20"/>
            <w:u w:color="1155CC"/>
          </w:rPr>
          <w:t>platformazakupowa.pl</w:t>
        </w:r>
      </w:hyperlink>
      <w:hyperlink r:id="rId28"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9" w:history="1">
        <w:r w:rsidRPr="00F8557B">
          <w:rPr>
            <w:rStyle w:val="Hipercze"/>
            <w:rFonts w:asciiTheme="majorHAnsi" w:hAnsiTheme="majorHAnsi" w:cstheme="majorHAnsi"/>
            <w:color w:val="1155CC"/>
            <w:sz w:val="20"/>
            <w:szCs w:val="20"/>
            <w:u w:color="1155CC"/>
          </w:rPr>
          <w:t>platformazakupowa.pl</w:t>
        </w:r>
      </w:hyperlink>
      <w:hyperlink r:id="rId30"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1" w:history="1">
        <w:r w:rsidRPr="00F8557B">
          <w:rPr>
            <w:rStyle w:val="Hipercze"/>
            <w:rFonts w:asciiTheme="majorHAnsi" w:hAnsiTheme="majorHAnsi" w:cstheme="majorHAnsi"/>
            <w:color w:val="1155CC"/>
            <w:sz w:val="20"/>
            <w:szCs w:val="20"/>
            <w:u w:color="1155CC"/>
          </w:rPr>
          <w:t>https://platformazakupowa.pl/strona/45</w:t>
        </w:r>
      </w:hyperlink>
      <w:hyperlink r:id="rId32" w:history="1">
        <w:r w:rsidRPr="00F8557B">
          <w:rPr>
            <w:rStyle w:val="Hipercze"/>
            <w:rFonts w:asciiTheme="majorHAnsi" w:hAnsiTheme="majorHAnsi" w:cstheme="majorHAnsi"/>
            <w:color w:val="1155CC"/>
            <w:sz w:val="20"/>
            <w:szCs w:val="20"/>
            <w:u w:color="1155CC"/>
          </w:rPr>
          <w:t>-</w:t>
        </w:r>
      </w:hyperlink>
      <w:hyperlink r:id="rId33" w:history="1">
        <w:r w:rsidRPr="00F8557B">
          <w:rPr>
            <w:rStyle w:val="Hipercze"/>
            <w:rFonts w:asciiTheme="majorHAnsi" w:hAnsiTheme="majorHAnsi" w:cstheme="majorHAnsi"/>
            <w:color w:val="1155CC"/>
            <w:sz w:val="20"/>
            <w:szCs w:val="20"/>
            <w:u w:color="1155CC"/>
          </w:rPr>
          <w:t>instrukcje</w:t>
        </w:r>
      </w:hyperlink>
      <w:hyperlink r:id="rId34"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5"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6"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7"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4C71D58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sz w:val="20"/>
          <w:szCs w:val="20"/>
        </w:rPr>
      </w:pPr>
      <w:r w:rsidRPr="002D5033">
        <w:rPr>
          <w:rFonts w:asciiTheme="majorHAnsi" w:hAnsiTheme="majorHAnsi" w:cstheme="majorHAnsi"/>
          <w:sz w:val="20"/>
          <w:szCs w:val="20"/>
        </w:rPr>
        <w:t>Karolina Kordjał, tel. 46 855 40 41</w:t>
      </w:r>
      <w:r w:rsidR="00FB64AB">
        <w:rPr>
          <w:rFonts w:asciiTheme="majorHAnsi" w:hAnsiTheme="majorHAnsi" w:cstheme="majorHAnsi"/>
          <w:sz w:val="20"/>
          <w:szCs w:val="20"/>
        </w:rPr>
        <w:t>, wew. 271</w:t>
      </w:r>
      <w:r w:rsidRPr="002D5033">
        <w:rPr>
          <w:rFonts w:asciiTheme="majorHAnsi" w:hAnsiTheme="majorHAnsi" w:cstheme="majorHAnsi"/>
          <w:sz w:val="20"/>
          <w:szCs w:val="20"/>
        </w:rPr>
        <w:t xml:space="preserve">, </w:t>
      </w:r>
      <w:r w:rsidR="006A123F">
        <w:rPr>
          <w:rFonts w:asciiTheme="majorHAnsi" w:hAnsiTheme="majorHAnsi" w:cstheme="majorHAnsi"/>
          <w:sz w:val="20"/>
          <w:szCs w:val="20"/>
        </w:rPr>
        <w:t>Magdalena Bracka 46 855 40 41 wew. 226</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34B994D4"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Wykonawca jest związany z ofertą od dnia upływu </w:t>
      </w:r>
      <w:r w:rsidR="003F1F6D">
        <w:rPr>
          <w:rFonts w:asciiTheme="majorHAnsi" w:hAnsiTheme="majorHAnsi" w:cstheme="majorHAnsi"/>
          <w:sz w:val="20"/>
          <w:szCs w:val="20"/>
        </w:rPr>
        <w:t xml:space="preserve">terminu składania ofert do dnia </w:t>
      </w:r>
      <w:r w:rsidR="00531E83">
        <w:rPr>
          <w:rFonts w:asciiTheme="majorHAnsi" w:hAnsiTheme="majorHAnsi" w:cstheme="majorHAnsi"/>
          <w:b/>
          <w:color w:val="000000" w:themeColor="text1"/>
          <w:sz w:val="20"/>
          <w:szCs w:val="20"/>
        </w:rPr>
        <w:t>10</w:t>
      </w:r>
      <w:r w:rsidR="009C6268" w:rsidRPr="00FB64AB">
        <w:rPr>
          <w:rFonts w:asciiTheme="majorHAnsi" w:hAnsiTheme="majorHAnsi" w:cstheme="majorHAnsi"/>
          <w:b/>
          <w:color w:val="000000" w:themeColor="text1"/>
          <w:sz w:val="20"/>
          <w:szCs w:val="20"/>
        </w:rPr>
        <w:t>.</w:t>
      </w:r>
      <w:r w:rsidR="00761282">
        <w:rPr>
          <w:rFonts w:asciiTheme="majorHAnsi" w:hAnsiTheme="majorHAnsi" w:cstheme="majorHAnsi"/>
          <w:b/>
          <w:sz w:val="20"/>
          <w:szCs w:val="20"/>
        </w:rPr>
        <w:t>08</w:t>
      </w:r>
      <w:r w:rsidR="00A2476B" w:rsidRPr="00FB64AB">
        <w:rPr>
          <w:rFonts w:asciiTheme="majorHAnsi" w:hAnsiTheme="majorHAnsi" w:cstheme="majorHAnsi"/>
          <w:b/>
          <w:sz w:val="20"/>
          <w:szCs w:val="20"/>
        </w:rPr>
        <w:t>.</w:t>
      </w:r>
      <w:r w:rsidR="00FB64AB">
        <w:rPr>
          <w:rFonts w:asciiTheme="majorHAnsi" w:hAnsiTheme="majorHAnsi" w:cstheme="majorHAnsi"/>
          <w:b/>
          <w:sz w:val="20"/>
          <w:szCs w:val="20"/>
        </w:rPr>
        <w:t>2023</w:t>
      </w:r>
      <w:r w:rsidRPr="00FB64AB">
        <w:rPr>
          <w:rFonts w:asciiTheme="majorHAnsi" w:hAnsiTheme="majorHAnsi" w:cstheme="majorHAnsi"/>
          <w:b/>
          <w:sz w:val="20"/>
          <w:szCs w:val="20"/>
        </w:rPr>
        <w:t xml:space="preserve"> </w:t>
      </w:r>
      <w:r w:rsidR="00AE2A14" w:rsidRPr="00FB64AB">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lub podpisem zaufanym lub podpisem osobistym. W procesie </w:t>
      </w:r>
      <w:r w:rsidRPr="002D5033">
        <w:rPr>
          <w:rFonts w:asciiTheme="majorHAnsi" w:hAnsiTheme="majorHAnsi" w:cstheme="majorHAnsi"/>
          <w:sz w:val="20"/>
          <w:szCs w:val="20"/>
        </w:rPr>
        <w:lastRenderedPageBreak/>
        <w:t xml:space="preserve">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8" w:history="1">
        <w:r w:rsidRPr="002D5033">
          <w:rPr>
            <w:rStyle w:val="Hipercze"/>
            <w:rFonts w:asciiTheme="majorHAnsi" w:hAnsiTheme="majorHAnsi" w:cstheme="majorHAnsi"/>
            <w:b/>
            <w:color w:val="000000"/>
            <w:sz w:val="20"/>
            <w:szCs w:val="20"/>
          </w:rPr>
          <w:t xml:space="preserve"> </w:t>
        </w:r>
      </w:hyperlink>
      <w:hyperlink r:id="rId39"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40" w:history="1">
        <w:r w:rsidRPr="002D5033">
          <w:rPr>
            <w:rStyle w:val="Hipercze"/>
            <w:rFonts w:asciiTheme="majorHAnsi" w:hAnsiTheme="majorHAnsi" w:cstheme="majorHAnsi"/>
            <w:color w:val="1155CC"/>
            <w:sz w:val="20"/>
            <w:szCs w:val="20"/>
            <w:u w:color="1155CC"/>
          </w:rPr>
          <w:t>platformazakupowa.pl</w:t>
        </w:r>
      </w:hyperlink>
      <w:hyperlink r:id="rId41"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033">
        <w:rPr>
          <w:rFonts w:asciiTheme="majorHAnsi" w:hAnsiTheme="majorHAnsi" w:cstheme="majorHAnsi"/>
          <w:sz w:val="20"/>
          <w:szCs w:val="20"/>
        </w:rPr>
        <w:t>eIDAS</w:t>
      </w:r>
      <w:proofErr w:type="spellEnd"/>
      <w:r w:rsidRPr="002D5033">
        <w:rPr>
          <w:rFonts w:asciiTheme="majorHAnsi" w:hAnsiTheme="majorHAnsi" w:cstheme="majorHAnsi"/>
          <w:sz w:val="20"/>
          <w:szCs w:val="20"/>
        </w:rPr>
        <w:t xml:space="preserve">)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zewnętrzny. Zamawiający wymaga dołączenia odpowiedniej ilości plików, podpisywanych plików z danymi oraz plików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Zgodnie z art. 8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Wykonawca, za pośrednictwem </w:t>
      </w:r>
      <w:hyperlink r:id="rId42" w:history="1">
        <w:r w:rsidRPr="002D5033">
          <w:rPr>
            <w:rStyle w:val="Hipercze"/>
            <w:rFonts w:asciiTheme="majorHAnsi" w:hAnsiTheme="majorHAnsi" w:cstheme="majorHAnsi"/>
            <w:color w:val="1155CC"/>
            <w:sz w:val="20"/>
            <w:szCs w:val="20"/>
            <w:u w:color="1155CC"/>
          </w:rPr>
          <w:t>platformazakupowa.pl</w:t>
        </w:r>
      </w:hyperlink>
      <w:hyperlink r:id="rId4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4" w:history="1">
        <w:r w:rsidRPr="002D5033">
          <w:rPr>
            <w:rStyle w:val="Hipercze"/>
            <w:rFonts w:asciiTheme="majorHAnsi" w:hAnsiTheme="majorHAnsi" w:cstheme="majorHAnsi"/>
            <w:color w:val="1155CC"/>
            <w:sz w:val="20"/>
            <w:szCs w:val="20"/>
            <w:u w:color="1155CC"/>
          </w:rPr>
          <w:t>https://platformazakupowa.pl/strona/45</w:t>
        </w:r>
      </w:hyperlink>
      <w:hyperlink r:id="rId45" w:history="1">
        <w:r w:rsidRPr="002D5033">
          <w:rPr>
            <w:rStyle w:val="Hipercze"/>
            <w:rFonts w:asciiTheme="majorHAnsi" w:hAnsiTheme="majorHAnsi" w:cstheme="majorHAnsi"/>
            <w:color w:val="1155CC"/>
            <w:sz w:val="20"/>
            <w:szCs w:val="20"/>
            <w:u w:color="1155CC"/>
          </w:rPr>
          <w:t>-</w:t>
        </w:r>
      </w:hyperlink>
      <w:hyperlink r:id="rId46"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history="1">
        <w:r w:rsidRPr="002D5033">
          <w:rPr>
            <w:rStyle w:val="Hipercze"/>
            <w:rFonts w:asciiTheme="majorHAnsi" w:hAnsiTheme="majorHAnsi" w:cstheme="majorHAnsi"/>
            <w:color w:val="1155CC"/>
            <w:sz w:val="20"/>
            <w:szCs w:val="20"/>
            <w:u w:color="1155CC"/>
          </w:rPr>
          <w:t>https://platformazakupowa.pl/strona/45</w:t>
        </w:r>
      </w:hyperlink>
      <w:hyperlink r:id="rId48" w:history="1">
        <w:r w:rsidRPr="002D5033">
          <w:rPr>
            <w:rStyle w:val="Hipercze"/>
            <w:rFonts w:asciiTheme="majorHAnsi" w:hAnsiTheme="majorHAnsi" w:cstheme="majorHAnsi"/>
            <w:color w:val="1155CC"/>
            <w:sz w:val="20"/>
            <w:szCs w:val="20"/>
            <w:u w:color="1155CC"/>
          </w:rPr>
          <w:t>-</w:t>
        </w:r>
      </w:hyperlink>
      <w:hyperlink r:id="rId49"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proofErr w:type="spellStart"/>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pdf</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doc</w:t>
      </w:r>
      <w:proofErr w:type="spellEnd"/>
      <w:r w:rsidRPr="002D5033">
        <w:rPr>
          <w:rFonts w:asciiTheme="majorHAnsi" w:hAnsiTheme="majorHAnsi" w:cstheme="majorHAnsi"/>
          <w:i/>
          <w:sz w:val="20"/>
          <w:szCs w:val="20"/>
        </w:rPr>
        <w:t xml:space="preserve"> .xls .jpg (.</w:t>
      </w:r>
      <w:proofErr w:type="spellStart"/>
      <w:r w:rsidRPr="002D5033">
        <w:rPr>
          <w:rFonts w:asciiTheme="majorHAnsi" w:hAnsiTheme="majorHAnsi" w:cstheme="majorHAnsi"/>
          <w:i/>
          <w:sz w:val="20"/>
          <w:szCs w:val="20"/>
        </w:rPr>
        <w:t>jpeg</w:t>
      </w:r>
      <w:proofErr w:type="spellEnd"/>
      <w:r w:rsidRPr="002D5033">
        <w:rPr>
          <w:rFonts w:asciiTheme="majorHAnsi" w:hAnsiTheme="majorHAnsi" w:cstheme="majorHAnsi"/>
          <w:i/>
          <w:sz w:val="20"/>
          <w:szCs w:val="20"/>
        </w:rPr>
        <w:t xml:space="preserve">)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proofErr w:type="spellStart"/>
      <w:r w:rsidRPr="002D5033">
        <w:rPr>
          <w:rFonts w:asciiTheme="majorHAnsi" w:hAnsiTheme="majorHAnsi" w:cstheme="majorHAnsi"/>
          <w:i/>
          <w:sz w:val="20"/>
          <w:szCs w:val="20"/>
        </w:rPr>
        <w:t>rar</w:t>
      </w:r>
      <w:proofErr w:type="spellEnd"/>
      <w:r w:rsidRPr="002D5033">
        <w:rPr>
          <w:rFonts w:asciiTheme="majorHAnsi" w:hAnsiTheme="majorHAnsi" w:cstheme="majorHAnsi"/>
          <w:i/>
          <w:sz w:val="20"/>
          <w:szCs w:val="20"/>
        </w:rPr>
        <w:t xml:space="preserve"> .gif .</w:t>
      </w:r>
      <w:proofErr w:type="spellStart"/>
      <w:r w:rsidRPr="002D5033">
        <w:rPr>
          <w:rFonts w:asciiTheme="majorHAnsi" w:hAnsiTheme="majorHAnsi" w:cstheme="majorHAnsi"/>
          <w:i/>
          <w:sz w:val="20"/>
          <w:szCs w:val="20"/>
        </w:rPr>
        <w:t>bmp</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numbers</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pages</w:t>
      </w:r>
      <w:proofErr w:type="spellEnd"/>
      <w:r w:rsidRPr="002D5033">
        <w:rPr>
          <w:rFonts w:asciiTheme="majorHAnsi" w:hAnsiTheme="majorHAnsi" w:cstheme="majorHAnsi"/>
          <w:i/>
          <w:sz w:val="20"/>
          <w:szCs w:val="20"/>
        </w:rPr>
        <w:t xml:space="preserve">.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w:t>
      </w:r>
      <w:proofErr w:type="spellStart"/>
      <w:r w:rsidRPr="002D5033">
        <w:rPr>
          <w:rFonts w:asciiTheme="majorHAnsi" w:hAnsiTheme="majorHAnsi" w:cstheme="majorHAnsi"/>
          <w:i/>
          <w:sz w:val="20"/>
          <w:szCs w:val="20"/>
        </w:rPr>
        <w:t>eDoApp</w:t>
      </w:r>
      <w:proofErr w:type="spellEnd"/>
      <w:r w:rsidRPr="002D5033">
        <w:rPr>
          <w:rFonts w:asciiTheme="majorHAnsi" w:hAnsiTheme="majorHAnsi" w:cstheme="majorHAnsi"/>
          <w:i/>
          <w:sz w:val="20"/>
          <w:szCs w:val="20"/>
        </w:rPr>
        <w:t xml:space="preserve">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5033">
        <w:rPr>
          <w:rFonts w:asciiTheme="majorHAnsi" w:hAnsiTheme="majorHAnsi" w:cstheme="majorHAnsi"/>
          <w:i/>
          <w:sz w:val="20"/>
          <w:szCs w:val="20"/>
        </w:rPr>
        <w:t>PAdES</w:t>
      </w:r>
      <w:proofErr w:type="spellEnd"/>
      <w:r w:rsidRPr="002D5033">
        <w:rPr>
          <w:rFonts w:asciiTheme="majorHAnsi" w:hAnsiTheme="majorHAnsi" w:cstheme="majorHAnsi"/>
          <w:i/>
          <w:sz w:val="20"/>
          <w:szCs w:val="20"/>
        </w:rPr>
        <w:t xml:space="preserve">.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lastRenderedPageBreak/>
        <w:t xml:space="preserve">Pliki w innych formatach niż PDF zaleca się opatrzyć zewnętrznym podpisem </w:t>
      </w:r>
      <w:proofErr w:type="spellStart"/>
      <w:r w:rsidRPr="002D5033">
        <w:rPr>
          <w:rFonts w:asciiTheme="majorHAnsi" w:hAnsiTheme="majorHAnsi" w:cstheme="majorHAnsi"/>
          <w:i/>
          <w:sz w:val="20"/>
          <w:szCs w:val="20"/>
        </w:rPr>
        <w:t>XAdES</w:t>
      </w:r>
      <w:proofErr w:type="spellEnd"/>
      <w:r w:rsidRPr="002D5033">
        <w:rPr>
          <w:rFonts w:asciiTheme="majorHAnsi" w:hAnsiTheme="majorHAnsi" w:cstheme="majorHAnsi"/>
          <w:i/>
          <w:sz w:val="20"/>
          <w:szCs w:val="20"/>
        </w:rPr>
        <w:t xml:space="preserve">.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51CA8B54" w:rsidR="004A73E6" w:rsidRPr="00FD5E81"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 </w:t>
      </w:r>
      <w:r w:rsidR="006A123F" w:rsidRPr="003A427B">
        <w:rPr>
          <w:rFonts w:asciiTheme="majorHAnsi" w:hAnsiTheme="majorHAnsi" w:cstheme="majorHAnsi"/>
          <w:sz w:val="20"/>
          <w:szCs w:val="20"/>
        </w:rPr>
        <w:t>Załącznik nr 4</w:t>
      </w:r>
      <w:r w:rsidR="009E07A6" w:rsidRPr="003A427B">
        <w:rPr>
          <w:rFonts w:asciiTheme="majorHAnsi" w:hAnsiTheme="majorHAnsi" w:cstheme="majorHAnsi"/>
          <w:sz w:val="20"/>
          <w:szCs w:val="20"/>
        </w:rPr>
        <w:t xml:space="preserve"> do SWZ.</w:t>
      </w:r>
    </w:p>
    <w:p w14:paraId="350387B7" w14:textId="72B4A9E9" w:rsidR="003F7393" w:rsidRPr="002D5033" w:rsidRDefault="003F7393"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Oświadczenie Wykonawców wspólnie ubiegających się o udzielnie zamówienia (konsorcjum, spółka cywilna itp.).</w:t>
      </w:r>
    </w:p>
    <w:p w14:paraId="6B1DD657" w14:textId="209702D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2FA83C9F" w14:textId="192E9020"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Pr>
          <w:rFonts w:asciiTheme="majorHAnsi" w:hAnsiTheme="majorHAnsi" w:cstheme="majorHAnsi"/>
          <w:sz w:val="20"/>
          <w:szCs w:val="20"/>
        </w:rPr>
        <w:t xml:space="preserve">e ( art. 117 ust. 2 ustawy </w:t>
      </w:r>
      <w:proofErr w:type="spellStart"/>
      <w:r w:rsidR="00F8557B">
        <w:rPr>
          <w:rFonts w:asciiTheme="majorHAnsi" w:hAnsiTheme="majorHAnsi" w:cstheme="majorHAnsi"/>
          <w:sz w:val="20"/>
          <w:szCs w:val="20"/>
        </w:rPr>
        <w:t>pzp</w:t>
      </w:r>
      <w:proofErr w:type="spellEnd"/>
      <w:r w:rsidR="00F8557B">
        <w:rPr>
          <w:rFonts w:asciiTheme="majorHAnsi" w:hAnsiTheme="majorHAnsi" w:cstheme="majorHAnsi"/>
          <w:sz w:val="20"/>
          <w:szCs w:val="20"/>
        </w:rPr>
        <w:t>)- jeśli dotyczy.</w:t>
      </w:r>
    </w:p>
    <w:p w14:paraId="11D28209" w14:textId="2402D0E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2D5033">
        <w:rPr>
          <w:rFonts w:asciiTheme="majorHAnsi" w:hAnsiTheme="majorHAnsi" w:cstheme="majorHAnsi"/>
          <w:sz w:val="20"/>
          <w:szCs w:val="20"/>
        </w:rPr>
        <w:t>realizacji, których</w:t>
      </w:r>
      <w:r w:rsidRPr="002D5033">
        <w:rPr>
          <w:rFonts w:asciiTheme="majorHAnsi" w:hAnsiTheme="majorHAnsi" w:cstheme="majorHAnsi"/>
          <w:sz w:val="20"/>
          <w:szCs w:val="20"/>
        </w:rPr>
        <w:t xml:space="preserve"> te zdolności są wymagane (art. 117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3966269" w14:textId="303980C0" w:rsidR="000F1BDE" w:rsidRPr="002D5033" w:rsidRDefault="003F7393" w:rsidP="00FD5E81">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w:t>
      </w:r>
      <w:r w:rsidR="00AE2A14" w:rsidRPr="002D5033">
        <w:rPr>
          <w:rFonts w:asciiTheme="majorHAnsi" w:hAnsiTheme="majorHAnsi" w:cstheme="majorHAnsi"/>
          <w:sz w:val="20"/>
          <w:szCs w:val="20"/>
        </w:rPr>
        <w:t>ofertą, (jeśli</w:t>
      </w:r>
      <w:r w:rsidRPr="002D5033">
        <w:rPr>
          <w:rFonts w:asciiTheme="majorHAnsi" w:hAnsiTheme="majorHAnsi" w:cstheme="majorHAnsi"/>
          <w:sz w:val="20"/>
          <w:szCs w:val="20"/>
        </w:rPr>
        <w:t xml:space="preserve"> dotyczy). Oświadczenie ma być podpisane przez każdego z wyk</w:t>
      </w:r>
      <w:r w:rsidR="00FD5E81">
        <w:rPr>
          <w:rFonts w:asciiTheme="majorHAnsi" w:hAnsiTheme="majorHAnsi" w:cstheme="majorHAnsi"/>
          <w:sz w:val="20"/>
          <w:szCs w:val="20"/>
        </w:rPr>
        <w:t>onawców występujących wspólnie.</w:t>
      </w:r>
    </w:p>
    <w:p w14:paraId="65527F7F" w14:textId="266DDC00" w:rsidR="004A73E6" w:rsidRPr="002D5033" w:rsidRDefault="004A73E6" w:rsidP="00A5455C">
      <w:pPr>
        <w:numPr>
          <w:ilvl w:val="1"/>
          <w:numId w:val="14"/>
        </w:numPr>
        <w:spacing w:after="5" w:line="266" w:lineRule="auto"/>
        <w:ind w:right="11" w:hanging="360"/>
        <w:rPr>
          <w:rFonts w:asciiTheme="majorHAnsi" w:hAnsiTheme="majorHAnsi" w:cstheme="majorHAnsi"/>
          <w:sz w:val="20"/>
          <w:szCs w:val="20"/>
        </w:rPr>
      </w:pPr>
      <w:r w:rsidRPr="002D5033">
        <w:rPr>
          <w:rFonts w:asciiTheme="majorHAnsi" w:hAnsiTheme="majorHAnsi" w:cstheme="majorHAnsi"/>
          <w:b/>
          <w:sz w:val="20"/>
          <w:szCs w:val="20"/>
        </w:rPr>
        <w:t xml:space="preserve">Pełnomocnictwa – mają być złożone w formie oryginału lub kopii poświadczonej </w:t>
      </w:r>
      <w:r w:rsidR="00AE2A14" w:rsidRPr="002D5033">
        <w:rPr>
          <w:rFonts w:asciiTheme="majorHAnsi" w:hAnsiTheme="majorHAnsi" w:cstheme="majorHAnsi"/>
          <w:b/>
          <w:sz w:val="20"/>
          <w:szCs w:val="20"/>
        </w:rPr>
        <w:t>notarialnie, (jeżeli</w:t>
      </w:r>
      <w:r w:rsidRPr="002D5033">
        <w:rPr>
          <w:rFonts w:asciiTheme="majorHAnsi" w:hAnsiTheme="majorHAnsi" w:cstheme="majorHAnsi"/>
          <w:b/>
          <w:sz w:val="20"/>
          <w:szCs w:val="20"/>
        </w:rPr>
        <w:t xml:space="preserve"> dotyczy):</w:t>
      </w:r>
    </w:p>
    <w:p w14:paraId="69F9D265" w14:textId="3FD03C67" w:rsidR="004A73E6"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33517D04" w14:textId="77777777" w:rsidR="004A73E6" w:rsidRPr="002D5033" w:rsidRDefault="004A73E6" w:rsidP="004A73E6">
      <w:pPr>
        <w:pStyle w:val="Akapitzlist"/>
        <w:spacing w:after="5" w:line="266" w:lineRule="auto"/>
        <w:ind w:left="1440" w:right="11" w:firstLine="0"/>
        <w:rPr>
          <w:rFonts w:asciiTheme="majorHAnsi" w:hAnsiTheme="majorHAnsi" w:cstheme="majorHAnsi"/>
          <w:sz w:val="20"/>
          <w:szCs w:val="20"/>
        </w:rPr>
      </w:pPr>
    </w:p>
    <w:p w14:paraId="1D07CE92" w14:textId="6B75F83C" w:rsidR="004A73E6" w:rsidRPr="002D5033" w:rsidRDefault="004A73E6"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 xml:space="preserve">Inne dokumenty- wypełniony i podpisany formularz </w:t>
      </w:r>
      <w:r w:rsidR="00511C78" w:rsidRPr="002D5033">
        <w:rPr>
          <w:rFonts w:asciiTheme="majorHAnsi" w:hAnsiTheme="majorHAnsi" w:cstheme="majorHAnsi"/>
          <w:b/>
          <w:sz w:val="20"/>
          <w:szCs w:val="20"/>
        </w:rPr>
        <w:t>ofertowym,</w:t>
      </w:r>
      <w:r w:rsidR="00AE2A14" w:rsidRPr="002D5033">
        <w:rPr>
          <w:rFonts w:asciiTheme="majorHAnsi" w:hAnsiTheme="majorHAnsi" w:cstheme="majorHAnsi"/>
          <w:b/>
          <w:sz w:val="20"/>
          <w:szCs w:val="20"/>
        </w:rPr>
        <w:t xml:space="preserve"> którego</w:t>
      </w:r>
      <w:r w:rsidRPr="002D5033">
        <w:rPr>
          <w:rFonts w:asciiTheme="majorHAnsi" w:hAnsiTheme="majorHAnsi" w:cstheme="majorHAnsi"/>
          <w:b/>
          <w:sz w:val="20"/>
          <w:szCs w:val="20"/>
        </w:rPr>
        <w:t xml:space="preserve"> wzó</w:t>
      </w:r>
      <w:r w:rsidR="005E7EC3">
        <w:rPr>
          <w:rFonts w:asciiTheme="majorHAnsi" w:hAnsiTheme="majorHAnsi" w:cstheme="majorHAnsi"/>
          <w:b/>
          <w:sz w:val="20"/>
          <w:szCs w:val="20"/>
        </w:rPr>
        <w:t>r stanowi załącznik nr 1 do SWZ oraz wypełniony OPZ-Specyfikacje techniczną stanowiącą Załącznik nr 2 do SWZ.</w:t>
      </w:r>
    </w:p>
    <w:p w14:paraId="4ED8BB47" w14:textId="7323AA52" w:rsidR="004A73E6" w:rsidRPr="002D5033" w:rsidRDefault="004A73E6" w:rsidP="004A73E6">
      <w:pPr>
        <w:pStyle w:val="Akapitzlist"/>
        <w:spacing w:after="5" w:line="266" w:lineRule="auto"/>
        <w:ind w:left="1080" w:right="11" w:firstLine="0"/>
        <w:rPr>
          <w:rFonts w:asciiTheme="majorHAnsi" w:hAnsiTheme="majorHAnsi" w:cstheme="majorHAnsi"/>
          <w:b/>
          <w:sz w:val="20"/>
          <w:szCs w:val="20"/>
        </w:rPr>
      </w:pPr>
      <w:r w:rsidRPr="002D5033">
        <w:rPr>
          <w:rFonts w:asciiTheme="majorHAnsi" w:hAnsiTheme="majorHAnsi" w:cstheme="majorHAnsi"/>
          <w:b/>
          <w:sz w:val="20"/>
          <w:szCs w:val="20"/>
        </w:rPr>
        <w:t xml:space="preserve">Oferta wraz z załącznikami musi być podpisana przez wykonawcę (kwalifikowanym podpisem elektronicznym lub podpisem zaufanym lub podpisem osobistym). </w:t>
      </w:r>
      <w:r w:rsidR="00B6748C" w:rsidRPr="002D5033">
        <w:rPr>
          <w:rFonts w:asciiTheme="majorHAnsi" w:hAnsiTheme="majorHAnsi" w:cstheme="majorHAnsi"/>
          <w:b/>
          <w:sz w:val="20"/>
          <w:szCs w:val="20"/>
        </w:rPr>
        <w:t>Zamawiający</w:t>
      </w:r>
      <w:r w:rsidRPr="002D5033">
        <w:rPr>
          <w:rFonts w:asciiTheme="majorHAnsi" w:hAnsiTheme="majorHAnsi" w:cstheme="majorHAnsi"/>
          <w:b/>
          <w:sz w:val="20"/>
          <w:szCs w:val="20"/>
        </w:rPr>
        <w:t xml:space="preserve"> wymaga, aby ofertę podpisano zgodnie z zasadami reprezentacji wskazanymi we właściwym rejestrze lub ewidencji działalności gospodarczej. </w:t>
      </w:r>
      <w:r w:rsidR="0040491D" w:rsidRPr="002D5033">
        <w:rPr>
          <w:rFonts w:asciiTheme="majorHAnsi" w:hAnsiTheme="majorHAnsi" w:cstheme="majorHAnsi"/>
          <w:b/>
          <w:sz w:val="20"/>
          <w:szCs w:val="20"/>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2D5033" w:rsidRDefault="00220D0B" w:rsidP="00A5455C">
      <w:pPr>
        <w:numPr>
          <w:ilvl w:val="1"/>
          <w:numId w:val="14"/>
        </w:numPr>
        <w:spacing w:after="5" w:line="268" w:lineRule="auto"/>
        <w:ind w:right="1748" w:hanging="371"/>
        <w:rPr>
          <w:rFonts w:asciiTheme="majorHAnsi" w:hAnsiTheme="majorHAnsi" w:cstheme="majorHAnsi"/>
          <w:sz w:val="20"/>
          <w:szCs w:val="20"/>
        </w:rPr>
      </w:pPr>
      <w:r w:rsidRPr="002D5033">
        <w:rPr>
          <w:rFonts w:asciiTheme="majorHAnsi" w:hAnsiTheme="majorHAnsi" w:cstheme="majorHAnsi"/>
          <w:b/>
          <w:sz w:val="20"/>
          <w:szCs w:val="20"/>
        </w:rPr>
        <w:t>Przedmiotowe środki dowodowe</w:t>
      </w:r>
      <w:r w:rsidRPr="002D5033">
        <w:rPr>
          <w:rFonts w:asciiTheme="majorHAnsi" w:hAnsiTheme="majorHAnsi" w:cstheme="majorHAnsi"/>
          <w:sz w:val="20"/>
          <w:szCs w:val="20"/>
        </w:rPr>
        <w:t>: nie dotyczy.</w:t>
      </w:r>
      <w:r w:rsidRPr="002D5033">
        <w:rPr>
          <w:rFonts w:asciiTheme="majorHAnsi" w:hAnsiTheme="majorHAnsi" w:cstheme="majorHAnsi"/>
          <w:b/>
          <w:sz w:val="20"/>
          <w:szCs w:val="20"/>
        </w:rPr>
        <w:t xml:space="preserve"> </w:t>
      </w:r>
    </w:p>
    <w:p w14:paraId="49934BF9" w14:textId="77777777" w:rsidR="00956761" w:rsidRPr="002D5033" w:rsidRDefault="00956761" w:rsidP="00956761">
      <w:pPr>
        <w:spacing w:after="5" w:line="268" w:lineRule="auto"/>
        <w:ind w:left="1080" w:right="1748" w:firstLine="0"/>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2A7CFFC2" w:rsidR="0040491D" w:rsidRPr="002D5033" w:rsidRDefault="0047743E"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69AE0561" w14:textId="6291E606" w:rsidR="008761DB" w:rsidRPr="002D5033" w:rsidRDefault="008761DB"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Dokumenty wspólne takie jak np.: formularz ofertowy, dokumenty podmiotowe i przedmiotowe składa pełnomocnik wykonawców w imieniu wszystkich wykonawców składających ofertę wspólną.</w:t>
      </w:r>
    </w:p>
    <w:p w14:paraId="182D3840" w14:textId="69048AF0" w:rsidR="00494286" w:rsidRPr="002D5033" w:rsidRDefault="00494286" w:rsidP="009A6B74">
      <w:pPr>
        <w:pStyle w:val="Akapitzlist"/>
        <w:numPr>
          <w:ilvl w:val="0"/>
          <w:numId w:val="42"/>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Rozdziale XII ust. 22 pkt a) zawierające informacje dotyczące tych podmiotów.</w:t>
      </w:r>
    </w:p>
    <w:p w14:paraId="6E530CF3" w14:textId="6F202A82"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może złożyć tylko jedną ofertę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04F6C51" w14:textId="783ED85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Treść oferty musi być zgodna z wymaganiami zamawiającego określonymi w dokumentach zamówienia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645363F" w14:textId="547B3EF8"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Ofertę należy sporządzić w języku polskim (art. 20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15CE99F" w14:textId="7C8F8C2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oraz oświadczenia muszą być czytelne.</w:t>
      </w:r>
    </w:p>
    <w:p w14:paraId="014F027C" w14:textId="2E86AF5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F8C6DFF" w14:textId="4617C09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I Sposób oraz termin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1D9D8CCB" w:rsidR="00355E8B" w:rsidRPr="00761282" w:rsidRDefault="00355E8B" w:rsidP="00761282">
      <w:pPr>
        <w:pStyle w:val="Akapitzlist"/>
        <w:numPr>
          <w:ilvl w:val="0"/>
          <w:numId w:val="16"/>
        </w:numPr>
        <w:spacing w:after="5" w:line="266" w:lineRule="auto"/>
        <w:ind w:right="14" w:hanging="428"/>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50" w:history="1">
        <w:r w:rsidRPr="002D5033">
          <w:rPr>
            <w:rFonts w:asciiTheme="majorHAnsi" w:hAnsiTheme="majorHAnsi" w:cstheme="majorHAnsi"/>
            <w:color w:val="1155CC"/>
            <w:sz w:val="20"/>
            <w:szCs w:val="20"/>
            <w:u w:val="single" w:color="1155CC"/>
          </w:rPr>
          <w:t>platformazakupowa.pl</w:t>
        </w:r>
      </w:hyperlink>
      <w:hyperlink r:id="rId51"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 xml:space="preserve">pod adresem: </w:t>
      </w:r>
      <w:hyperlink r:id="rId52" w:history="1">
        <w:r w:rsidRPr="002D5033">
          <w:rPr>
            <w:rStyle w:val="Hipercze"/>
            <w:rFonts w:asciiTheme="majorHAnsi" w:hAnsiTheme="majorHAnsi" w:cstheme="majorHAnsi"/>
            <w:sz w:val="20"/>
            <w:szCs w:val="20"/>
          </w:rPr>
          <w:t>https://platformazakupowa.pl/pn/pgk_zyrardow</w:t>
        </w:r>
      </w:hyperlink>
      <w:r w:rsidRPr="002D5033">
        <w:rPr>
          <w:rFonts w:asciiTheme="majorHAnsi" w:hAnsiTheme="majorHAnsi" w:cstheme="majorHAnsi"/>
          <w:sz w:val="20"/>
          <w:szCs w:val="20"/>
        </w:rPr>
        <w:t xml:space="preserve"> </w:t>
      </w:r>
      <w:r w:rsidR="00511C78" w:rsidRPr="002D5033">
        <w:rPr>
          <w:rFonts w:asciiTheme="majorHAnsi" w:hAnsiTheme="majorHAnsi" w:cstheme="majorHAnsi"/>
          <w:sz w:val="20"/>
          <w:szCs w:val="20"/>
        </w:rPr>
        <w:t xml:space="preserve">w </w:t>
      </w:r>
      <w:r w:rsidRPr="002D5033">
        <w:rPr>
          <w:rFonts w:asciiTheme="majorHAnsi" w:hAnsiTheme="majorHAnsi" w:cstheme="majorHAnsi"/>
          <w:sz w:val="20"/>
          <w:szCs w:val="20"/>
        </w:rPr>
        <w:t xml:space="preserve">myśl Ustawy 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r w:rsidR="00761282">
        <w:rPr>
          <w:rFonts w:asciiTheme="majorHAnsi" w:hAnsiTheme="majorHAnsi" w:cstheme="majorHAnsi"/>
          <w:b/>
          <w:sz w:val="20"/>
          <w:szCs w:val="20"/>
        </w:rPr>
        <w:t>12.07</w:t>
      </w:r>
      <w:r w:rsidR="00FB64AB" w:rsidRPr="00761282">
        <w:rPr>
          <w:rFonts w:asciiTheme="majorHAnsi" w:hAnsiTheme="majorHAnsi" w:cstheme="majorHAnsi"/>
          <w:b/>
          <w:sz w:val="20"/>
          <w:szCs w:val="20"/>
        </w:rPr>
        <w:t>.2023</w:t>
      </w:r>
      <w:r w:rsidR="00001AC8" w:rsidRPr="00761282">
        <w:rPr>
          <w:rFonts w:asciiTheme="majorHAnsi" w:hAnsiTheme="majorHAnsi" w:cstheme="majorHAnsi"/>
          <w:b/>
          <w:sz w:val="20"/>
          <w:szCs w:val="20"/>
        </w:rPr>
        <w:t xml:space="preserve"> r. o godz. 10</w:t>
      </w:r>
      <w:r w:rsidR="004B63A6" w:rsidRPr="00761282">
        <w:rPr>
          <w:rFonts w:asciiTheme="majorHAnsi" w:hAnsiTheme="majorHAnsi" w:cstheme="majorHAnsi"/>
          <w:b/>
          <w:sz w:val="20"/>
          <w:szCs w:val="20"/>
        </w:rPr>
        <w:t>:00</w:t>
      </w:r>
      <w:r w:rsidR="004B63A6" w:rsidRPr="00761282">
        <w:rPr>
          <w:rFonts w:asciiTheme="majorHAnsi" w:hAnsiTheme="majorHAnsi" w:cstheme="majorHAnsi"/>
          <w:sz w:val="20"/>
          <w:szCs w:val="20"/>
        </w:rPr>
        <w:t>.</w:t>
      </w:r>
      <w:r w:rsidRPr="00761282">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3"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4" w:history="1">
        <w:r w:rsidRPr="002D5033">
          <w:rPr>
            <w:rFonts w:asciiTheme="majorHAnsi" w:hAnsiTheme="majorHAnsi" w:cstheme="majorHAnsi"/>
            <w:color w:val="1155CC"/>
            <w:sz w:val="20"/>
            <w:szCs w:val="20"/>
            <w:u w:val="single" w:color="1155CC"/>
          </w:rPr>
          <w:t>platformazakupowa.pl</w:t>
        </w:r>
      </w:hyperlink>
      <w:hyperlink r:id="rId55"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gdzie zaznaczono, iż oferty, wnioski o dopuszczenie do </w:t>
      </w:r>
      <w:r w:rsidRPr="002D5033">
        <w:rPr>
          <w:rFonts w:asciiTheme="majorHAnsi" w:hAnsiTheme="majorHAnsi" w:cstheme="majorHAnsi"/>
          <w:sz w:val="20"/>
          <w:szCs w:val="20"/>
        </w:rPr>
        <w:lastRenderedPageBreak/>
        <w:t xml:space="preserve">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6" w:history="1">
        <w:r w:rsidRPr="002D5033">
          <w:rPr>
            <w:rFonts w:asciiTheme="majorHAnsi" w:hAnsiTheme="majorHAnsi" w:cstheme="majorHAnsi"/>
            <w:color w:val="1155CC"/>
            <w:sz w:val="20"/>
            <w:szCs w:val="20"/>
            <w:u w:val="single" w:color="1155CC"/>
          </w:rPr>
          <w:t>https://platformazakupowa.pl/strona/45</w:t>
        </w:r>
      </w:hyperlink>
      <w:hyperlink r:id="rId57" w:history="1">
        <w:r w:rsidRPr="002D5033">
          <w:rPr>
            <w:rFonts w:asciiTheme="majorHAnsi" w:hAnsiTheme="majorHAnsi" w:cstheme="majorHAnsi"/>
            <w:color w:val="1155CC"/>
            <w:sz w:val="20"/>
            <w:szCs w:val="20"/>
            <w:u w:val="single" w:color="1155CC"/>
          </w:rPr>
          <w:t>instrukcje</w:t>
        </w:r>
      </w:hyperlink>
      <w:hyperlink r:id="rId58"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1AB130E5"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składania ofert tj</w:t>
      </w:r>
      <w:r w:rsidR="004B3001">
        <w:rPr>
          <w:rFonts w:asciiTheme="majorHAnsi" w:hAnsiTheme="majorHAnsi" w:cstheme="majorHAnsi"/>
          <w:b/>
          <w:sz w:val="20"/>
          <w:szCs w:val="20"/>
        </w:rPr>
        <w:t>.</w:t>
      </w:r>
      <w:r w:rsidR="00761282">
        <w:rPr>
          <w:rFonts w:asciiTheme="majorHAnsi" w:hAnsiTheme="majorHAnsi" w:cstheme="majorHAnsi"/>
          <w:b/>
          <w:sz w:val="20"/>
          <w:szCs w:val="20"/>
        </w:rPr>
        <w:t>12.07</w:t>
      </w:r>
      <w:r w:rsidR="00FB64AB" w:rsidRPr="003A427B">
        <w:rPr>
          <w:rFonts w:asciiTheme="majorHAnsi" w:hAnsiTheme="majorHAnsi" w:cstheme="majorHAnsi"/>
          <w:b/>
          <w:sz w:val="20"/>
          <w:szCs w:val="20"/>
        </w:rPr>
        <w:t>.2023</w:t>
      </w:r>
      <w:r w:rsidR="00001AC8" w:rsidRPr="003A427B">
        <w:rPr>
          <w:rFonts w:asciiTheme="majorHAnsi" w:hAnsiTheme="majorHAnsi" w:cstheme="majorHAnsi"/>
          <w:b/>
          <w:sz w:val="20"/>
          <w:szCs w:val="20"/>
        </w:rPr>
        <w:t xml:space="preserve"> r</w:t>
      </w:r>
      <w:r w:rsidR="00001AC8" w:rsidRPr="002D5033">
        <w:rPr>
          <w:rFonts w:asciiTheme="majorHAnsi" w:hAnsiTheme="majorHAnsi" w:cstheme="majorHAnsi"/>
          <w:b/>
          <w:sz w:val="20"/>
          <w:szCs w:val="20"/>
        </w:rPr>
        <w:t>. o godz.: 10</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5F92B647" w14:textId="77777777" w:rsidR="00C46D81" w:rsidRPr="00C46D81" w:rsidRDefault="00C46D81" w:rsidP="009A6B74">
      <w:pPr>
        <w:pStyle w:val="Akapitzlist"/>
        <w:numPr>
          <w:ilvl w:val="0"/>
          <w:numId w:val="94"/>
        </w:numPr>
        <w:spacing w:after="200" w:line="240" w:lineRule="auto"/>
        <w:ind w:left="426" w:hanging="426"/>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Zamawiający wykluczy z postępowania o udzielenie zamówienia, na podstawie art. 108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xml:space="preserve"> Wykonawcę: </w:t>
      </w:r>
    </w:p>
    <w:p w14:paraId="1A679E08"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będącego osobą fizyczną, którego prawomocnie skazano za przestępstwo: </w:t>
      </w:r>
    </w:p>
    <w:p w14:paraId="14266363"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1FBF9593"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handlu ludźmi, o którym mowa w art. 189a Kodeksu karnego, </w:t>
      </w:r>
    </w:p>
    <w:p w14:paraId="13D9DC41"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27E377C4"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765EFC"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lastRenderedPageBreak/>
        <w:t xml:space="preserve">o charakterze terrorystycznym, o którym mowa w art. 115 § 20 Kodeksu karnego, lub mające na celu popełnienie tego przestępstwa, </w:t>
      </w:r>
    </w:p>
    <w:p w14:paraId="4426E002"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226C8D3D"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730ED7"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którym mowa w art. 9 ust. 1 i 3 lub art. 10 ustawy z dnia 15 czerwca 2012 r. </w:t>
      </w:r>
      <w:r w:rsidRPr="00C46D81">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0E0D11FE"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1.1.;</w:t>
      </w:r>
    </w:p>
    <w:p w14:paraId="2678067B"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9D61EA"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wobec którego prawomocnie orzeczono zakaz ubiegania się o zamówienia publiczne;</w:t>
      </w:r>
    </w:p>
    <w:p w14:paraId="61C247EA" w14:textId="7353D082"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Zamawiający może stwierdzić, na podstawie wiarygodnych przesłanek, że Wykonawca zawarł z innymi Wykonawcami porozumienie mające na celu zakłócenie konkurencji, w szczególności jeżeli należąc </w:t>
      </w:r>
      <w:r w:rsidR="00996DB1">
        <w:rPr>
          <w:rFonts w:asciiTheme="majorHAnsi" w:hAnsiTheme="majorHAnsi" w:cstheme="majorHAnsi"/>
          <w:bCs/>
          <w:sz w:val="20"/>
          <w:szCs w:val="20"/>
        </w:rPr>
        <w:t xml:space="preserve">do tej samej grupy kapitałowej </w:t>
      </w:r>
      <w:r w:rsidRPr="00C46D81">
        <w:rPr>
          <w:rFonts w:asciiTheme="majorHAnsi" w:hAnsiTheme="majorHAnsi" w:cstheme="majorHAnsi"/>
          <w:bCs/>
          <w:sz w:val="20"/>
          <w:szCs w:val="20"/>
        </w:rPr>
        <w:t>w rozumieniu ustawy z dnia 16 lutego 2007 r. o ochronie konkurencji i konsumentów, złożyli odrębne oferty, oferty częściowe lub wni</w:t>
      </w:r>
      <w:r w:rsidR="00996DB1">
        <w:rPr>
          <w:rFonts w:asciiTheme="majorHAnsi" w:hAnsiTheme="majorHAnsi" w:cstheme="majorHAnsi"/>
          <w:bCs/>
          <w:sz w:val="20"/>
          <w:szCs w:val="20"/>
        </w:rPr>
        <w:t xml:space="preserve">oski o dopuszczenie do udziału </w:t>
      </w:r>
      <w:r w:rsidRPr="00C46D81">
        <w:rPr>
          <w:rFonts w:asciiTheme="majorHAnsi" w:hAnsiTheme="majorHAnsi" w:cstheme="majorHAnsi"/>
          <w:bCs/>
          <w:sz w:val="20"/>
          <w:szCs w:val="20"/>
        </w:rPr>
        <w:t>w postępowaniu, chyba że wykażą, że przygotowali te oferty lub wnioski niezależnie od siebie;</w:t>
      </w:r>
    </w:p>
    <w:p w14:paraId="754DCA26"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w przypadkach, o których mowa w art. 85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511475"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 Z postępowania o udzielenie zamówienia wyklucza się Wykonawcę, o którym mowa </w:t>
      </w:r>
      <w:r w:rsidRPr="00C46D81">
        <w:rPr>
          <w:rFonts w:asciiTheme="majorHAnsi" w:hAnsiTheme="majorHAnsi" w:cstheme="majorHAnsi"/>
          <w:bCs/>
          <w:sz w:val="20"/>
          <w:szCs w:val="20"/>
        </w:rPr>
        <w:br/>
        <w:t xml:space="preserve">w art. 7 ust. 1 pkt 1-3 ustawy z dnia 15 kwietnia 2022 r. o szczególnych rozwiązaniach </w:t>
      </w:r>
      <w:r w:rsidRPr="00C46D81">
        <w:rPr>
          <w:rFonts w:asciiTheme="majorHAnsi" w:hAnsiTheme="majorHAnsi" w:cstheme="majorHAnsi"/>
          <w:bCs/>
          <w:sz w:val="20"/>
          <w:szCs w:val="20"/>
        </w:rPr>
        <w:br/>
        <w:t xml:space="preserve">w zakresie przeciwdziałania wspieraniu agresji na Ukrainę oraz służących ochronie bezpieczeństwa narodowego </w:t>
      </w:r>
      <w:r w:rsidRPr="00C46D81">
        <w:rPr>
          <w:rFonts w:asciiTheme="majorHAnsi" w:hAnsiTheme="majorHAnsi" w:cstheme="majorHAnsi"/>
          <w:sz w:val="20"/>
          <w:szCs w:val="20"/>
        </w:rPr>
        <w:t>(Dz.U. 2022 r., poz.835)</w:t>
      </w:r>
      <w:r w:rsidRPr="00C46D81">
        <w:rPr>
          <w:rFonts w:asciiTheme="majorHAnsi" w:hAnsiTheme="majorHAnsi" w:cstheme="majorHAnsi"/>
          <w:bCs/>
          <w:sz w:val="20"/>
          <w:szCs w:val="20"/>
        </w:rPr>
        <w:t>.</w:t>
      </w:r>
    </w:p>
    <w:p w14:paraId="758AA1B2"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w:t>
      </w:r>
      <w:proofErr w:type="spellStart"/>
      <w:r w:rsidRPr="00C46D81">
        <w:rPr>
          <w:rFonts w:asciiTheme="majorHAnsi" w:hAnsiTheme="majorHAnsi" w:cstheme="majorHAnsi"/>
          <w:b/>
          <w:bCs/>
          <w:sz w:val="20"/>
          <w:szCs w:val="20"/>
        </w:rPr>
        <w:t>Pzp</w:t>
      </w:r>
      <w:proofErr w:type="spellEnd"/>
      <w:r w:rsidRPr="00C46D81">
        <w:rPr>
          <w:rFonts w:asciiTheme="majorHAnsi" w:hAnsiTheme="majorHAnsi" w:cstheme="majorHAnsi"/>
          <w:b/>
          <w:bCs/>
          <w:sz w:val="20"/>
          <w:szCs w:val="20"/>
        </w:rPr>
        <w:t xml:space="preserve">. </w:t>
      </w:r>
    </w:p>
    <w:p w14:paraId="626A17A8"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Wykluczenie Wykonawcy następuje zgodnie z art. 111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p>
    <w:p w14:paraId="7B7F5BA9"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1" w:name="_Hlk91670475"/>
      <w:r w:rsidRPr="00C46D81">
        <w:rPr>
          <w:rFonts w:asciiTheme="majorHAnsi" w:hAnsiTheme="majorHAnsi" w:cstheme="majorHAnsi"/>
          <w:sz w:val="20"/>
          <w:szCs w:val="20"/>
        </w:rPr>
        <w:t xml:space="preserve">5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bookmarkEnd w:id="1"/>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zerwał wszelkie powiązania z osobami lub podmiotami odpowiedzialnymi za nieprawidłowe postępowanie wykonawcy,</w:t>
      </w:r>
    </w:p>
    <w:p w14:paraId="3622482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lastRenderedPageBreak/>
        <w:t>zreorganizował personel,</w:t>
      </w:r>
    </w:p>
    <w:p w14:paraId="5C377E8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CA0545">
      <w:pPr>
        <w:pStyle w:val="Akapitzlist"/>
        <w:numPr>
          <w:ilvl w:val="0"/>
          <w:numId w:val="97"/>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916C079" w14:textId="77777777" w:rsidR="00D80CF6" w:rsidRDefault="00D80CF6" w:rsidP="00D80CF6">
      <w:pPr>
        <w:spacing w:after="0"/>
        <w:ind w:left="0" w:hanging="428"/>
        <w:jc w:val="left"/>
        <w:rPr>
          <w:rFonts w:asciiTheme="majorHAnsi" w:hAnsiTheme="majorHAnsi" w:cstheme="majorHAnsi"/>
          <w:sz w:val="20"/>
          <w:szCs w:val="20"/>
        </w:rPr>
      </w:pPr>
      <w:r w:rsidRPr="00D80CF6">
        <w:rPr>
          <w:rFonts w:asciiTheme="majorHAnsi" w:hAnsiTheme="majorHAnsi" w:cstheme="majorHAnsi"/>
          <w:sz w:val="20"/>
          <w:szCs w:val="20"/>
        </w:rPr>
        <w:t>Zamawiający nie przewiduje warunków udziału w postępowaniu.</w:t>
      </w:r>
    </w:p>
    <w:p w14:paraId="4A37B637" w14:textId="77777777" w:rsidR="00D80CF6" w:rsidRDefault="00D80CF6" w:rsidP="00D80CF6">
      <w:pPr>
        <w:spacing w:after="0"/>
        <w:ind w:left="0" w:hanging="428"/>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511A7A8E" w14:textId="6A187235"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Wykonawca wraz z ofertą składa aktualne na dzień składania ofert oświadczenie, o którym mowa w art. 125 ust. 1 ustawy </w:t>
      </w:r>
      <w:proofErr w:type="spellStart"/>
      <w:r w:rsidRPr="00FD5E81">
        <w:rPr>
          <w:rFonts w:asciiTheme="majorHAnsi" w:hAnsiTheme="majorHAnsi" w:cstheme="majorHAnsi"/>
          <w:sz w:val="20"/>
          <w:szCs w:val="20"/>
        </w:rPr>
        <w:t>Pzp</w:t>
      </w:r>
      <w:proofErr w:type="spellEnd"/>
      <w:r w:rsidRPr="00FD5E81">
        <w:rPr>
          <w:rFonts w:asciiTheme="majorHAnsi" w:hAnsiTheme="majorHAnsi" w:cstheme="majorHAnsi"/>
          <w:sz w:val="20"/>
          <w:szCs w:val="20"/>
        </w:rPr>
        <w:t xml:space="preserve">, </w:t>
      </w:r>
      <w:r w:rsidRPr="003A427B">
        <w:rPr>
          <w:rFonts w:asciiTheme="majorHAnsi" w:hAnsiTheme="majorHAnsi" w:cstheme="majorHAnsi"/>
          <w:sz w:val="20"/>
          <w:szCs w:val="20"/>
        </w:rPr>
        <w:t xml:space="preserve">którego wzór stanowi </w:t>
      </w:r>
      <w:r w:rsidR="00CA0545" w:rsidRPr="003A427B">
        <w:rPr>
          <w:rFonts w:asciiTheme="majorHAnsi" w:hAnsiTheme="majorHAnsi" w:cstheme="majorHAnsi"/>
          <w:b/>
          <w:bCs/>
          <w:sz w:val="20"/>
          <w:szCs w:val="20"/>
        </w:rPr>
        <w:t xml:space="preserve">Załącznik nr 4 do SWZ. </w:t>
      </w:r>
      <w:r w:rsidRPr="003A427B">
        <w:rPr>
          <w:rFonts w:asciiTheme="majorHAnsi" w:hAnsiTheme="majorHAnsi" w:cstheme="majorHAnsi"/>
          <w:sz w:val="20"/>
          <w:szCs w:val="20"/>
        </w:rPr>
        <w:t>Oświadczenia</w:t>
      </w:r>
      <w:r w:rsidRPr="00FD5E81">
        <w:rPr>
          <w:rFonts w:asciiTheme="majorHAnsi" w:hAnsiTheme="majorHAnsi" w:cstheme="majorHAnsi"/>
          <w:sz w:val="20"/>
          <w:szCs w:val="20"/>
        </w:rPr>
        <w:t xml:space="preserve"> wskazane powyżej stanowią dowód potwierdzający, brak podstaw wykluczenia z udziału w postępowaniu odpowiednio na dzień składania ofert.</w:t>
      </w:r>
    </w:p>
    <w:p w14:paraId="7FDC8567" w14:textId="7196C8A6"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w:t>
      </w:r>
      <w:r w:rsidR="00FD5E81" w:rsidRPr="00FD5E81">
        <w:rPr>
          <w:rFonts w:asciiTheme="majorHAnsi" w:hAnsiTheme="majorHAnsi" w:cstheme="majorHAnsi"/>
          <w:sz w:val="20"/>
          <w:szCs w:val="20"/>
        </w:rPr>
        <w:t xml:space="preserve">w którym każdy </w:t>
      </w:r>
      <w:r w:rsidRPr="00FD5E81">
        <w:rPr>
          <w:rFonts w:asciiTheme="majorHAnsi" w:hAnsiTheme="majorHAnsi" w:cstheme="majorHAnsi"/>
          <w:sz w:val="20"/>
          <w:szCs w:val="20"/>
        </w:rPr>
        <w:t xml:space="preserve">z Wykonawców wykazuje brak podstaw wykluczenia. </w:t>
      </w:r>
    </w:p>
    <w:p w14:paraId="1C78EC5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
          <w:bCs/>
          <w:sz w:val="20"/>
          <w:szCs w:val="20"/>
        </w:rPr>
      </w:pPr>
      <w:r w:rsidRPr="00FD5E81">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7437368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Cs/>
          <w:sz w:val="20"/>
          <w:szCs w:val="20"/>
        </w:rPr>
      </w:pPr>
      <w:r w:rsidRPr="00FD5E81">
        <w:rPr>
          <w:rFonts w:asciiTheme="majorHAnsi" w:hAnsiTheme="majorHAnsi" w:cstheme="majorHAnsi"/>
          <w:bCs/>
          <w:sz w:val="20"/>
          <w:szCs w:val="20"/>
        </w:rPr>
        <w:t>Wykonawca, którego oferta została najwyżej oceniona zostanie wezwany do złożenia</w:t>
      </w:r>
      <w:r w:rsidRPr="00FD5E81">
        <w:rPr>
          <w:rFonts w:asciiTheme="majorHAnsi" w:hAnsiTheme="majorHAnsi" w:cstheme="majorHAnsi"/>
          <w:bCs/>
          <w:sz w:val="20"/>
          <w:szCs w:val="20"/>
        </w:rPr>
        <w:br/>
        <w:t>w wyznaczonym terminie, nie krótszym niż 5 dni od dnia wezwania  podmiotowych środków dowodowych.</w:t>
      </w:r>
    </w:p>
    <w:p w14:paraId="6F4112C3" w14:textId="2EBB687B" w:rsidR="000909B6" w:rsidRPr="00FD5E81" w:rsidRDefault="000909B6" w:rsidP="00FD5E81">
      <w:pPr>
        <w:pStyle w:val="Akapitzlist"/>
        <w:numPr>
          <w:ilvl w:val="0"/>
          <w:numId w:val="100"/>
        </w:numPr>
        <w:autoSpaceDE w:val="0"/>
        <w:autoSpaceDN w:val="0"/>
        <w:adjustRightInd w:val="0"/>
        <w:spacing w:after="200" w:line="240" w:lineRule="auto"/>
        <w:ind w:left="426" w:hanging="426"/>
        <w:contextualSpacing/>
        <w:rPr>
          <w:rFonts w:asciiTheme="majorHAnsi" w:hAnsiTheme="majorHAnsi" w:cstheme="majorHAnsi"/>
          <w:b/>
          <w:sz w:val="20"/>
          <w:szCs w:val="20"/>
        </w:rPr>
      </w:pPr>
      <w:r w:rsidRPr="00FD5E81">
        <w:rPr>
          <w:rFonts w:asciiTheme="majorHAnsi" w:hAnsiTheme="majorHAnsi" w:cstheme="majorHAnsi"/>
          <w:b/>
          <w:bCs/>
          <w:sz w:val="20"/>
          <w:szCs w:val="20"/>
        </w:rPr>
        <w:t>Wykaz  podmiotowych środków dowodowych na potwierdzenie, że Wykonawca nie pod</w:t>
      </w:r>
      <w:r w:rsidR="005E7EC3">
        <w:rPr>
          <w:rFonts w:asciiTheme="majorHAnsi" w:hAnsiTheme="majorHAnsi" w:cstheme="majorHAnsi"/>
          <w:b/>
          <w:bCs/>
          <w:sz w:val="20"/>
          <w:szCs w:val="20"/>
        </w:rPr>
        <w:t xml:space="preserve">lega wykluczeniu z postępowania. </w:t>
      </w:r>
      <w:r w:rsidRPr="00FD5E81">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t>
      </w:r>
      <w:r w:rsidRPr="00FD5E81">
        <w:rPr>
          <w:rFonts w:asciiTheme="majorHAnsi" w:hAnsiTheme="majorHAnsi" w:cstheme="majorHAnsi"/>
          <w:sz w:val="20"/>
          <w:szCs w:val="20"/>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3A427B">
        <w:rPr>
          <w:rFonts w:asciiTheme="majorHAnsi" w:hAnsiTheme="majorHAnsi" w:cstheme="majorHAnsi"/>
          <w:b/>
          <w:sz w:val="20"/>
          <w:szCs w:val="20"/>
        </w:rPr>
        <w:t xml:space="preserve">Załącznik nr </w:t>
      </w:r>
      <w:r w:rsidR="00FD5E81" w:rsidRPr="003A427B">
        <w:rPr>
          <w:rFonts w:asciiTheme="majorHAnsi" w:hAnsiTheme="majorHAnsi" w:cstheme="majorHAnsi"/>
          <w:b/>
          <w:sz w:val="20"/>
          <w:szCs w:val="20"/>
        </w:rPr>
        <w:t>5</w:t>
      </w:r>
      <w:r w:rsidRPr="003A427B">
        <w:rPr>
          <w:rFonts w:asciiTheme="majorHAnsi" w:hAnsiTheme="majorHAnsi" w:cstheme="majorHAnsi"/>
          <w:b/>
          <w:sz w:val="20"/>
          <w:szCs w:val="20"/>
        </w:rPr>
        <w:t xml:space="preserve"> do SWZ.</w:t>
      </w:r>
    </w:p>
    <w:p w14:paraId="2E79BAF4" w14:textId="03DB2D91" w:rsidR="000909B6" w:rsidRPr="000909B6" w:rsidRDefault="000909B6" w:rsidP="00FD5E81">
      <w:pPr>
        <w:tabs>
          <w:tab w:val="left" w:pos="426"/>
          <w:tab w:val="left" w:pos="567"/>
          <w:tab w:val="left" w:pos="1276"/>
        </w:tabs>
        <w:autoSpaceDE w:val="0"/>
        <w:autoSpaceDN w:val="0"/>
        <w:adjustRightInd w:val="0"/>
        <w:spacing w:line="240" w:lineRule="auto"/>
        <w:ind w:left="426"/>
        <w:rPr>
          <w:rFonts w:asciiTheme="majorHAnsi" w:eastAsia="Calibri" w:hAnsiTheme="majorHAnsi" w:cstheme="majorHAnsi"/>
          <w:b/>
          <w:sz w:val="20"/>
          <w:szCs w:val="20"/>
        </w:rPr>
      </w:pPr>
      <w:r w:rsidRPr="000909B6">
        <w:rPr>
          <w:rFonts w:asciiTheme="majorHAnsi" w:hAnsiTheme="majorHAnsi" w:cstheme="majorHAnsi"/>
          <w:b/>
          <w:sz w:val="20"/>
          <w:szCs w:val="20"/>
        </w:rPr>
        <w:t xml:space="preserve"> </w:t>
      </w:r>
      <w:r w:rsidR="00FD5E81">
        <w:rPr>
          <w:rFonts w:asciiTheme="majorHAnsi" w:hAnsiTheme="majorHAnsi" w:cstheme="majorHAnsi"/>
          <w:b/>
          <w:sz w:val="20"/>
          <w:szCs w:val="20"/>
        </w:rPr>
        <w:tab/>
      </w:r>
      <w:r w:rsidRPr="000909B6">
        <w:rPr>
          <w:rFonts w:asciiTheme="majorHAnsi" w:eastAsia="Calibri" w:hAnsiTheme="majorHAnsi" w:cstheme="majorHAnsi"/>
          <w:b/>
          <w:sz w:val="20"/>
          <w:szCs w:val="20"/>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EF10330"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909B6">
        <w:rPr>
          <w:rFonts w:asciiTheme="majorHAnsi" w:hAnsiTheme="majorHAnsi" w:cstheme="majorHAnsi"/>
          <w:sz w:val="20"/>
          <w:szCs w:val="20"/>
        </w:rPr>
        <w:t>Pzp</w:t>
      </w:r>
      <w:proofErr w:type="spellEnd"/>
      <w:r w:rsidRPr="000909B6">
        <w:rPr>
          <w:rFonts w:asciiTheme="majorHAnsi" w:hAnsiTheme="majorHAnsi" w:cstheme="majorHAnsi"/>
          <w:sz w:val="20"/>
          <w:szCs w:val="20"/>
        </w:rPr>
        <w:t xml:space="preserve"> dane umożliwiające dostęp do tych środków.</w:t>
      </w:r>
    </w:p>
    <w:p w14:paraId="05068739" w14:textId="2295D02E" w:rsidR="00776A8C" w:rsidRPr="00FD2779"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lastRenderedPageBreak/>
        <w:t>XIX</w:t>
      </w:r>
      <w:r w:rsidR="000F1FFF" w:rsidRPr="002D5033">
        <w:rPr>
          <w:rFonts w:asciiTheme="majorHAnsi" w:hAnsiTheme="majorHAnsi" w:cstheme="majorHAnsi"/>
          <w:sz w:val="20"/>
        </w:rPr>
        <w:t xml:space="preserve"> Sposób obliczania ceny</w:t>
      </w:r>
    </w:p>
    <w:p w14:paraId="4CB0B02A" w14:textId="2DCCA96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549B801A"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 100%- waga 100%</w:t>
      </w:r>
      <w:r w:rsidRPr="002D5033">
        <w:rPr>
          <w:rFonts w:asciiTheme="majorHAnsi" w:hAnsiTheme="majorHAnsi" w:cstheme="majorHAnsi"/>
          <w:b/>
        </w:rPr>
        <w:t>:</w:t>
      </w:r>
    </w:p>
    <w:p w14:paraId="6E28B832" w14:textId="77777777" w:rsidR="00387530" w:rsidRPr="00387530" w:rsidRDefault="00387530" w:rsidP="00387530">
      <w:pPr>
        <w:numPr>
          <w:ilvl w:val="0"/>
          <w:numId w:val="113"/>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oceniane będą na podstawie         następujących kryteriów:</w:t>
      </w:r>
    </w:p>
    <w:p w14:paraId="2B2F57DE" w14:textId="10AE2018" w:rsidR="00387530" w:rsidRPr="00387530" w:rsidRDefault="00387530"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 xml:space="preserve">1) Cena – 85 </w:t>
      </w:r>
      <w:r w:rsidRPr="00387530">
        <w:rPr>
          <w:rFonts w:asciiTheme="majorHAnsi" w:hAnsiTheme="majorHAnsi" w:cstheme="majorHAnsi"/>
          <w:sz w:val="20"/>
          <w:szCs w:val="20"/>
        </w:rPr>
        <w:t>%</w:t>
      </w:r>
    </w:p>
    <w:p w14:paraId="524AA34F" w14:textId="4F22324A"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Pr>
          <w:rFonts w:asciiTheme="majorHAnsi" w:hAnsiTheme="majorHAnsi" w:cstheme="majorHAnsi"/>
          <w:sz w:val="20"/>
          <w:szCs w:val="20"/>
        </w:rPr>
        <w:t xml:space="preserve"> - 15</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0C7F40DC" w:rsidR="00387530" w:rsidRPr="00387530" w:rsidRDefault="00387530" w:rsidP="00672018">
      <w:pPr>
        <w:pStyle w:val="Akapitzlist"/>
        <w:numPr>
          <w:ilvl w:val="1"/>
          <w:numId w:val="112"/>
        </w:numPr>
        <w:spacing w:after="0" w:line="240" w:lineRule="auto"/>
        <w:ind w:left="567" w:hanging="567"/>
        <w:contextualSpacing/>
        <w:rPr>
          <w:rFonts w:asciiTheme="majorHAnsi" w:hAnsiTheme="majorHAnsi" w:cstheme="majorHAnsi"/>
          <w:b/>
          <w:sz w:val="20"/>
          <w:szCs w:val="20"/>
        </w:rPr>
      </w:pPr>
      <w:r w:rsidRPr="00387530">
        <w:rPr>
          <w:rFonts w:asciiTheme="majorHAnsi" w:hAnsiTheme="majorHAnsi" w:cstheme="majorHAnsi"/>
          <w:b/>
          <w:sz w:val="20"/>
          <w:szCs w:val="20"/>
        </w:rPr>
        <w:t xml:space="preserve">Kryterium „ceny” w zł - </w:t>
      </w:r>
      <w:r w:rsidRPr="00387530">
        <w:rPr>
          <w:rFonts w:asciiTheme="majorHAnsi" w:hAnsiTheme="majorHAnsi" w:cstheme="majorHAnsi"/>
          <w:sz w:val="20"/>
          <w:szCs w:val="20"/>
        </w:rPr>
        <w:t xml:space="preserve"> </w:t>
      </w:r>
      <w:r w:rsidR="00594A05">
        <w:rPr>
          <w:rFonts w:asciiTheme="majorHAnsi" w:hAnsiTheme="majorHAnsi" w:cstheme="majorHAnsi"/>
          <w:b/>
          <w:sz w:val="20"/>
          <w:szCs w:val="20"/>
        </w:rPr>
        <w:t>C - 85</w:t>
      </w:r>
      <w:r w:rsidRPr="00387530">
        <w:rPr>
          <w:rFonts w:asciiTheme="majorHAnsi" w:hAnsiTheme="majorHAnsi" w:cstheme="majorHAnsi"/>
          <w:b/>
          <w:sz w:val="20"/>
          <w:szCs w:val="20"/>
        </w:rPr>
        <w:t xml:space="preserve">% </w:t>
      </w:r>
    </w:p>
    <w:p w14:paraId="067A1D6D" w14:textId="191CEA21"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00C9271B">
        <w:rPr>
          <w:rFonts w:asciiTheme="majorHAnsi" w:hAnsiTheme="majorHAnsi" w:cstheme="majorHAnsi"/>
          <w:sz w:val="20"/>
          <w:szCs w:val="20"/>
        </w:rPr>
        <w:t>) x 85</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7D636E24"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C9271B">
        <w:rPr>
          <w:rFonts w:asciiTheme="majorHAnsi" w:hAnsiTheme="majorHAnsi" w:cstheme="majorHAnsi"/>
          <w:sz w:val="20"/>
          <w:szCs w:val="20"/>
        </w:rPr>
        <w:t>a punktów za cenę brutto (max 85</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Pr="00387530">
        <w:rPr>
          <w:rFonts w:asciiTheme="majorHAnsi" w:hAnsiTheme="majorHAnsi" w:cstheme="majorHAnsi"/>
          <w:sz w:val="20"/>
          <w:szCs w:val="20"/>
          <w:vertAlign w:val="subscript"/>
        </w:rPr>
        <w:t xml:space="preserve">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45E56182"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Pr="00387530">
        <w:rPr>
          <w:rFonts w:asciiTheme="majorHAnsi" w:hAnsiTheme="majorHAnsi" w:cstheme="majorHAnsi"/>
          <w:b/>
          <w:bCs/>
          <w:sz w:val="20"/>
          <w:szCs w:val="20"/>
        </w:rPr>
        <w:t xml:space="preserve">” –R </w:t>
      </w:r>
      <w:r>
        <w:rPr>
          <w:rFonts w:asciiTheme="majorHAnsi" w:hAnsiTheme="majorHAnsi" w:cstheme="majorHAnsi"/>
          <w:b/>
          <w:bCs/>
          <w:sz w:val="20"/>
          <w:szCs w:val="20"/>
        </w:rPr>
        <w:t xml:space="preserve">– 15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3A9BA8C3" w:rsidR="00387530" w:rsidRPr="00387530" w:rsidRDefault="00672018"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lastRenderedPageBreak/>
        <w:t>45</w:t>
      </w:r>
      <w:r w:rsidR="00387530" w:rsidRPr="00387530">
        <w:rPr>
          <w:rFonts w:asciiTheme="majorHAnsi" w:hAnsiTheme="majorHAnsi" w:cstheme="majorHAnsi"/>
          <w:bCs/>
          <w:sz w:val="20"/>
          <w:szCs w:val="20"/>
        </w:rPr>
        <w:t xml:space="preserve"> dni od daty zawarcia umowy: 15 pkt,</w:t>
      </w:r>
    </w:p>
    <w:p w14:paraId="5272BF67" w14:textId="4255CFB6" w:rsidR="00387530"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65</w:t>
      </w:r>
      <w:r w:rsidR="00387530">
        <w:rPr>
          <w:rFonts w:asciiTheme="majorHAnsi" w:hAnsiTheme="majorHAnsi" w:cstheme="majorHAnsi"/>
          <w:bCs/>
          <w:sz w:val="20"/>
          <w:szCs w:val="20"/>
        </w:rPr>
        <w:t xml:space="preserve"> dni od daty zawarcia umowy</w:t>
      </w:r>
      <w:r w:rsidR="00672018">
        <w:rPr>
          <w:rFonts w:asciiTheme="majorHAnsi" w:hAnsiTheme="majorHAnsi" w:cstheme="majorHAnsi"/>
          <w:bCs/>
          <w:sz w:val="20"/>
          <w:szCs w:val="20"/>
        </w:rPr>
        <w:t>: 10</w:t>
      </w:r>
      <w:r w:rsidR="00387530" w:rsidRPr="00387530">
        <w:rPr>
          <w:rFonts w:asciiTheme="majorHAnsi" w:hAnsiTheme="majorHAnsi" w:cstheme="majorHAnsi"/>
          <w:bCs/>
          <w:sz w:val="20"/>
          <w:szCs w:val="20"/>
        </w:rPr>
        <w:t xml:space="preserve"> pkt,</w:t>
      </w:r>
    </w:p>
    <w:p w14:paraId="1ADCAEBB" w14:textId="4F01421F" w:rsidR="00672018"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85</w:t>
      </w:r>
      <w:r w:rsidR="00672018">
        <w:rPr>
          <w:rFonts w:asciiTheme="majorHAnsi" w:hAnsiTheme="majorHAnsi" w:cstheme="majorHAnsi"/>
          <w:bCs/>
          <w:sz w:val="20"/>
          <w:szCs w:val="20"/>
        </w:rPr>
        <w:t xml:space="preserve"> dni od daty zawarcia umowy: 5</w:t>
      </w:r>
      <w:r w:rsidR="00672018" w:rsidRPr="00387530">
        <w:rPr>
          <w:rFonts w:asciiTheme="majorHAnsi" w:hAnsiTheme="majorHAnsi" w:cstheme="majorHAnsi"/>
          <w:bCs/>
          <w:sz w:val="20"/>
          <w:szCs w:val="20"/>
        </w:rPr>
        <w:t xml:space="preserve"> pkt,</w:t>
      </w:r>
    </w:p>
    <w:p w14:paraId="2ED81612" w14:textId="38B5DB4B" w:rsidR="00672018" w:rsidRPr="00387530"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100</w:t>
      </w:r>
      <w:r w:rsidR="00672018">
        <w:rPr>
          <w:rFonts w:asciiTheme="majorHAnsi" w:hAnsiTheme="majorHAnsi" w:cstheme="majorHAnsi"/>
          <w:bCs/>
          <w:sz w:val="20"/>
          <w:szCs w:val="20"/>
        </w:rPr>
        <w:t xml:space="preserve"> dni od daty zawarcia umowy: 0 pkt</w:t>
      </w:r>
    </w:p>
    <w:p w14:paraId="0C8D8A0B"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61C7F488" w14:textId="38808F1D"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C9271B">
        <w:rPr>
          <w:rFonts w:asciiTheme="majorHAnsi" w:hAnsiTheme="majorHAnsi" w:cstheme="majorHAnsi"/>
          <w:color w:val="000000"/>
          <w:sz w:val="20"/>
          <w:szCs w:val="20"/>
        </w:rPr>
        <w:t xml:space="preserve"> wynosi 100</w:t>
      </w:r>
      <w:r w:rsidRPr="00387530">
        <w:rPr>
          <w:rFonts w:asciiTheme="majorHAnsi" w:hAnsiTheme="majorHAnsi" w:cstheme="majorHAnsi"/>
          <w:color w:val="000000"/>
          <w:sz w:val="20"/>
          <w:szCs w:val="20"/>
        </w:rPr>
        <w:t xml:space="preserve"> dni. Oferta zawier</w:t>
      </w:r>
      <w:r w:rsidR="00594A05">
        <w:rPr>
          <w:rFonts w:asciiTheme="majorHAnsi" w:hAnsiTheme="majorHAnsi" w:cstheme="majorHAnsi"/>
          <w:color w:val="000000"/>
          <w:sz w:val="20"/>
          <w:szCs w:val="20"/>
        </w:rPr>
        <w:t>ająca czas reakcji dłuższy niż 100</w:t>
      </w:r>
      <w:r w:rsidRPr="00387530">
        <w:rPr>
          <w:rFonts w:asciiTheme="majorHAnsi" w:hAnsiTheme="majorHAnsi" w:cstheme="majorHAnsi"/>
          <w:color w:val="000000"/>
          <w:sz w:val="20"/>
          <w:szCs w:val="20"/>
        </w:rPr>
        <w:t xml:space="preserve"> dni zostanie odrzucona z powodu niezgodności z warunkami zamówienia.</w:t>
      </w:r>
    </w:p>
    <w:p w14:paraId="1A34CC76" w14:textId="77777777" w:rsid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W przypadku niewskazania w ofercie żadnego czasu przystąpienia do realiz</w:t>
      </w:r>
      <w:r w:rsidR="00672018">
        <w:rPr>
          <w:rFonts w:asciiTheme="majorHAnsi" w:hAnsiTheme="majorHAnsi" w:cstheme="majorHAnsi"/>
          <w:color w:val="000000"/>
          <w:sz w:val="20"/>
          <w:szCs w:val="20"/>
        </w:rPr>
        <w:t>acji prac, Zamawiający uzna, iż</w:t>
      </w:r>
    </w:p>
    <w:p w14:paraId="4EFCE9F6" w14:textId="5082DDDD" w:rsidR="00387530" w:rsidRPr="00387530"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Wykonawca oferuje </w:t>
      </w:r>
      <w:r w:rsidR="00672018">
        <w:rPr>
          <w:rFonts w:asciiTheme="majorHAnsi" w:hAnsiTheme="majorHAnsi" w:cstheme="majorHAnsi"/>
          <w:color w:val="000000"/>
          <w:sz w:val="20"/>
          <w:szCs w:val="20"/>
        </w:rPr>
        <w:t xml:space="preserve">termin dostawy </w:t>
      </w:r>
      <w:r w:rsidRPr="00387530">
        <w:rPr>
          <w:rFonts w:asciiTheme="majorHAnsi" w:hAnsiTheme="majorHAnsi" w:cstheme="majorHAnsi"/>
          <w:color w:val="000000"/>
          <w:sz w:val="20"/>
          <w:szCs w:val="20"/>
        </w:rPr>
        <w:t xml:space="preserve"> </w:t>
      </w:r>
      <w:r w:rsidR="00594A05">
        <w:rPr>
          <w:rFonts w:asciiTheme="majorHAnsi" w:hAnsiTheme="majorHAnsi" w:cstheme="majorHAnsi"/>
          <w:color w:val="000000"/>
          <w:sz w:val="20"/>
          <w:szCs w:val="20"/>
        </w:rPr>
        <w:t>100</w:t>
      </w:r>
      <w:r w:rsidRPr="00387530">
        <w:rPr>
          <w:rFonts w:asciiTheme="majorHAnsi" w:hAnsiTheme="majorHAnsi" w:cstheme="majorHAnsi"/>
          <w:color w:val="000000"/>
          <w:sz w:val="20"/>
          <w:szCs w:val="20"/>
        </w:rPr>
        <w:t xml:space="preserve"> dni i oferta Wykonawcy otrzyma w tym kryterium 0 pkt. </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C+R</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C - całkowita liczba punktów oferty w kryterium „cena”;</w:t>
      </w:r>
    </w:p>
    <w:p w14:paraId="05269687" w14:textId="4B1FD0A0"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R - całkowita liczba punktów oferty w kryterium „</w:t>
      </w:r>
      <w:r w:rsidR="00672018">
        <w:rPr>
          <w:rFonts w:asciiTheme="majorHAnsi" w:eastAsia="Calibri" w:hAnsiTheme="majorHAnsi" w:cstheme="majorHAnsi"/>
          <w:sz w:val="20"/>
          <w:szCs w:val="20"/>
        </w:rPr>
        <w:t>termin dostawy</w:t>
      </w:r>
      <w:r w:rsidRPr="00387530">
        <w:rPr>
          <w:rFonts w:asciiTheme="majorHAnsi" w:eastAsia="Calibri" w:hAnsiTheme="majorHAnsi" w:cstheme="majorHAnsi"/>
          <w:sz w:val="20"/>
          <w:szCs w:val="20"/>
        </w:rPr>
        <w:t>”.</w:t>
      </w:r>
    </w:p>
    <w:p w14:paraId="34695B49"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387530">
        <w:rPr>
          <w:rFonts w:asciiTheme="majorHAnsi" w:hAnsiTheme="majorHAnsi" w:cstheme="majorHAnsi"/>
          <w:sz w:val="20"/>
          <w:szCs w:val="20"/>
        </w:rPr>
        <w:t>Pzp</w:t>
      </w:r>
      <w:proofErr w:type="spellEnd"/>
      <w:r w:rsidRPr="00387530">
        <w:rPr>
          <w:rFonts w:asciiTheme="majorHAnsi" w:hAnsiTheme="majorHAnsi" w:cstheme="majorHAnsi"/>
          <w:sz w:val="20"/>
          <w:szCs w:val="20"/>
        </w:rPr>
        <w:t>.</w:t>
      </w:r>
    </w:p>
    <w:p w14:paraId="4A2CFBB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87530">
      <w:pPr>
        <w:pStyle w:val="Akapitzlist"/>
        <w:numPr>
          <w:ilvl w:val="0"/>
          <w:numId w:val="113"/>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 xml:space="preserve">ego, z uwzględnieniem art. 577 </w:t>
      </w:r>
      <w:proofErr w:type="spellStart"/>
      <w:r w:rsidR="00676473"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 xml:space="preserve">przez Zamawiającegǫ przepisów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 xml:space="preserve">któryḿ mowa w art. 519 ust. 1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 xml:space="preserve">le IX „Środki ochrony prawnej”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9"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60"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1"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2"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3"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4"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5"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6"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7"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9A6B74">
      <w:pPr>
        <w:pStyle w:val="Akapitzlist"/>
        <w:numPr>
          <w:ilvl w:val="0"/>
          <w:numId w:val="3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w:t>
      </w:r>
      <w:proofErr w:type="spellStart"/>
      <w:r w:rsidRPr="002D5033">
        <w:rPr>
          <w:rFonts w:asciiTheme="majorHAnsi" w:hAnsiTheme="majorHAnsi" w:cstheme="majorHAnsi"/>
          <w:color w:val="000000"/>
          <w:sz w:val="20"/>
          <w:szCs w:val="20"/>
        </w:rPr>
        <w:t>pgk@pgk.zyrardow</w:t>
      </w:r>
      <w:proofErr w:type="spellEnd"/>
      <w:r w:rsidRPr="002D5033">
        <w:rPr>
          <w:rFonts w:asciiTheme="majorHAnsi" w:hAnsiTheme="majorHAnsi" w:cstheme="majorHAnsi"/>
          <w:color w:val="000000"/>
          <w:sz w:val="20"/>
          <w:szCs w:val="20"/>
        </w:rPr>
        <w:t xml:space="preserve">;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9. Obowiązek podania przez Panią/Pana danych osobowych jest wymogiem ustawowym określonym w przepisach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związanym z udziałem w postępowaniu o udzielenie zamówienia publicznego; konsekwencje niepodania określonych danych wynikają z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6BFB0CC" w14:textId="77777777" w:rsidR="00792606" w:rsidRPr="002D5033" w:rsidRDefault="00792606" w:rsidP="00792606">
      <w:pPr>
        <w:spacing w:after="0" w:line="240" w:lineRule="auto"/>
        <w:ind w:hanging="720"/>
        <w:jc w:val="left"/>
        <w:rPr>
          <w:rFonts w:asciiTheme="majorHAnsi" w:hAnsiTheme="majorHAnsi" w:cstheme="majorHAnsi"/>
          <w:color w:val="000000" w:themeColor="text1"/>
          <w:sz w:val="20"/>
          <w:szCs w:val="20"/>
          <w:u w:val="single"/>
        </w:rPr>
      </w:pPr>
      <w:r w:rsidRPr="002D5033">
        <w:rPr>
          <w:rFonts w:asciiTheme="majorHAnsi" w:hAnsiTheme="majorHAnsi" w:cstheme="majorHAnsi"/>
          <w:color w:val="000000" w:themeColor="text1"/>
          <w:sz w:val="20"/>
          <w:szCs w:val="20"/>
          <w:u w:val="single"/>
        </w:rPr>
        <w:t>Klauzula informacyjna art. 14</w:t>
      </w:r>
    </w:p>
    <w:p w14:paraId="62EE82E9" w14:textId="77777777" w:rsidR="00792606" w:rsidRPr="002D5033" w:rsidRDefault="00792606" w:rsidP="00792606">
      <w:pPr>
        <w:spacing w:after="0" w:line="240" w:lineRule="auto"/>
        <w:rPr>
          <w:rFonts w:asciiTheme="majorHAnsi" w:hAnsiTheme="majorHAnsi" w:cstheme="majorHAnsi"/>
          <w:color w:val="000000" w:themeColor="text1"/>
          <w:sz w:val="20"/>
          <w:szCs w:val="20"/>
        </w:rPr>
      </w:pP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9A6B74">
      <w:pPr>
        <w:pStyle w:val="Akapitzlist"/>
        <w:numPr>
          <w:ilvl w:val="3"/>
          <w:numId w:val="31"/>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Pr="002D5033" w:rsidRDefault="00792606"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8"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055D67C7" w14:textId="58204310" w:rsidR="00C0509F" w:rsidRPr="002D5033" w:rsidRDefault="00792606"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r w:rsidRPr="002D5033">
        <w:rPr>
          <w:rFonts w:asciiTheme="majorHAnsi" w:hAnsiTheme="majorHAnsi" w:cstheme="majorHAnsi"/>
          <w:sz w:val="20"/>
          <w:szCs w:val="20"/>
        </w:rPr>
        <w:t>na realizację Zadania pn.: „</w:t>
      </w:r>
      <w:r w:rsidR="00C0509F" w:rsidRPr="002D5033">
        <w:rPr>
          <w:rFonts w:asciiTheme="majorHAnsi" w:hAnsiTheme="majorHAnsi" w:cstheme="majorHAnsi"/>
          <w:sz w:val="20"/>
          <w:szCs w:val="20"/>
        </w:rPr>
        <w:t>Ś</w:t>
      </w:r>
      <w:r w:rsidR="00C0509F" w:rsidRPr="002D5033">
        <w:rPr>
          <w:rFonts w:asciiTheme="majorHAnsi" w:hAnsiTheme="majorHAnsi" w:cstheme="majorHAnsi"/>
          <w:bCs/>
          <w:sz w:val="20"/>
          <w:szCs w:val="20"/>
        </w:rPr>
        <w:t>wiadczenie usług agencji pracy tymczasowej na potrzeby</w:t>
      </w:r>
    </w:p>
    <w:p w14:paraId="708E2252" w14:textId="499C5355" w:rsidR="00792606" w:rsidRPr="002D5033" w:rsidRDefault="00C0509F"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bCs/>
          <w:sz w:val="20"/>
          <w:szCs w:val="20"/>
        </w:rPr>
        <w:t xml:space="preserve"> Przedsiębiorstwa Gospodarki Komunalnej „Żyrardów” Sp. z o.o.</w:t>
      </w:r>
      <w:r w:rsidRPr="002D5033">
        <w:rPr>
          <w:rFonts w:asciiTheme="majorHAnsi" w:hAnsiTheme="majorHAnsi" w:cstheme="majorHAnsi"/>
          <w:sz w:val="20"/>
          <w:szCs w:val="20"/>
        </w:rPr>
        <w:t>”</w:t>
      </w:r>
      <w:r w:rsidR="00792606" w:rsidRPr="002D5033">
        <w:rPr>
          <w:rFonts w:asciiTheme="majorHAnsi" w:hAnsiTheme="majorHAnsi" w:cstheme="majorHAnsi"/>
          <w:color w:val="000000" w:themeColor="text1"/>
          <w:sz w:val="20"/>
          <w:szCs w:val="20"/>
        </w:rPr>
        <w:t xml:space="preserve"> </w:t>
      </w:r>
      <w:r w:rsidR="00792606" w:rsidRPr="002D5033">
        <w:rPr>
          <w:rFonts w:asciiTheme="majorHAnsi" w:hAnsiTheme="majorHAnsi" w:cstheme="majorHAnsi"/>
          <w:sz w:val="20"/>
          <w:szCs w:val="20"/>
        </w:rPr>
        <w:t xml:space="preserve">nr referencyjny nadany sprawie przez Zamawiającego </w:t>
      </w:r>
      <w:r w:rsidR="00761282" w:rsidRPr="00D044B5">
        <w:rPr>
          <w:rFonts w:asciiTheme="majorHAnsi" w:hAnsiTheme="majorHAnsi" w:cstheme="majorHAnsi"/>
          <w:sz w:val="20"/>
          <w:szCs w:val="20"/>
        </w:rPr>
        <w:t>ZP.26.ZZ.5PZP.2023</w:t>
      </w:r>
      <w:r w:rsidR="00761282">
        <w:rPr>
          <w:rFonts w:asciiTheme="majorHAnsi" w:hAnsiTheme="majorHAnsi" w:cstheme="majorHAnsi"/>
          <w:sz w:val="20"/>
          <w:szCs w:val="20"/>
        </w:rPr>
        <w:t xml:space="preserve">-1 </w:t>
      </w:r>
      <w:r w:rsidR="00792606" w:rsidRPr="002D5033">
        <w:rPr>
          <w:rFonts w:asciiTheme="majorHAnsi" w:hAnsiTheme="majorHAnsi" w:cstheme="majorHAnsi"/>
          <w:sz w:val="20"/>
          <w:szCs w:val="20"/>
        </w:rPr>
        <w:t xml:space="preserve">prowadzonym w trybie </w:t>
      </w:r>
      <w:r w:rsidR="009B5D03" w:rsidRPr="002D5033">
        <w:rPr>
          <w:rFonts w:asciiTheme="majorHAnsi" w:hAnsiTheme="majorHAnsi" w:cstheme="majorHAnsi"/>
          <w:sz w:val="20"/>
          <w:szCs w:val="20"/>
        </w:rPr>
        <w:t>podstawowym</w:t>
      </w:r>
      <w:r w:rsidR="00792606" w:rsidRPr="002D5033">
        <w:rPr>
          <w:rFonts w:asciiTheme="majorHAnsi" w:hAnsiTheme="majorHAnsi" w:cstheme="majorHAnsi"/>
          <w:sz w:val="20"/>
          <w:szCs w:val="20"/>
        </w:rPr>
        <w:t>;</w:t>
      </w:r>
    </w:p>
    <w:p w14:paraId="17C79622" w14:textId="77777777" w:rsidR="00792606" w:rsidRPr="002D5033" w:rsidRDefault="00792606" w:rsidP="009A6B74">
      <w:pPr>
        <w:pStyle w:val="Akapitzlist"/>
        <w:numPr>
          <w:ilvl w:val="3"/>
          <w:numId w:val="31"/>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 xml:space="preserve">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proofErr w:type="spellStart"/>
      <w:r w:rsidRPr="002D5033">
        <w:rPr>
          <w:rFonts w:asciiTheme="majorHAnsi" w:hAnsiTheme="majorHAnsi" w:cstheme="majorHAnsi"/>
          <w:color w:val="000000" w:themeColor="text1"/>
          <w:sz w:val="20"/>
          <w:szCs w:val="20"/>
        </w:rPr>
        <w:t>fw</w:t>
      </w:r>
      <w:proofErr w:type="spellEnd"/>
      <w:r w:rsidRPr="002D5033">
        <w:rPr>
          <w:rFonts w:asciiTheme="majorHAnsi" w:hAnsiTheme="majorHAnsi" w:cstheme="majorHAnsi"/>
          <w:color w:val="000000" w:themeColor="text1"/>
          <w:sz w:val="20"/>
          <w:szCs w:val="20"/>
        </w:rPr>
        <w:t xml:space="preserve">/w Rozporządzenia; </w:t>
      </w:r>
    </w:p>
    <w:p w14:paraId="51F2BDD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xml:space="preserve">”;  </w:t>
      </w:r>
    </w:p>
    <w:p w14:paraId="6869603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Pani/Pana dane osobowe będą przechowywane, zgodnie z art. 97 ust. 1 ustawy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9A6B74">
      <w:pPr>
        <w:pStyle w:val="Akapitzlist"/>
        <w:numPr>
          <w:ilvl w:val="0"/>
          <w:numId w:val="30"/>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9A6B74">
      <w:pPr>
        <w:pStyle w:val="Akapitzlist"/>
        <w:numPr>
          <w:ilvl w:val="0"/>
          <w:numId w:val="33"/>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9A6B74">
      <w:pPr>
        <w:pStyle w:val="Akapitzlist"/>
        <w:numPr>
          <w:ilvl w:val="3"/>
          <w:numId w:val="31"/>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6877F7B" w14:textId="32775E9E" w:rsidR="00B14657" w:rsidRPr="002D5033" w:rsidRDefault="004F2DDA" w:rsidP="004F2DDA">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p>
    <w:p w14:paraId="2D354A3F" w14:textId="77777777" w:rsidR="00986F8B" w:rsidRPr="002D5033" w:rsidRDefault="00986F8B" w:rsidP="00B14657">
      <w:pPr>
        <w:spacing w:after="0" w:line="256" w:lineRule="auto"/>
        <w:ind w:left="0" w:firstLine="0"/>
        <w:jc w:val="left"/>
        <w:rPr>
          <w:rFonts w:asciiTheme="majorHAnsi" w:hAnsiTheme="majorHAnsi" w:cstheme="majorHAnsi"/>
          <w:sz w:val="20"/>
          <w:szCs w:val="20"/>
        </w:rPr>
      </w:pPr>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552"/>
        <w:gridCol w:w="8335"/>
      </w:tblGrid>
      <w:tr w:rsidR="00B14657" w:rsidRPr="002D5033" w14:paraId="16C338C3" w14:textId="77777777" w:rsidTr="007C7838">
        <w:trPr>
          <w:trHeight w:val="742"/>
        </w:trPr>
        <w:tc>
          <w:tcPr>
            <w:tcW w:w="2552" w:type="dxa"/>
            <w:hideMark/>
          </w:tcPr>
          <w:p w14:paraId="21EAD4D1" w14:textId="1891BF30" w:rsidR="00B14657" w:rsidRPr="002D5033" w:rsidRDefault="00344480"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lastRenderedPageBreak/>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7515AEB8" w14:textId="3AD67328" w:rsidR="00A56B03"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344480" w:rsidRPr="002D5033">
              <w:rPr>
                <w:rFonts w:asciiTheme="majorHAnsi" w:hAnsiTheme="majorHAnsi" w:cstheme="majorHAnsi"/>
                <w:sz w:val="20"/>
                <w:szCs w:val="20"/>
              </w:rPr>
              <w:t xml:space="preserve">. </w:t>
            </w:r>
          </w:p>
          <w:p w14:paraId="14AA8640" w14:textId="77777777" w:rsidR="00832631" w:rsidRPr="002D5033" w:rsidRDefault="00832631" w:rsidP="00832631">
            <w:pPr>
              <w:pStyle w:val="Akapitzlist"/>
              <w:tabs>
                <w:tab w:val="left" w:pos="7890"/>
              </w:tabs>
              <w:spacing w:line="256" w:lineRule="auto"/>
              <w:ind w:left="720"/>
              <w:rPr>
                <w:rFonts w:asciiTheme="majorHAnsi" w:hAnsiTheme="majorHAnsi" w:cstheme="majorHAnsi"/>
                <w:sz w:val="20"/>
                <w:szCs w:val="20"/>
              </w:rPr>
            </w:pPr>
          </w:p>
          <w:p w14:paraId="32476075" w14:textId="3018FFC0" w:rsidR="007C7838" w:rsidRPr="00CA0545" w:rsidRDefault="009E07A6" w:rsidP="00CA0545">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r w:rsidR="00344480" w:rsidRPr="002D5033">
              <w:rPr>
                <w:rFonts w:asciiTheme="majorHAnsi" w:hAnsiTheme="majorHAnsi" w:cstheme="majorHAnsi"/>
                <w:sz w:val="20"/>
                <w:szCs w:val="20"/>
              </w:rPr>
              <w:t xml:space="preserve">    </w:t>
            </w: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335" w:type="dxa"/>
            <w:hideMark/>
          </w:tcPr>
          <w:p w14:paraId="17B36DA1" w14:textId="57612753" w:rsidR="00B14657"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62B06663" w14:textId="3EE84BA9" w:rsidR="00CA0545" w:rsidRDefault="003A427B"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Opis przedmiotu zamówienia - s</w:t>
            </w:r>
            <w:r w:rsidR="00CA0545">
              <w:rPr>
                <w:rFonts w:asciiTheme="majorHAnsi" w:hAnsiTheme="majorHAnsi" w:cstheme="majorHAnsi"/>
                <w:sz w:val="20"/>
                <w:szCs w:val="20"/>
              </w:rPr>
              <w:t>pecyfikacja techniczna</w:t>
            </w:r>
          </w:p>
          <w:p w14:paraId="0E218758" w14:textId="11FE55E1" w:rsidR="00CA0545"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Warunki leasingu</w:t>
            </w:r>
          </w:p>
          <w:p w14:paraId="5D8C8A61" w14:textId="2454C0CE" w:rsidR="009E07A6" w:rsidRPr="002D5033"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1CB1ADC2" w14:textId="77777777" w:rsidR="000E56ED"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Pełnomocnictwo-w przypadku wykonawców wspólnie ubiegających się o udzielnie </w:t>
            </w:r>
          </w:p>
          <w:p w14:paraId="08EC8596" w14:textId="6763BD25" w:rsidR="00BB4247"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zamówienia publicznego (zgodnie z art. 58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 wzór</w:t>
            </w:r>
          </w:p>
          <w:p w14:paraId="5991D29A" w14:textId="51EA9DFF" w:rsidR="00BB4247" w:rsidRPr="002D5033"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 xml:space="preserve">Oświadczenie wykonawców wspólnie ubiegających się o udzielenie zamówienia (zgodnie z art.117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7C7838">
        <w:trPr>
          <w:trHeight w:val="774"/>
        </w:trPr>
        <w:tc>
          <w:tcPr>
            <w:tcW w:w="2552" w:type="dxa"/>
            <w:hideMark/>
          </w:tcPr>
          <w:p w14:paraId="5A654D28" w14:textId="3752035A" w:rsidR="00B14657" w:rsidRPr="00792606" w:rsidRDefault="00B14657">
            <w:pPr>
              <w:spacing w:line="256" w:lineRule="auto"/>
              <w:rPr>
                <w:sz w:val="20"/>
                <w:szCs w:val="20"/>
              </w:rPr>
            </w:pPr>
          </w:p>
        </w:tc>
        <w:tc>
          <w:tcPr>
            <w:tcW w:w="8335"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7C7838">
        <w:trPr>
          <w:trHeight w:val="768"/>
        </w:trPr>
        <w:tc>
          <w:tcPr>
            <w:tcW w:w="2552" w:type="dxa"/>
          </w:tcPr>
          <w:p w14:paraId="5776D12F" w14:textId="1DE9599F" w:rsidR="00B14657" w:rsidRPr="00344480" w:rsidRDefault="00B14657" w:rsidP="00344480">
            <w:pPr>
              <w:spacing w:line="256" w:lineRule="auto"/>
              <w:ind w:right="-2410"/>
              <w:rPr>
                <w:sz w:val="20"/>
                <w:szCs w:val="20"/>
              </w:rPr>
            </w:pPr>
          </w:p>
        </w:tc>
        <w:tc>
          <w:tcPr>
            <w:tcW w:w="8335"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9"/>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D08" w14:textId="77777777" w:rsidR="003A051A" w:rsidRDefault="003A051A">
      <w:r>
        <w:separator/>
      </w:r>
    </w:p>
  </w:endnote>
  <w:endnote w:type="continuationSeparator" w:id="0">
    <w:p w14:paraId="56DE6272" w14:textId="77777777" w:rsidR="003A051A" w:rsidRDefault="003A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Content>
      <w:sdt>
        <w:sdtPr>
          <w:id w:val="1728636285"/>
          <w:docPartObj>
            <w:docPartGallery w:val="Page Numbers (Top of Page)"/>
            <w:docPartUnique/>
          </w:docPartObj>
        </w:sdtPr>
        <w:sdtContent>
          <w:p w14:paraId="1C727135" w14:textId="2436E562" w:rsidR="008508E7" w:rsidRDefault="008508E7">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0E08F6">
              <w:rPr>
                <w:rFonts w:asciiTheme="majorHAnsi" w:hAnsiTheme="majorHAnsi" w:cstheme="majorHAnsi"/>
                <w:b/>
                <w:bCs/>
                <w:noProof/>
              </w:rPr>
              <w:t>1</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0E08F6">
              <w:rPr>
                <w:rFonts w:asciiTheme="majorHAnsi" w:hAnsiTheme="majorHAnsi" w:cstheme="majorHAnsi"/>
                <w:b/>
                <w:bCs/>
                <w:noProof/>
              </w:rPr>
              <w:t>21</w:t>
            </w:r>
            <w:r w:rsidRPr="00D044B5">
              <w:rPr>
                <w:rFonts w:asciiTheme="majorHAnsi" w:hAnsiTheme="majorHAnsi" w:cstheme="majorHAnsi"/>
                <w:b/>
                <w:bCs/>
              </w:rPr>
              <w:fldChar w:fldCharType="end"/>
            </w:r>
          </w:p>
        </w:sdtContent>
      </w:sdt>
    </w:sdtContent>
  </w:sdt>
  <w:p w14:paraId="6FE4E063" w14:textId="77777777" w:rsidR="008508E7" w:rsidRDefault="008508E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8121" w14:textId="77777777" w:rsidR="003A051A" w:rsidRDefault="003A051A">
      <w:r>
        <w:separator/>
      </w:r>
    </w:p>
  </w:footnote>
  <w:footnote w:type="continuationSeparator" w:id="0">
    <w:p w14:paraId="6798711B" w14:textId="77777777" w:rsidR="003A051A" w:rsidRDefault="003A051A">
      <w:r>
        <w:continuationSeparator/>
      </w:r>
    </w:p>
  </w:footnote>
  <w:footnote w:id="1">
    <w:p w14:paraId="630BAD6C" w14:textId="77777777" w:rsidR="008508E7" w:rsidRDefault="008508E7"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B1FDA"/>
    <w:multiLevelType w:val="hybridMultilevel"/>
    <w:tmpl w:val="32E49A70"/>
    <w:lvl w:ilvl="0" w:tplc="32B811F0">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2C1563E"/>
    <w:multiLevelType w:val="hybridMultilevel"/>
    <w:tmpl w:val="C172B674"/>
    <w:lvl w:ilvl="0" w:tplc="CE2AB518">
      <w:start w:val="1"/>
      <w:numFmt w:val="lowerLetter"/>
      <w:lvlText w:val="%1)"/>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C0366A"/>
    <w:multiLevelType w:val="hybridMultilevel"/>
    <w:tmpl w:val="18C466E0"/>
    <w:lvl w:ilvl="0" w:tplc="3C9CA20E">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77246EA"/>
    <w:multiLevelType w:val="hybridMultilevel"/>
    <w:tmpl w:val="A56A4326"/>
    <w:lvl w:ilvl="0" w:tplc="653C351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D4F3165"/>
    <w:multiLevelType w:val="hybridMultilevel"/>
    <w:tmpl w:val="4D10D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10AF33CB"/>
    <w:multiLevelType w:val="hybridMultilevel"/>
    <w:tmpl w:val="C458D4FA"/>
    <w:lvl w:ilvl="0" w:tplc="103ADAC8">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3607153"/>
    <w:multiLevelType w:val="hybridMultilevel"/>
    <w:tmpl w:val="11D80E2A"/>
    <w:lvl w:ilvl="0" w:tplc="EA8202E8">
      <w:start w:val="3"/>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AB518">
      <w:start w:val="1"/>
      <w:numFmt w:val="lowerLetter"/>
      <w:lvlText w:val="%2)"/>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2" w:tplc="1D9EBD52">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BC">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CF992">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26942">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A58A">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1948">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69C7C">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32"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15:restartNumberingAfterBreak="0">
    <w:nsid w:val="19B02133"/>
    <w:multiLevelType w:val="hybridMultilevel"/>
    <w:tmpl w:val="29142978"/>
    <w:lvl w:ilvl="0" w:tplc="15022AD2">
      <w:start w:val="6"/>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C465D36"/>
    <w:multiLevelType w:val="hybridMultilevel"/>
    <w:tmpl w:val="459A8876"/>
    <w:lvl w:ilvl="0" w:tplc="0D4C66A4">
      <w:start w:val="1"/>
      <w:numFmt w:val="decimal"/>
      <w:lvlText w:val="%1."/>
      <w:lvlJc w:val="left"/>
      <w:pPr>
        <w:ind w:left="5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234DC04">
      <w:start w:val="1"/>
      <w:numFmt w:val="lowerLetter"/>
      <w:lvlText w:val="%2)"/>
      <w:lvlJc w:val="left"/>
      <w:pPr>
        <w:ind w:left="1116"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434E8BC8">
      <w:start w:val="1"/>
      <w:numFmt w:val="lowerRoman"/>
      <w:lvlText w:val="%3"/>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76F322">
      <w:start w:val="1"/>
      <w:numFmt w:val="decimal"/>
      <w:lvlText w:val="%4"/>
      <w:lvlJc w:val="left"/>
      <w:pPr>
        <w:ind w:left="23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3F21F8A">
      <w:start w:val="1"/>
      <w:numFmt w:val="lowerLetter"/>
      <w:lvlText w:val="%5"/>
      <w:lvlJc w:val="left"/>
      <w:pPr>
        <w:ind w:left="30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994A13C">
      <w:start w:val="1"/>
      <w:numFmt w:val="lowerRoman"/>
      <w:lvlText w:val="%6"/>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8862CC">
      <w:start w:val="1"/>
      <w:numFmt w:val="decimal"/>
      <w:lvlText w:val="%7"/>
      <w:lvlJc w:val="left"/>
      <w:pPr>
        <w:ind w:left="4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7E80E4">
      <w:start w:val="1"/>
      <w:numFmt w:val="lowerLetter"/>
      <w:lvlText w:val="%8"/>
      <w:lvlJc w:val="left"/>
      <w:pPr>
        <w:ind w:left="52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22F670">
      <w:start w:val="1"/>
      <w:numFmt w:val="lowerRoman"/>
      <w:lvlText w:val="%9"/>
      <w:lvlJc w:val="left"/>
      <w:pPr>
        <w:ind w:left="59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87F3BFC"/>
    <w:multiLevelType w:val="hybridMultilevel"/>
    <w:tmpl w:val="74B6E1EA"/>
    <w:lvl w:ilvl="0" w:tplc="C2EC6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A072A5"/>
    <w:multiLevelType w:val="hybridMultilevel"/>
    <w:tmpl w:val="BB10D1DC"/>
    <w:lvl w:ilvl="0" w:tplc="5A5E31FC">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FA05A96"/>
    <w:multiLevelType w:val="multilevel"/>
    <w:tmpl w:val="077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E92F5C"/>
    <w:multiLevelType w:val="hybridMultilevel"/>
    <w:tmpl w:val="16AAC5E0"/>
    <w:lvl w:ilvl="0" w:tplc="A4C81434">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31362CCB"/>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0"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AC1CD7"/>
    <w:multiLevelType w:val="hybridMultilevel"/>
    <w:tmpl w:val="F2BCBA5A"/>
    <w:lvl w:ilvl="0" w:tplc="954E5F3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4822215"/>
    <w:multiLevelType w:val="hybridMultilevel"/>
    <w:tmpl w:val="4A867B92"/>
    <w:lvl w:ilvl="0" w:tplc="11149368">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7"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5E84D95"/>
    <w:multiLevelType w:val="hybridMultilevel"/>
    <w:tmpl w:val="286AC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6CE364F"/>
    <w:multiLevelType w:val="hybridMultilevel"/>
    <w:tmpl w:val="3230B272"/>
    <w:lvl w:ilvl="0" w:tplc="46DE49D4">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F51D57"/>
    <w:multiLevelType w:val="hybridMultilevel"/>
    <w:tmpl w:val="D3785D7C"/>
    <w:lvl w:ilvl="0" w:tplc="C602BD7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BB3E7A"/>
    <w:multiLevelType w:val="hybridMultilevel"/>
    <w:tmpl w:val="FC54CC2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3D732E10"/>
    <w:multiLevelType w:val="hybridMultilevel"/>
    <w:tmpl w:val="32EE1A9C"/>
    <w:lvl w:ilvl="0" w:tplc="57B2A582">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76488"/>
    <w:multiLevelType w:val="hybridMultilevel"/>
    <w:tmpl w:val="DDB6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4379F1"/>
    <w:multiLevelType w:val="hybridMultilevel"/>
    <w:tmpl w:val="7EDC2ABC"/>
    <w:lvl w:ilvl="0" w:tplc="CFC421A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4"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5"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8"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0300E07"/>
    <w:multiLevelType w:val="hybridMultilevel"/>
    <w:tmpl w:val="E0FA7032"/>
    <w:lvl w:ilvl="0" w:tplc="AA6A2C20">
      <w:start w:val="1"/>
      <w:numFmt w:val="decimal"/>
      <w:lvlText w:val="%1."/>
      <w:lvlJc w:val="left"/>
      <w:pPr>
        <w:ind w:left="511" w:firstLine="0"/>
      </w:pPr>
      <w:rPr>
        <w:rFonts w:asciiTheme="majorHAnsi" w:eastAsia="Arial"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2"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181799E"/>
    <w:multiLevelType w:val="hybridMultilevel"/>
    <w:tmpl w:val="2570A01E"/>
    <w:lvl w:ilvl="0" w:tplc="046871EA">
      <w:start w:val="1"/>
      <w:numFmt w:val="decimal"/>
      <w:lvlText w:val="%1."/>
      <w:lvlJc w:val="left"/>
      <w:pPr>
        <w:ind w:left="420" w:hanging="360"/>
      </w:pPr>
      <w:rPr>
        <w:rFonts w:hint="default"/>
        <w:b w:val="0"/>
        <w:u w:val="none"/>
      </w:rPr>
    </w:lvl>
    <w:lvl w:ilvl="1" w:tplc="463E2CA4">
      <w:start w:val="1"/>
      <w:numFmt w:val="decimal"/>
      <w:lvlText w:val="%2)"/>
      <w:lvlJc w:val="left"/>
      <w:pPr>
        <w:ind w:left="1140" w:hanging="360"/>
      </w:pPr>
      <w:rPr>
        <w:rFonts w:hint="default"/>
        <w:b/>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4" w15:restartNumberingAfterBreak="0">
    <w:nsid w:val="521B1F6D"/>
    <w:multiLevelType w:val="multilevel"/>
    <w:tmpl w:val="B68C95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7"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0"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140F2C"/>
    <w:multiLevelType w:val="hybridMultilevel"/>
    <w:tmpl w:val="971EF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D485D2C"/>
    <w:multiLevelType w:val="hybridMultilevel"/>
    <w:tmpl w:val="577A5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7"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347C42"/>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1" w15:restartNumberingAfterBreak="0">
    <w:nsid w:val="64AA23EF"/>
    <w:multiLevelType w:val="hybridMultilevel"/>
    <w:tmpl w:val="43EE88C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2"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EF2781A"/>
    <w:multiLevelType w:val="hybridMultilevel"/>
    <w:tmpl w:val="068A15F4"/>
    <w:lvl w:ilvl="0" w:tplc="7FA0A9AA">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6"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3BE15D2"/>
    <w:multiLevelType w:val="hybridMultilevel"/>
    <w:tmpl w:val="F386E19E"/>
    <w:lvl w:ilvl="0" w:tplc="1F14ADA0">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42C0789"/>
    <w:multiLevelType w:val="hybridMultilevel"/>
    <w:tmpl w:val="6D8C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12"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58D6983"/>
    <w:multiLevelType w:val="hybridMultilevel"/>
    <w:tmpl w:val="7608A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9" w15:restartNumberingAfterBreak="0">
    <w:nsid w:val="78430499"/>
    <w:multiLevelType w:val="hybridMultilevel"/>
    <w:tmpl w:val="C5B67996"/>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2"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7"/>
  </w:num>
  <w:num w:numId="2">
    <w:abstractNumId w:val="71"/>
  </w:num>
  <w:num w:numId="3">
    <w:abstractNumId w:val="1"/>
  </w:num>
  <w:num w:numId="4">
    <w:abstractNumId w:val="0"/>
  </w:num>
  <w:num w:numId="5">
    <w:abstractNumId w:val="104"/>
  </w:num>
  <w:num w:numId="6">
    <w:abstractNumId w:val="98"/>
  </w:num>
  <w:num w:numId="7">
    <w:abstractNumId w:val="93"/>
    <w:lvlOverride w:ilvl="0">
      <w:startOverride w:val="1"/>
    </w:lvlOverride>
  </w:num>
  <w:num w:numId="8">
    <w:abstractNumId w:val="67"/>
    <w:lvlOverride w:ilvl="0">
      <w:startOverride w:val="1"/>
    </w:lvlOverride>
  </w:num>
  <w:num w:numId="9">
    <w:abstractNumId w:val="42"/>
  </w:num>
  <w:num w:numId="10">
    <w:abstractNumId w:val="87"/>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99"/>
  </w:num>
  <w:num w:numId="21">
    <w:abstractNumId w:val="37"/>
  </w:num>
  <w:num w:numId="22">
    <w:abstractNumId w:val="27"/>
  </w:num>
  <w:num w:numId="23">
    <w:abstractNumId w:val="77"/>
  </w:num>
  <w:num w:numId="24">
    <w:abstractNumId w:val="96"/>
  </w:num>
  <w:num w:numId="25">
    <w:abstractNumId w:val="122"/>
  </w:num>
  <w:num w:numId="26">
    <w:abstractNumId w:val="88"/>
  </w:num>
  <w:num w:numId="27">
    <w:abstractNumId w:val="103"/>
  </w:num>
  <w:num w:numId="28">
    <w:abstractNumId w:val="34"/>
  </w:num>
  <w:num w:numId="29">
    <w:abstractNumId w:val="66"/>
  </w:num>
  <w:num w:numId="30">
    <w:abstractNumId w:val="44"/>
  </w:num>
  <w:num w:numId="3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3"/>
  </w:num>
  <w:num w:numId="34">
    <w:abstractNumId w:val="59"/>
  </w:num>
  <w:num w:numId="35">
    <w:abstractNumId w:val="14"/>
  </w:num>
  <w:num w:numId="36">
    <w:abstractNumId w:val="25"/>
  </w:num>
  <w:num w:numId="37">
    <w:abstractNumId w:val="55"/>
  </w:num>
  <w:num w:numId="38">
    <w:abstractNumId w:val="81"/>
  </w:num>
  <w:num w:numId="39">
    <w:abstractNumId w:val="38"/>
  </w:num>
  <w:num w:numId="40">
    <w:abstractNumId w:val="91"/>
  </w:num>
  <w:num w:numId="41">
    <w:abstractNumId w:val="114"/>
  </w:num>
  <w:num w:numId="42">
    <w:abstractNumId w:val="32"/>
  </w:num>
  <w:num w:numId="43">
    <w:abstractNumId w:val="118"/>
  </w:num>
  <w:num w:numId="44">
    <w:abstractNumId w:val="8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65"/>
  </w:num>
  <w:num w:numId="48">
    <w:abstractNumId w:val="113"/>
  </w:num>
  <w:num w:numId="49">
    <w:abstractNumId w:val="97"/>
  </w:num>
  <w:num w:numId="50">
    <w:abstractNumId w:val="90"/>
  </w:num>
  <w:num w:numId="51">
    <w:abstractNumId w:val="13"/>
  </w:num>
  <w:num w:numId="52">
    <w:abstractNumId w:val="57"/>
  </w:num>
  <w:num w:numId="53">
    <w:abstractNumId w:val="80"/>
  </w:num>
  <w:num w:numId="54">
    <w:abstractNumId w:val="43"/>
  </w:num>
  <w:num w:numId="55">
    <w:abstractNumId w:val="56"/>
  </w:num>
  <w:num w:numId="56">
    <w:abstractNumId w:val="24"/>
  </w:num>
  <w:num w:numId="57">
    <w:abstractNumId w:val="117"/>
  </w:num>
  <w:num w:numId="58">
    <w:abstractNumId w:val="17"/>
  </w:num>
  <w:num w:numId="59">
    <w:abstractNumId w:val="2"/>
    <w:lvlOverride w:ilvl="0">
      <w:startOverride w:val="1"/>
    </w:lvlOverride>
  </w:num>
  <w:num w:numId="60">
    <w:abstractNumId w:val="4"/>
    <w:lvlOverride w:ilvl="0">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58"/>
  </w:num>
  <w:num w:numId="65">
    <w:abstractNumId w:val="101"/>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num>
  <w:num w:numId="68">
    <w:abstractNumId w:val="54"/>
  </w:num>
  <w:num w:numId="69">
    <w:abstractNumId w:val="36"/>
  </w:num>
  <w:num w:numId="70">
    <w:abstractNumId w:val="94"/>
  </w:num>
  <w:num w:numId="71">
    <w:abstractNumId w:val="20"/>
  </w:num>
  <w:num w:numId="72">
    <w:abstractNumId w:val="115"/>
  </w:num>
  <w:num w:numId="73">
    <w:abstractNumId w:val="26"/>
  </w:num>
  <w:num w:numId="74">
    <w:abstractNumId w:val="19"/>
  </w:num>
  <w:num w:numId="75">
    <w:abstractNumId w:val="48"/>
  </w:num>
  <w:num w:numId="76">
    <w:abstractNumId w:val="52"/>
  </w:num>
  <w:num w:numId="77">
    <w:abstractNumId w:val="60"/>
  </w:num>
  <w:num w:numId="78">
    <w:abstractNumId w:val="28"/>
  </w:num>
  <w:num w:numId="79">
    <w:abstractNumId w:val="73"/>
  </w:num>
  <w:num w:numId="80">
    <w:abstractNumId w:val="12"/>
  </w:num>
  <w:num w:numId="81">
    <w:abstractNumId w:val="109"/>
  </w:num>
  <w:num w:numId="82">
    <w:abstractNumId w:val="105"/>
  </w:num>
  <w:num w:numId="83">
    <w:abstractNumId w:val="46"/>
  </w:num>
  <w:num w:numId="84">
    <w:abstractNumId w:val="62"/>
  </w:num>
  <w:num w:numId="85">
    <w:abstractNumId w:val="29"/>
  </w:num>
  <w:num w:numId="86">
    <w:abstractNumId w:val="16"/>
  </w:num>
  <w:num w:numId="87">
    <w:abstractNumId w:val="100"/>
  </w:num>
  <w:num w:numId="88">
    <w:abstractNumId w:val="69"/>
  </w:num>
  <w:num w:numId="89">
    <w:abstractNumId w:val="95"/>
  </w:num>
  <w:num w:numId="90">
    <w:abstractNumId w:val="79"/>
  </w:num>
  <w:num w:numId="91">
    <w:abstractNumId w:val="18"/>
  </w:num>
  <w:num w:numId="92">
    <w:abstractNumId w:val="31"/>
  </w:num>
  <w:num w:numId="93">
    <w:abstractNumId w:val="68"/>
  </w:num>
  <w:num w:numId="94">
    <w:abstractNumId w:val="64"/>
  </w:num>
  <w:num w:numId="95">
    <w:abstractNumId w:val="111"/>
  </w:num>
  <w:num w:numId="96">
    <w:abstractNumId w:val="108"/>
  </w:num>
  <w:num w:numId="97">
    <w:abstractNumId w:val="70"/>
  </w:num>
  <w:num w:numId="98">
    <w:abstractNumId w:val="116"/>
  </w:num>
  <w:num w:numId="99">
    <w:abstractNumId w:val="121"/>
  </w:num>
  <w:num w:numId="100">
    <w:abstractNumId w:val="85"/>
  </w:num>
  <w:num w:numId="101">
    <w:abstractNumId w:val="41"/>
  </w:num>
  <w:num w:numId="102">
    <w:abstractNumId w:val="30"/>
  </w:num>
  <w:num w:numId="103">
    <w:abstractNumId w:val="83"/>
  </w:num>
  <w:num w:numId="104">
    <w:abstractNumId w:val="119"/>
  </w:num>
  <w:num w:numId="105">
    <w:abstractNumId w:val="50"/>
  </w:num>
  <w:num w:numId="106">
    <w:abstractNumId w:val="51"/>
  </w:num>
  <w:num w:numId="107">
    <w:abstractNumId w:val="33"/>
  </w:num>
  <w:num w:numId="108">
    <w:abstractNumId w:val="84"/>
  </w:num>
  <w:num w:numId="109">
    <w:abstractNumId w:val="63"/>
  </w:num>
  <w:num w:numId="110">
    <w:abstractNumId w:val="45"/>
  </w:num>
  <w:num w:numId="111">
    <w:abstractNumId w:val="72"/>
  </w:num>
  <w:num w:numId="112">
    <w:abstractNumId w:val="102"/>
  </w:num>
  <w:num w:numId="113">
    <w:abstractNumId w:val="123"/>
  </w:num>
  <w:num w:numId="114">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08F6"/>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51A"/>
    <w:rsid w:val="003A0E63"/>
    <w:rsid w:val="003A2BA3"/>
    <w:rsid w:val="003A2F5C"/>
    <w:rsid w:val="003A427B"/>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1E83"/>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31EC"/>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08E7"/>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1AB4"/>
    <w:rsid w:val="00A14393"/>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5542"/>
    <w:rsid w:val="00BF6048"/>
    <w:rsid w:val="00BF730F"/>
    <w:rsid w:val="00C0034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6A45"/>
    <w:rsid w:val="00EC7367"/>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5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63"/>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ztg4" TargetMode="External"/><Relationship Id="rId68" Type="http://schemas.openxmlformats.org/officeDocument/2006/relationships/hyperlink" Target="mailto:iod@pgk.zyrard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zrg4"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btga"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pn/pgk_zyrardow" TargetMode="External"/><Relationship Id="rId60" Type="http://schemas.openxmlformats.org/officeDocument/2006/relationships/hyperlink" Target="https://sip.legalis.pl/document-view.seam?documentId=mfrxilrtg4ytimjzhe4tiltqmfyc4njrga4danbwga" TargetMode="External"/><Relationship Id="rId65" Type="http://schemas.openxmlformats.org/officeDocument/2006/relationships/hyperlink" Target="https://sip.legalis.pl/document-view.seam?documentId=mfrxilrtg4ytimjzhe4tiltqmfyc4njrga4danrx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mrvg4"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uha" TargetMode="External"/><Relationship Id="rId67" Type="http://schemas.openxmlformats.org/officeDocument/2006/relationships/hyperlink" Target="https://sip.legalis.pl/document-view.seam?documentId=mfrxilrtg4ytimjzhe4tiltqmfyc4njrga4danbrh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cmjygi"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5F60-7FEF-47BA-86F3-669EDF98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10892</Words>
  <Characters>65353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38</cp:revision>
  <cp:lastPrinted>2023-06-06T13:22:00Z</cp:lastPrinted>
  <dcterms:created xsi:type="dcterms:W3CDTF">2022-04-20T07:15:00Z</dcterms:created>
  <dcterms:modified xsi:type="dcterms:W3CDTF">2023-07-04T11:45:00Z</dcterms:modified>
</cp:coreProperties>
</file>