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76" w:type="dxa"/>
        <w:jc w:val="center"/>
        <w:tblLayout w:type="fixed"/>
        <w:tblLook w:val="04A0" w:firstRow="1" w:lastRow="0" w:firstColumn="1" w:lastColumn="0" w:noHBand="0" w:noVBand="1"/>
      </w:tblPr>
      <w:tblGrid>
        <w:gridCol w:w="3292"/>
        <w:gridCol w:w="3292"/>
        <w:gridCol w:w="3292"/>
      </w:tblGrid>
      <w:tr w:rsidR="003902F5" w:rsidRPr="003902F5" w:rsidTr="00826092">
        <w:trPr>
          <w:trHeight w:val="624"/>
          <w:jc w:val="center"/>
        </w:trPr>
        <w:tc>
          <w:tcPr>
            <w:tcW w:w="3292" w:type="dxa"/>
            <w:shd w:val="clear" w:color="auto" w:fill="auto"/>
            <w:vAlign w:val="center"/>
          </w:tcPr>
          <w:p w:rsidR="003902F5" w:rsidRPr="003902F5" w:rsidRDefault="003902F5" w:rsidP="003902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781175" cy="361950"/>
                  <wp:effectExtent l="0" t="0" r="9525" b="0"/>
                  <wp:docPr id="6" name="Obraz 6" descr="C:\Users\01\AppData\Local\Temp\Rar$DRa13068.8626\co-funded_PL\horizontal\CMYK\JPEG\PL Dofinansowane przez Unię Europejską PO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 descr="C:\Users\01\AppData\Local\Temp\Rar$DRa13068.8626\co-funded_PL\horizontal\CMYK\JPEG\PL Dofinansowane przez Unię Europejską PO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3902F5" w:rsidRPr="003902F5" w:rsidRDefault="003902F5" w:rsidP="0039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1685925" cy="581025"/>
                  <wp:effectExtent l="0" t="0" r="0" b="0"/>
                  <wp:docPr id="5" name="Obraz 5" descr="Logo NFOŚiGW - dofinansow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NFOŚiGW - dofinansow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06" t="16544" r="8057" b="16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2" w:type="dxa"/>
            <w:shd w:val="clear" w:color="auto" w:fill="auto"/>
            <w:vAlign w:val="center"/>
          </w:tcPr>
          <w:p w:rsidR="003902F5" w:rsidRPr="003902F5" w:rsidRDefault="003902F5" w:rsidP="003902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476250" cy="3619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02F5" w:rsidRPr="003902F5" w:rsidTr="00826092">
        <w:trPr>
          <w:trHeight w:val="485"/>
          <w:jc w:val="center"/>
        </w:trPr>
        <w:tc>
          <w:tcPr>
            <w:tcW w:w="9876" w:type="dxa"/>
            <w:gridSpan w:val="3"/>
            <w:shd w:val="clear" w:color="auto" w:fill="auto"/>
          </w:tcPr>
          <w:p w:rsidR="003902F5" w:rsidRPr="003902F5" w:rsidRDefault="003902F5" w:rsidP="003902F5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9"/>
                <w:lang w:eastAsia="pl-PL"/>
              </w:rPr>
            </w:pPr>
            <w:r w:rsidRPr="003902F5">
              <w:rPr>
                <w:rFonts w:ascii="Calibri" w:eastAsia="Times New Roman" w:hAnsi="Calibri" w:cs="Calibri"/>
                <w:b/>
                <w:sz w:val="16"/>
                <w:szCs w:val="19"/>
                <w:lang w:eastAsia="pl-PL"/>
              </w:rPr>
              <w:t xml:space="preserve">„Poprawa stanu gleby poprzez wykorzystanie odpadowego </w:t>
            </w:r>
            <w:proofErr w:type="spellStart"/>
            <w:r w:rsidRPr="003902F5">
              <w:rPr>
                <w:rFonts w:ascii="Calibri" w:eastAsia="Times New Roman" w:hAnsi="Calibri" w:cs="Calibri"/>
                <w:b/>
                <w:sz w:val="16"/>
                <w:szCs w:val="19"/>
                <w:lang w:eastAsia="pl-PL"/>
              </w:rPr>
              <w:t>peletu</w:t>
            </w:r>
            <w:proofErr w:type="spellEnd"/>
            <w:r w:rsidRPr="003902F5">
              <w:rPr>
                <w:rFonts w:ascii="Calibri" w:eastAsia="Times New Roman" w:hAnsi="Calibri" w:cs="Calibri"/>
                <w:b/>
                <w:sz w:val="16"/>
                <w:szCs w:val="19"/>
                <w:lang w:eastAsia="pl-PL"/>
              </w:rPr>
              <w:t xml:space="preserve"> celulozowo-skalnego oraz impregnowanych zrębków drzewnych”</w:t>
            </w:r>
          </w:p>
          <w:p w:rsidR="003902F5" w:rsidRPr="003902F5" w:rsidRDefault="003902F5" w:rsidP="003902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902F5">
              <w:rPr>
                <w:rFonts w:ascii="Calibri" w:eastAsia="Times New Roman" w:hAnsi="Calibri" w:cs="Calibri"/>
                <w:sz w:val="16"/>
                <w:szCs w:val="19"/>
                <w:lang w:eastAsia="pl-PL"/>
              </w:rPr>
              <w:t>Projekt współfinansowany przez: Unię Europejską w ramach Instrumentu Finansowego LIFE i Narodowy Fundusz Ochrony Środowiska i Gospodarki Wodnej</w:t>
            </w:r>
          </w:p>
        </w:tc>
      </w:tr>
    </w:tbl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bookmarkStart w:id="0" w:name="_Hlk163716402"/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lang w:eastAsia="pl-PL"/>
        </w:rPr>
        <w:t>Załącznik nr 2.19 do SWZ</w:t>
      </w: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lang w:eastAsia="pl-PL"/>
        </w:rPr>
        <w:t>FORMULARZ WYMAGANYCH WARUNKÓW TECHNICZNYCH</w:t>
      </w: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lang w:eastAsia="pl-PL"/>
        </w:rPr>
        <w:t>dotyczy postępowania pn.: Dostawa sprzętu laboratoryjnego II, nr 33/ZP/2024</w:t>
      </w: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902F5" w:rsidRPr="003902F5" w:rsidRDefault="003902F5" w:rsidP="003902F5">
      <w:pPr>
        <w:widowControl w:val="0"/>
        <w:tabs>
          <w:tab w:val="left" w:pos="3252"/>
          <w:tab w:val="right" w:pos="9070"/>
        </w:tabs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lang w:eastAsia="pl-PL"/>
        </w:rPr>
        <w:t xml:space="preserve">Pakiet nr 19 – </w:t>
      </w:r>
      <w:bookmarkEnd w:id="0"/>
      <w:r w:rsidRPr="003902F5">
        <w:rPr>
          <w:rFonts w:ascii="Times New Roman" w:eastAsia="Times New Roman" w:hAnsi="Times New Roman" w:cs="Times New Roman"/>
          <w:b/>
          <w:bCs/>
          <w:lang w:eastAsia="pl-PL"/>
        </w:rPr>
        <w:t xml:space="preserve">Przenośny zestaw do kontroli wilgotności gleby – 1 szt. 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370"/>
        <w:gridCol w:w="3157"/>
      </w:tblGrid>
      <w:tr w:rsidR="003902F5" w:rsidRPr="003902F5" w:rsidTr="00826092">
        <w:trPr>
          <w:trHeight w:val="941"/>
        </w:trPr>
        <w:tc>
          <w:tcPr>
            <w:tcW w:w="533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spacing w:val="-4"/>
                <w:lang w:eastAsia="pl-PL"/>
              </w:rPr>
              <w:t>Lp.</w:t>
            </w:r>
          </w:p>
        </w:tc>
        <w:tc>
          <w:tcPr>
            <w:tcW w:w="559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Wymagane minimalne parametry techniczne, funkcjonalne i użytkowe</w:t>
            </w:r>
          </w:p>
        </w:tc>
        <w:tc>
          <w:tcPr>
            <w:tcW w:w="3157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adjustRightInd w:val="0"/>
              <w:spacing w:before="240"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Cs/>
                <w:lang w:eastAsia="ar-SA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lang w:eastAsia="ar-SA"/>
              </w:rPr>
              <w:t>Parametry oferowane</w:t>
            </w:r>
          </w:p>
        </w:tc>
      </w:tr>
      <w:tr w:rsidR="003902F5" w:rsidRPr="003902F5" w:rsidTr="00826092">
        <w:trPr>
          <w:trHeight w:val="173"/>
        </w:trPr>
        <w:tc>
          <w:tcPr>
            <w:tcW w:w="533" w:type="dxa"/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596" w:type="dxa"/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157" w:type="dxa"/>
            <w:shd w:val="pct10" w:color="auto" w:fill="auto"/>
            <w:vAlign w:val="center"/>
          </w:tcPr>
          <w:p w:rsidR="003902F5" w:rsidRPr="003902F5" w:rsidRDefault="003902F5" w:rsidP="003902F5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ar-SA"/>
              </w:rPr>
              <w:t>3</w:t>
            </w:r>
          </w:p>
        </w:tc>
      </w:tr>
      <w:tr w:rsidR="003902F5" w:rsidRPr="003902F5" w:rsidTr="00826092">
        <w:tc>
          <w:tcPr>
            <w:tcW w:w="533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8753" w:type="dxa"/>
            <w:gridSpan w:val="2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Producent: …………………………………………………………….</w:t>
            </w:r>
          </w:p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Model: …………………………………………...……………………..</w:t>
            </w:r>
          </w:p>
        </w:tc>
      </w:tr>
      <w:tr w:rsidR="003902F5" w:rsidRPr="003902F5" w:rsidTr="00826092">
        <w:tc>
          <w:tcPr>
            <w:tcW w:w="533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1</w:t>
            </w: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>Zestaw składa się z sondy, czytnika ręcznego, kabla o długości co najmniej 1 m oraz walizki transportowe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 w:val="restart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2</w:t>
            </w:r>
          </w:p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8753" w:type="dxa"/>
            <w:gridSpan w:val="2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lang w:eastAsia="pl-PL"/>
              </w:rPr>
              <w:t>Sonda: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1) Zakres pomiaru co najmniej od 0 do 70 % wilgotności objętościowej z dokładnością +/- 3 % wilgotności objętości  i temperaturze od 0 do 60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proofErr w:type="spellEnd"/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  <w:t>………………………………………</w:t>
            </w:r>
          </w:p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  <w:t>należy podać zakres**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2) wymagana dokładność  w  zakresie określonym w pkt 2.1: </w:t>
            </w:r>
            <w:r w:rsidRPr="003902F5">
              <w:rPr>
                <w:rFonts w:ascii="Times New Roman" w:eastAsia="Times New Roman" w:hAnsi="Times New Roman" w:cs="Times New Roman"/>
                <w:b/>
                <w:lang w:eastAsia="pl-PL"/>
              </w:rPr>
              <w:t>+/- 3 % wilgotności objętości</w:t>
            </w: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  i temperaturze od 0 do 60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proofErr w:type="spellEnd"/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3) dopuszczalny błąd związany z zasoleniem przy zasoleniu powyżej 100 do 1000mS/m i w temperaturze 0-60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proofErr w:type="spellEnd"/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: </w:t>
            </w:r>
            <w:r w:rsidRPr="003902F5">
              <w:rPr>
                <w:rFonts w:ascii="Times New Roman" w:eastAsia="Times New Roman" w:hAnsi="Times New Roman" w:cs="Times New Roman"/>
                <w:b/>
                <w:lang w:eastAsia="pl-PL"/>
              </w:rPr>
              <w:t>+/- 5 %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 xml:space="preserve">TAK / NIE* 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4) Sygnał wyjściowy: napięciowy 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 xml:space="preserve">5) Zakres temperatury pracy: co najmniej od -20 do 60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o</w:t>
            </w:r>
            <w:r w:rsidRPr="003902F5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proofErr w:type="spellEnd"/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  <w:t>………………………………………</w:t>
            </w:r>
          </w:p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pl-PL"/>
              </w:rPr>
              <w:t>należy podać zakres**</w:t>
            </w:r>
          </w:p>
        </w:tc>
      </w:tr>
      <w:tr w:rsidR="003902F5" w:rsidRPr="003902F5" w:rsidTr="00826092">
        <w:tc>
          <w:tcPr>
            <w:tcW w:w="533" w:type="dxa"/>
            <w:vMerge w:val="restart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3</w:t>
            </w:r>
          </w:p>
        </w:tc>
        <w:tc>
          <w:tcPr>
            <w:tcW w:w="8753" w:type="dxa"/>
            <w:gridSpan w:val="2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Miernik (</w:t>
            </w: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czytnik</w:t>
            </w:r>
            <w:r w:rsidRPr="003902F5">
              <w:rPr>
                <w:rFonts w:ascii="Times New Roman" w:eastAsia="Times New Roman" w:hAnsi="Times New Roman" w:cs="Times New Roman"/>
                <w:b/>
                <w:bCs/>
                <w:spacing w:val="-4"/>
                <w:lang w:eastAsia="pl-PL"/>
              </w:rPr>
              <w:t>):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1) Miernik oraz sonda muszą  pochodzić od jednego producenta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 xml:space="preserve">2) Dokładność:  +/- 7,5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mV</w:t>
            </w:r>
            <w:proofErr w:type="spellEnd"/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 xml:space="preserve">3) Rozdzielczość: 0,1 % odczytu napięciowego lub 1 </w:t>
            </w:r>
            <w:proofErr w:type="spellStart"/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mV</w:t>
            </w:r>
            <w:proofErr w:type="spellEnd"/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NIE*</w:t>
            </w:r>
          </w:p>
        </w:tc>
      </w:tr>
      <w:tr w:rsidR="003902F5" w:rsidRPr="003902F5" w:rsidTr="00826092">
        <w:tc>
          <w:tcPr>
            <w:tcW w:w="533" w:type="dxa"/>
            <w:vMerge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</w:p>
        </w:tc>
        <w:tc>
          <w:tcPr>
            <w:tcW w:w="5596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4) zasilanie bateryjne ( baterie w zestawie)</w:t>
            </w:r>
          </w:p>
        </w:tc>
        <w:tc>
          <w:tcPr>
            <w:tcW w:w="3157" w:type="dxa"/>
            <w:shd w:val="clear" w:color="auto" w:fill="auto"/>
            <w:vAlign w:val="center"/>
          </w:tcPr>
          <w:p w:rsidR="003902F5" w:rsidRPr="003902F5" w:rsidRDefault="003902F5" w:rsidP="003902F5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</w:pPr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TAK / NIE</w:t>
            </w:r>
            <w:bookmarkStart w:id="1" w:name="_GoBack"/>
            <w:bookmarkEnd w:id="1"/>
            <w:r w:rsidRPr="003902F5">
              <w:rPr>
                <w:rFonts w:ascii="Times New Roman" w:eastAsia="Times New Roman" w:hAnsi="Times New Roman" w:cs="Times New Roman"/>
                <w:bCs/>
                <w:spacing w:val="-4"/>
                <w:lang w:eastAsia="pl-PL"/>
              </w:rPr>
              <w:t>*</w:t>
            </w:r>
          </w:p>
        </w:tc>
      </w:tr>
    </w:tbl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pacing w:val="-4"/>
          <w:sz w:val="10"/>
          <w:szCs w:val="1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* niepotrzebne skreślić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** wybrać odpowiednio</w:t>
      </w:r>
    </w:p>
    <w:p w:rsidR="003902F5" w:rsidRPr="003902F5" w:rsidRDefault="003902F5" w:rsidP="003902F5">
      <w:pPr>
        <w:widowControl w:val="0"/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ab/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eastAsia="pl-PL"/>
        </w:rPr>
        <w:t>Pozostałe Wymagania: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1. Gwarancja: 24 miesiące;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>2. Termin dostawy: 30 dni od dnia zawarcia umowy;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  <w:t xml:space="preserve">3. Miejsce dostawy: </w:t>
      </w:r>
      <w:proofErr w:type="spellStart"/>
      <w:r w:rsidRPr="003902F5">
        <w:rPr>
          <w:rFonts w:ascii="Times New Roman" w:eastAsia="Times New Roman" w:hAnsi="Times New Roman" w:cs="Times New Roman"/>
          <w:sz w:val="24"/>
          <w:szCs w:val="24"/>
          <w:lang w:eastAsia="pl-PL"/>
        </w:rPr>
        <w:t>PUiNRO</w:t>
      </w:r>
      <w:proofErr w:type="spellEnd"/>
      <w:r w:rsidRPr="003902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Rybickiego 15/17, 96-100 Skierniewice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Niniejszy plik należy </w:t>
      </w:r>
      <w:r w:rsidRPr="003902F5"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 xml:space="preserve">opatrzyć kwalifikowanym podpisem elektronicznym lub podpisem zaufanym 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lang w:eastAsia="pl-PL"/>
        </w:rPr>
      </w:pPr>
      <w:r w:rsidRPr="003902F5">
        <w:rPr>
          <w:rFonts w:ascii="Times New Roman" w:eastAsia="Times New Roman" w:hAnsi="Times New Roman" w:cs="Times New Roman"/>
          <w:b/>
          <w:color w:val="FF0000"/>
          <w:spacing w:val="-4"/>
          <w:sz w:val="20"/>
          <w:szCs w:val="20"/>
          <w:lang w:eastAsia="pl-PL"/>
        </w:rPr>
        <w:t>lub podpisem osobistym przez osobę uprawnioną do występowania w imieniu Wykonawcy</w:t>
      </w:r>
    </w:p>
    <w:p w:rsidR="003902F5" w:rsidRPr="003902F5" w:rsidRDefault="003902F5" w:rsidP="003902F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pl-PL"/>
        </w:rPr>
      </w:pPr>
    </w:p>
    <w:p w:rsidR="0051175B" w:rsidRDefault="0051175B"/>
    <w:sectPr w:rsidR="0051175B" w:rsidSect="003B34B9">
      <w:footerReference w:type="even" r:id="rId7"/>
      <w:pgSz w:w="11906" w:h="16838"/>
      <w:pgMar w:top="1418" w:right="1418" w:bottom="1418" w:left="1418" w:header="1134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30" w:rsidRDefault="003902F5" w:rsidP="00767B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E6A30" w:rsidRDefault="003902F5" w:rsidP="002808B0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F5"/>
    <w:rsid w:val="003902F5"/>
    <w:rsid w:val="0051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176D8-CC4C-4C60-9D1F-BC73F094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902F5"/>
    <w:pPr>
      <w:widowControl w:val="0"/>
      <w:tabs>
        <w:tab w:val="center" w:pos="4536"/>
        <w:tab w:val="right" w:pos="9072"/>
      </w:tabs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90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90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2024-08-22T10:16:00Z</dcterms:created>
  <dcterms:modified xsi:type="dcterms:W3CDTF">2024-08-22T10:16:00Z</dcterms:modified>
</cp:coreProperties>
</file>