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043E2F" w:rsidRDefault="00613ABB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</w:t>
      </w:r>
      <w:r w:rsidR="00043E2F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reprezentowany przez:</w:t>
      </w:r>
    </w:p>
    <w:p w:rsidR="00613ABB" w:rsidRPr="00B76A56" w:rsidRDefault="00043E2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……………………………………………………………………………………………………………….             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zwanym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:rsidR="002331C3" w:rsidRPr="00B76A56" w:rsidRDefault="002331C3" w:rsidP="00043E2F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wyniku przeprowadzonego w myśl art. 2 ust. 1 pkt 1 Ustawy z dnia 11 września 2019 roku Prawo zamówień publicznych (Dz. U.2023.1605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 xml:space="preserve">.) (dalej „Ustawa PZP”) postępowania o </w:t>
      </w:r>
      <w:bookmarkStart w:id="0" w:name="_GoBack"/>
      <w:bookmarkEnd w:id="0"/>
      <w:r w:rsidRPr="00B76A56">
        <w:rPr>
          <w:rFonts w:ascii="Microsoft Sans Serif" w:hAnsi="Microsoft Sans Serif" w:cs="Microsoft Sans Serif"/>
        </w:rPr>
        <w:t>udzielenie zamówienia publicznego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Pr="00B76A56">
        <w:rPr>
          <w:rFonts w:ascii="Microsoft Sans Serif" w:hAnsi="Microsoft Sans Serif" w:cs="Microsoft Sans Serif"/>
        </w:rPr>
        <w:t>zawarta zostaje niniejsza umowa.</w:t>
      </w:r>
    </w:p>
    <w:p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007A42" w:rsidRPr="00007A42">
        <w:rPr>
          <w:rFonts w:ascii="Microsoft Sans Serif" w:hAnsi="Microsoft Sans Serif" w:cs="Microsoft Sans Serif"/>
          <w:b/>
        </w:rPr>
        <w:t>Dostawa 2 szt. modułów RKD24 CT-EXT do dyspozytora kluczy marki Roger RKD32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211E87"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dostawy jest niezgodny z umowa lub ofertą Wykonawcy. W takim przypadku Wykonawca w terminie </w:t>
      </w:r>
      <w:r w:rsidRPr="00B76A56">
        <w:rPr>
          <w:rFonts w:ascii="Microsoft Sans Serif" w:hAnsi="Microsoft Sans Serif" w:cs="Microsoft Sans Serif"/>
        </w:rPr>
        <w:lastRenderedPageBreak/>
        <w:t>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B76A56" w:rsidRDefault="005C6F30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B07B6C">
        <w:rPr>
          <w:rFonts w:ascii="Microsoft Sans Serif" w:hAnsi="Microsoft Sans Serif" w:cs="Microsoft Sans Serif"/>
        </w:rPr>
        <w:t>14</w:t>
      </w:r>
      <w:r w:rsidR="00C80F82" w:rsidRPr="00B76A56">
        <w:rPr>
          <w:rFonts w:ascii="Microsoft Sans Serif" w:hAnsi="Microsoft Sans Serif" w:cs="Microsoft Sans Serif"/>
        </w:rPr>
        <w:t xml:space="preserve"> dni o</w:t>
      </w:r>
      <w:r w:rsidRPr="00B76A56">
        <w:rPr>
          <w:rFonts w:ascii="Microsoft Sans Serif" w:hAnsi="Microsoft Sans Serif" w:cs="Microsoft Sans Serif"/>
        </w:rPr>
        <w:t>d dnia podpisania umowy, tj. do dnia…</w:t>
      </w:r>
      <w:r w:rsidR="00C80F82" w:rsidRPr="00B76A56">
        <w:rPr>
          <w:rFonts w:ascii="Microsoft Sans Serif" w:hAnsi="Microsoft Sans Serif" w:cs="Microsoft Sans Serif"/>
        </w:rPr>
        <w:t>..</w:t>
      </w:r>
      <w:r w:rsidRPr="00B76A56">
        <w:rPr>
          <w:rFonts w:ascii="Microsoft Sans Serif" w:hAnsi="Microsoft Sans Serif" w:cs="Microsoft Sans Serif"/>
        </w:rPr>
        <w:t>…..</w:t>
      </w: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B07B6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udziela </w:t>
      </w:r>
      <w:r>
        <w:rPr>
          <w:rFonts w:ascii="Microsoft Sans Serif" w:hAnsi="Microsoft Sans Serif" w:cs="Microsoft Sans Serif"/>
        </w:rPr>
        <w:t xml:space="preserve">24 miesięcznej gwarancji dla pozostałych pozycji </w:t>
      </w:r>
      <w:r w:rsidRPr="00B76A56">
        <w:rPr>
          <w:rFonts w:ascii="Microsoft Sans Serif" w:hAnsi="Microsoft Sans Serif" w:cs="Microsoft Sans Serif"/>
        </w:rPr>
        <w:t>, jednakże nie krótszej niż gwarancja producenta której termin liczony jest od daty dostawy Przedmiotu umowy do miejsca o którym mowa w §2 ust. 6</w:t>
      </w:r>
      <w:r w:rsidR="002B33EB"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E2163E">
        <w:rPr>
          <w:rFonts w:ascii="Microsoft Sans Serif" w:hAnsi="Microsoft Sans Serif" w:cs="Microsoft Sans Serif"/>
        </w:rPr>
        <w:t>U</w:t>
      </w:r>
      <w:r w:rsidR="003754B8" w:rsidRPr="00B76A56">
        <w:rPr>
          <w:rFonts w:ascii="Microsoft Sans Serif" w:hAnsi="Microsoft Sans Serif" w:cs="Microsoft Sans Serif"/>
        </w:rPr>
        <w:t>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E2163E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 ramach gwarancji, zobowiązuje się do bezpłatnego usunięcia wad fizycznych, jeżeli wady ujawnią się w terminie gwarancji określonym w ust. 1 lub do dostarczenia przedmiotu umowy wolnego od wad. </w:t>
      </w:r>
      <w:r w:rsidR="00EC7A44" w:rsidRPr="00EC7A44">
        <w:rPr>
          <w:rFonts w:ascii="Microsoft Sans Serif" w:hAnsi="Microsoft Sans Serif" w:cs="Microsoft Sans Serif"/>
        </w:rPr>
        <w:t>Zamawiającemu przysługuje żądanie dostarczenia przedmiotu umowy wolnego od wad jeżeli w terminie gwarancji dokonane zostały co najmniej dwie naprawy tego samego elementu/podzespołu,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6057D6" w:rsidRDefault="00BA1ED3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185700" w:rsidRPr="00B76A56" w:rsidRDefault="00185700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185700">
        <w:rPr>
          <w:rFonts w:ascii="Microsoft Sans Serif" w:hAnsi="Microsoft Sans Serif" w:cs="Microsoft Sans Serif"/>
        </w:rPr>
        <w:t>W okresie gwarancji, w przypadku awarii nośnika danych (np. dysku twardego) Wykonawca wymieni go na nowy bez możliwości dokonania ekspertyzy poza siedzibą Zamawiającego. Uszkodzony dysk pozostaje u Zamawiającego.</w:t>
      </w:r>
      <w:r w:rsidR="00BA5ADE">
        <w:rPr>
          <w:rFonts w:ascii="Microsoft Sans Serif" w:hAnsi="Microsoft Sans Serif" w:cs="Microsoft Sans Serif"/>
        </w:rPr>
        <w:t xml:space="preserve"> </w:t>
      </w: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>. W razie wyznaczenia Wykonawcy dodatkowego terminu do wykonania dostawy, 30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lastRenderedPageBreak/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B76A56" w:rsidRDefault="00AA12A1" w:rsidP="00043E2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:rsidR="00924ABC" w:rsidRPr="00B76A56" w:rsidRDefault="00924ABC" w:rsidP="00211E87">
      <w:pPr>
        <w:spacing w:before="40" w:after="0" w:line="276" w:lineRule="auto"/>
        <w:ind w:left="426"/>
        <w:contextualSpacing/>
        <w:jc w:val="both"/>
        <w:rPr>
          <w:rFonts w:ascii="Microsoft Sans Serif" w:hAnsi="Microsoft Sans Serif" w:cs="Microsoft Sans Serif"/>
        </w:rPr>
      </w:pPr>
      <w:bookmarkStart w:id="1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DD2B19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 xml:space="preserve">ealizacja Przedmiotu umowy wymaga uzyskania stosownych dokumentów z urzędów administracji państwowej, a z przyczyn niezależnych od Wykonawcy </w:t>
      </w:r>
      <w:r w:rsidR="00924ABC" w:rsidRPr="00B76A56">
        <w:rPr>
          <w:rFonts w:ascii="Microsoft Sans Serif" w:hAnsi="Microsoft Sans Serif" w:cs="Microsoft Sans Serif"/>
        </w:rPr>
        <w:lastRenderedPageBreak/>
        <w:t>niemożliwe było uzyskanie tych dokumentów w terminach przewidzianych w przepisach prawa</w:t>
      </w:r>
      <w:bookmarkEnd w:id="1"/>
      <w:r w:rsidR="00924ABC" w:rsidRPr="00B76A56">
        <w:rPr>
          <w:rFonts w:ascii="Microsoft Sans Serif" w:hAnsi="Microsoft Sans Serif" w:cs="Microsoft Sans Serif"/>
        </w:rPr>
        <w:t>.</w:t>
      </w:r>
    </w:p>
    <w:p w:rsidR="00043E2F" w:rsidRDefault="00043E2F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danych o których mowa w ust. 6 i 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B07B6C" w:rsidRPr="00B76A56" w:rsidRDefault="00B07B6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 xml:space="preserve">Oświadczenie </w:t>
      </w:r>
      <w:r w:rsidR="007C568D">
        <w:rPr>
          <w:rFonts w:ascii="Microsoft Sans Serif" w:eastAsia="Times New Roman" w:hAnsi="Microsoft Sans Serif" w:cs="Microsoft Sans Serif"/>
          <w:bCs/>
          <w:lang w:eastAsia="zh-CN"/>
        </w:rPr>
        <w:t>Wykonawcy</w:t>
      </w:r>
    </w:p>
    <w:p w:rsidR="006A5064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043E2F" w:rsidRPr="00B76A56" w:rsidRDefault="00043E2F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Załącznik nr 3 do Umowy ………….</w:t>
      </w: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339"/>
        <w:gridCol w:w="1985"/>
      </w:tblGrid>
      <w:tr w:rsidR="00043E2F" w:rsidRPr="00414454" w:rsidTr="00043E2F">
        <w:trPr>
          <w:trHeight w:val="68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43E2F" w:rsidRPr="00414454" w:rsidRDefault="00043E2F" w:rsidP="006B4A8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proofErr w:type="spellStart"/>
            <w:r w:rsidRPr="00414454">
              <w:rPr>
                <w:rFonts w:eastAsia="Times New Roman" w:cs="Calibri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339" w:type="dxa"/>
            <w:shd w:val="clear" w:color="auto" w:fill="auto"/>
            <w:noWrap/>
            <w:vAlign w:val="center"/>
            <w:hideMark/>
          </w:tcPr>
          <w:p w:rsidR="00043E2F" w:rsidRPr="00414454" w:rsidRDefault="00043E2F" w:rsidP="006B4A8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14454">
              <w:rPr>
                <w:rFonts w:eastAsia="Times New Roman" w:cs="Calibri"/>
                <w:b/>
                <w:color w:val="000000"/>
                <w:lang w:eastAsia="pl-PL"/>
              </w:rPr>
              <w:t>Asortyment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43E2F" w:rsidRPr="00414454" w:rsidRDefault="00043E2F" w:rsidP="006B4A8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14454">
              <w:rPr>
                <w:rFonts w:eastAsia="Times New Roman" w:cs="Calibri"/>
                <w:b/>
                <w:color w:val="000000"/>
                <w:lang w:eastAsia="pl-PL"/>
              </w:rPr>
              <w:t>Ilość</w:t>
            </w:r>
          </w:p>
        </w:tc>
      </w:tr>
      <w:tr w:rsidR="007C568D" w:rsidRPr="00414454" w:rsidTr="00043E2F">
        <w:trPr>
          <w:trHeight w:val="56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C568D" w:rsidRDefault="007C568D" w:rsidP="007C568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6339" w:type="dxa"/>
            <w:shd w:val="clear" w:color="auto" w:fill="auto"/>
            <w:noWrap/>
            <w:vAlign w:val="center"/>
            <w:hideMark/>
          </w:tcPr>
          <w:p w:rsidR="007C568D" w:rsidRPr="00F53DA3" w:rsidRDefault="00F53DA3" w:rsidP="007C568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</w:rPr>
              <w:t>M</w:t>
            </w:r>
            <w:r w:rsidR="00DA79F3" w:rsidRPr="00F53DA3">
              <w:rPr>
                <w:rFonts w:ascii="Microsoft Sans Serif" w:hAnsi="Microsoft Sans Serif" w:cs="Microsoft Sans Serif"/>
              </w:rPr>
              <w:t>oduł do dyspozytora kluczy</w:t>
            </w:r>
            <w:r w:rsidR="00CA123A">
              <w:rPr>
                <w:rFonts w:ascii="Microsoft Sans Serif" w:hAnsi="Microsoft Sans Serif" w:cs="Microsoft Sans Serif"/>
              </w:rPr>
              <w:t xml:space="preserve"> marki </w:t>
            </w:r>
            <w:r w:rsidR="00CA123A" w:rsidRPr="00CA123A">
              <w:rPr>
                <w:rFonts w:ascii="Microsoft Sans Serif" w:hAnsi="Microsoft Sans Serif" w:cs="Microsoft Sans Serif"/>
              </w:rPr>
              <w:t>Roger RKD24CT-EXT</w:t>
            </w:r>
            <w:r w:rsidR="00DA79F3" w:rsidRPr="00F53DA3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>zawierający 24 gniazda kluczy w formie szafek/skarbczyków, wyposażony w osobne skarbczyki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C568D" w:rsidRDefault="00F53DA3" w:rsidP="007C568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</w:tbl>
    <w:p w:rsidR="00953532" w:rsidRDefault="00953532" w:rsidP="00043E2F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270C6E" w:rsidRPr="00100207" w:rsidRDefault="00270C6E" w:rsidP="00B07B6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Pr="00B07B6C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B07B6C">
      <w:pPr>
        <w:ind w:left="5670"/>
        <w:textAlignment w:val="baseline"/>
        <w:rPr>
          <w:rFonts w:cs="Arial"/>
        </w:rPr>
      </w:pPr>
      <w:r>
        <w:rPr>
          <w:rFonts w:cs="Arial"/>
        </w:rPr>
        <w:t>Załącznik nr 6 do Umowy</w:t>
      </w:r>
      <w:r>
        <w:rPr>
          <w:rFonts w:asciiTheme="minorHAnsi" w:hAnsiTheme="minorHAnsi" w:cs="Arial"/>
        </w:rPr>
        <w:t>………………</w:t>
      </w:r>
    </w:p>
    <w:p w:rsidR="00B07B6C" w:rsidRDefault="00B07B6C" w:rsidP="00B07B6C">
      <w:pPr>
        <w:ind w:left="5954"/>
        <w:jc w:val="both"/>
        <w:textAlignment w:val="baseline"/>
        <w:rPr>
          <w:rFonts w:cs="Arial"/>
        </w:rPr>
      </w:pPr>
    </w:p>
    <w:p w:rsidR="00B07B6C" w:rsidRDefault="00B07B6C" w:rsidP="00B07B6C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 xml:space="preserve">…………………………………………………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………………………..…………</w:t>
      </w:r>
    </w:p>
    <w:p w:rsidR="00B07B6C" w:rsidRDefault="00B07B6C" w:rsidP="00B07B6C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(miejscowość, data)</w:t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>…………………………………………………</w:t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>…………………………………………………</w:t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 xml:space="preserve">               (dane firmy)</w:t>
      </w: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jc w:val="center"/>
        <w:rPr>
          <w:rFonts w:eastAsia="Arial" w:cs="Arial"/>
          <w:b/>
          <w:u w:val="single"/>
        </w:rPr>
      </w:pPr>
      <w:r>
        <w:rPr>
          <w:rFonts w:eastAsia="Arial" w:cs="Arial"/>
          <w:b/>
          <w:u w:val="single"/>
        </w:rPr>
        <w:t>OŚWIADCZENIE</w:t>
      </w: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Oświadczam, że nie podlegam wykluczeniu z postępowania na podstawie art. 7 ust. 1 w zw. z ust. 9 </w:t>
      </w:r>
      <w:r>
        <w:rPr>
          <w:rFonts w:eastAsia="Arial" w:cs="Arial"/>
          <w:i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eastAsia="Arial" w:cs="Arial"/>
        </w:rPr>
        <w:t xml:space="preserve"> (Dz. U. z 2022r. poz. 835)</w:t>
      </w: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…………………………….</w:t>
      </w: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(pieczątka i podpis)</w:t>
      </w:r>
    </w:p>
    <w:p w:rsidR="00B07B6C" w:rsidRDefault="00B07B6C" w:rsidP="00B07B6C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B07B6C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7"/>
  </w:num>
  <w:num w:numId="15">
    <w:abstractNumId w:val="11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07A42"/>
    <w:rsid w:val="00012052"/>
    <w:rsid w:val="00012E0D"/>
    <w:rsid w:val="00032CED"/>
    <w:rsid w:val="0003398D"/>
    <w:rsid w:val="00043E2F"/>
    <w:rsid w:val="00061298"/>
    <w:rsid w:val="000B55D4"/>
    <w:rsid w:val="000F4F0D"/>
    <w:rsid w:val="00104E26"/>
    <w:rsid w:val="00113A1B"/>
    <w:rsid w:val="00123241"/>
    <w:rsid w:val="00124412"/>
    <w:rsid w:val="0016777C"/>
    <w:rsid w:val="00185700"/>
    <w:rsid w:val="001B5F2C"/>
    <w:rsid w:val="001C100D"/>
    <w:rsid w:val="001D79EE"/>
    <w:rsid w:val="001E70A5"/>
    <w:rsid w:val="00204C2B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2B7D2A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C568D"/>
    <w:rsid w:val="007D3EF6"/>
    <w:rsid w:val="00800FFB"/>
    <w:rsid w:val="00810167"/>
    <w:rsid w:val="0083131A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121EF"/>
    <w:rsid w:val="00A65718"/>
    <w:rsid w:val="00AA12A1"/>
    <w:rsid w:val="00AE0808"/>
    <w:rsid w:val="00B07B6C"/>
    <w:rsid w:val="00B15B94"/>
    <w:rsid w:val="00B312DE"/>
    <w:rsid w:val="00B557F5"/>
    <w:rsid w:val="00B664CC"/>
    <w:rsid w:val="00B76A56"/>
    <w:rsid w:val="00B80677"/>
    <w:rsid w:val="00B81A53"/>
    <w:rsid w:val="00B85488"/>
    <w:rsid w:val="00BA1ED3"/>
    <w:rsid w:val="00BA5ADE"/>
    <w:rsid w:val="00BE4E1D"/>
    <w:rsid w:val="00BF5921"/>
    <w:rsid w:val="00BF767B"/>
    <w:rsid w:val="00C14B6F"/>
    <w:rsid w:val="00C1724B"/>
    <w:rsid w:val="00C25DDF"/>
    <w:rsid w:val="00C27759"/>
    <w:rsid w:val="00C35E2A"/>
    <w:rsid w:val="00C37409"/>
    <w:rsid w:val="00C42943"/>
    <w:rsid w:val="00C721A6"/>
    <w:rsid w:val="00C80F82"/>
    <w:rsid w:val="00C97DE1"/>
    <w:rsid w:val="00CA123A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A79F3"/>
    <w:rsid w:val="00DD2B19"/>
    <w:rsid w:val="00E03B9B"/>
    <w:rsid w:val="00E2163E"/>
    <w:rsid w:val="00E575B3"/>
    <w:rsid w:val="00E67635"/>
    <w:rsid w:val="00EC7A44"/>
    <w:rsid w:val="00ED0006"/>
    <w:rsid w:val="00EE3E86"/>
    <w:rsid w:val="00F132AF"/>
    <w:rsid w:val="00F21D30"/>
    <w:rsid w:val="00F53DA3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9CD3-4FCF-4620-8644-959422A5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2691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Jolanta Chojka</cp:lastModifiedBy>
  <cp:revision>8</cp:revision>
  <cp:lastPrinted>2024-08-01T09:12:00Z</cp:lastPrinted>
  <dcterms:created xsi:type="dcterms:W3CDTF">2024-05-16T12:48:00Z</dcterms:created>
  <dcterms:modified xsi:type="dcterms:W3CDTF">2024-08-01T09:12:00Z</dcterms:modified>
</cp:coreProperties>
</file>