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4067" w14:textId="45E2C15D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nr </w:t>
      </w:r>
      <w:r w:rsidR="00C9285E">
        <w:rPr>
          <w:rFonts w:asciiTheme="minorHAnsi" w:hAnsiTheme="minorHAnsi" w:cstheme="minorHAnsi"/>
          <w:b/>
          <w:bCs/>
          <w:sz w:val="22"/>
          <w:szCs w:val="22"/>
        </w:rPr>
        <w:t>…………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7C7DAF0F" w:rsidR="00CB152B" w:rsidRPr="00352ECE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352E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837FAE" w:rsidRPr="00837FAE">
        <w:rPr>
          <w:rFonts w:asciiTheme="minorHAnsi" w:hAnsiTheme="minorHAnsi" w:cstheme="minorHAnsi"/>
          <w:b/>
          <w:bCs/>
          <w:sz w:val="22"/>
          <w:szCs w:val="22"/>
        </w:rPr>
        <w:t>dostawa z transportem pomp objętościowych dla Uniwersyte</w:t>
      </w:r>
      <w:r w:rsidR="00D05077">
        <w:rPr>
          <w:rFonts w:asciiTheme="minorHAnsi" w:hAnsiTheme="minorHAnsi" w:cstheme="minorHAnsi"/>
          <w:b/>
          <w:bCs/>
          <w:sz w:val="22"/>
          <w:szCs w:val="22"/>
        </w:rPr>
        <w:t xml:space="preserve">tu Medycznego im. Karola Marcinkowskiego w Poznaniu </w:t>
      </w:r>
      <w:r w:rsidR="003F622F" w:rsidRPr="00352ECE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 w:rsidRPr="00352E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352ECE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54DC6945" w14:textId="3312741C" w:rsidR="00C63F56" w:rsidRDefault="00C63F56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</w:p>
    <w:p w14:paraId="52788C7D" w14:textId="7D0AA4B3" w:rsidR="00EA268F" w:rsidRPr="00352ECE" w:rsidRDefault="00EA268F" w:rsidP="00EA268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2ECE">
        <w:rPr>
          <w:rFonts w:asciiTheme="minorHAnsi" w:hAnsiTheme="minorHAnsi" w:cstheme="minorHAnsi"/>
          <w:b/>
          <w:sz w:val="22"/>
          <w:szCs w:val="22"/>
          <w:u w:val="single"/>
        </w:rPr>
        <w:t>Oferuję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(pompa objętościowa)</w:t>
      </w:r>
      <w:r w:rsidRPr="00352ECE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75B26BA0" w14:textId="77777777" w:rsidR="00EA268F" w:rsidRPr="00CB152B" w:rsidRDefault="00EA268F" w:rsidP="00EA268F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58D7DF9F" w14:textId="77777777" w:rsidR="00EA268F" w:rsidRDefault="00EA268F" w:rsidP="00EA268F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580618F" w14:textId="77777777" w:rsidR="00EA268F" w:rsidRPr="00CB152B" w:rsidRDefault="00EA268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6633"/>
        <w:gridCol w:w="6798"/>
      </w:tblGrid>
      <w:tr w:rsidR="00213EEA" w:rsidRPr="00CB152B" w14:paraId="032698E6" w14:textId="4B781EA4" w:rsidTr="00837FAE">
        <w:trPr>
          <w:trHeight w:val="42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213EEA" w:rsidRPr="00CB152B" w:rsidRDefault="00213EEA" w:rsidP="00EA4591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213EEA" w:rsidRPr="00CB152B" w:rsidRDefault="00213EEA" w:rsidP="00EA459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5AE9" w14:textId="16566306" w:rsidR="00213EEA" w:rsidRPr="00CB152B" w:rsidRDefault="00E562B9" w:rsidP="00EA459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tak)</w:t>
            </w:r>
          </w:p>
        </w:tc>
      </w:tr>
      <w:tr w:rsidR="00EA268F" w:rsidRPr="00CB152B" w14:paraId="1867DA03" w14:textId="77777777" w:rsidTr="00EA268F">
        <w:trPr>
          <w:trHeight w:val="3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0B5F" w14:textId="1DBDB3C7" w:rsidR="00EA268F" w:rsidRDefault="00EA268F" w:rsidP="00837FAE">
            <w:pPr>
              <w:rPr>
                <w:rFonts w:asciiTheme="minorHAnsi" w:hAnsiTheme="minorHAnsi" w:cstheme="minorHAnsi"/>
                <w:sz w:val="20"/>
              </w:rPr>
            </w:pPr>
            <w:r w:rsidRPr="00EA26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POMPY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OBJĘTOŚCIOWE</w:t>
            </w:r>
            <w:r w:rsidRPr="00EA26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EA26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sztuk</w:t>
            </w:r>
          </w:p>
        </w:tc>
      </w:tr>
      <w:tr w:rsidR="00EA268F" w:rsidRPr="00CB152B" w14:paraId="0013A4B4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08E4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1D73" w14:textId="4885FD5A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 xml:space="preserve">Urządzenie nowe i nieużywane 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79C0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5D1A8EF2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70C0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3E34" w14:textId="575535B8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Pompa objętościowa sterowana elektronicznie przeznaczona do stosowania u dorosłych, dzieci i noworodków do tymczasowego lub ciągłego podawania roztworów pozajelitowych i dojelitowych za pośrednictwem standardowych medycznych dróg dostępu. Do tych dróg należą m.in.: droga dożylna, dotętnicza, podskórna, zewnątrzoponowa i dojelitowa.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4388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0389D38A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AB5F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0FAA" w14:textId="7AFAAD61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Zasilanie 230V 50 Hz, bezpośrednio z sieci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B06A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3EA74294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7A43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24A5" w14:textId="7DDA64C3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Masa pompy gotowej do użycia 1.9 kg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B2A5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29FF93A2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E58D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3DBF" w14:textId="3E5876DD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Stopień ochrony min. IP34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94F7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539313FC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38BF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C89C" w14:textId="62D4D706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Kolorowy wyświetlacz czytelny pod kątem 80 stopni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DE9D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3CA20C66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C107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2074" w14:textId="1A49D9BF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Wbudowany uchwyt do mocowania pompy do stojaków infuzyjnych, oraz szyn poziomych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E619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650BAC71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1B38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2C5A" w14:textId="1E3342B0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Wbudowany uchwyt do przenoszenia pompy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5FF2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5E769F42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8029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5933" w14:textId="2F922CA9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 xml:space="preserve">Możliwość łączenia pomp w moduły bez użycia stacji dokującej 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A4C4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0C53C17A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EC94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BAC4" w14:textId="15C81741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Linia infuzyjna mocowana od przodu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B23F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61183D44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89FC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4F6E" w14:textId="3830D382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Możliwość podaży żywienia dojelitowego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025A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3C290130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0862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7482" w14:textId="442EF339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Pełne programowanie pompy za pomocą fizycznej klawiatury nawigacyjnej (symbolicznej)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A86C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757F6F66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96B9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0761" w14:textId="5835B91B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Menu pompy w języku polskim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FBB8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10360C08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A57A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34B9" w14:textId="200B3420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Zatrzaskowe mocowanie i współpraca ze stacją dokującą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A3B5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10789F82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7FE6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5CDF" w14:textId="68DB7801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Komunikacja pomiędzy pompą a stacją dokującą za pośrednictwem IrDA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80F9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0A5437CF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1160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539" w14:textId="4697AA09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Mechanizm zabezpieczający przed swobodnym niekontrolowanym przepływem składający się z dwóch elementów – jeden w pompie jeden na drenie.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8223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1FA30B39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9068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D067" w14:textId="4362F5C8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 xml:space="preserve">Zakres prędkości infuzji min. 0,1 do 1200 ml/h  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EB78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416957B1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6DA0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428F" w14:textId="467BE3AE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Automatyczna kalkulacja prędkości podaży po wprowadzeniu objętości i czasu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1A9A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6F7B720C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FA97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6306" w14:textId="19DA64E0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 xml:space="preserve">Możliwość programowania parametrów infuzji min. w jednostkach: mg, mcg, ng, IE, mmol z uwzględnieniem lub nie masy ciała w odniesieniu do czasu ( np. mg/kg/min; mg/kg/h; mg/kg/24h) 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B3CB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083CABBC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BB83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59A5" w14:textId="6A5CB6F8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Zmiana prędkości podaży bez przerywania infuzji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EC99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55A86178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BE76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A7BC" w14:textId="01E440E2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System automatycznej redukcji bolusa po alarmie ciśnienia okluzji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9C3B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137DF421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8D3B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BE38" w14:textId="2C99CA16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Wstępnie wybierana objętość w zakresie 0,10 - 9999 ml programowana, co 0,01 ml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1D24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662352D8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EAF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2EA0" w14:textId="22EA7960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Wstępnie wybierany czas w zakresie 00h01min - 99h59min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7BCD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32C601C6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DC00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C04C" w14:textId="183F1804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 xml:space="preserve">Prędkość bolusa 1-1200 ml/h 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E459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5ABC1360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D8EE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DD6F" w14:textId="47891783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Bolus na żądanie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9CEE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464727CC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CC33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A8AD" w14:textId="7157D00F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Bolus programowany z automatyczną kalkulacją prędkości po wprowadzeniu objętości i czasu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E11E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1534F521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4719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45CD" w14:textId="50D5B6A0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Możliwość podaży bolusa w jednostkach mg, mcg, mmol, mEq oraz jednostkach wagowych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9A66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4B5ACEB0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DC1B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C4FC" w14:textId="31CBF69C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Tryb stand-by w zakresie od 1 min do 24 godzin z programowaniem, co 1 minutę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D4D5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63A91371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FC1F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0E78" w14:textId="78C09A62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Tryb nocny z redukcją intensywności podświetlenia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104C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2662DB25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197C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56A1" w14:textId="0FEF8808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Tryb nocny z możliwość włączenia ręcznego lub zaprogramowania automatycznego przełączania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3B40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2BA68FFD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3686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889F" w14:textId="73425A11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Możliwość wprowadzenia do pompy biblioteki leków bezpośrednio z komputera, lub zdalnie poprzez sieć szpitalną z centralnego serwera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22B6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463C7BA9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7CCF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1407" w14:textId="53864319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Biblioteka zawiera 3000 leków, z możliwością podzielenia na 30 kategorii i 15 profili pacjentów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09B6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7CFD7C80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FD57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A75B" w14:textId="60C8F8E9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Każdy lek może występować w 10 stężeniach, oraz być powiązany z limitami miękkimi, z limitami twardymi, jednym z 8 kolorów oraz ciśnieniem okluzji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231A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0730BB46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7475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9328" w14:textId="1901F2E4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Ciśnienie okluzji możliwe do ustawienia na min. 9 poziomach w zakresie od 50 mmHg do 750mmHg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3987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42953C3D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F8B9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B6BD" w14:textId="7ACFCC0C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Wskaźnik ciśnienia okluzji stale widoczny na wyświetlaczu pompy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28DC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45FB26B9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CAE8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E059" w14:textId="10D3E38B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Wbudowany akumulator litowo - jonowy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ADC4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5CB4DC33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620B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E9A8" w14:textId="2BCD16A7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Zasilanie z wbudowanego akumulatora 6 godz. przy przepływie 25 ml/h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AB93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46497355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6D8F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0341" w14:textId="75EABF42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Czas ponownego ładowania max. 4 godz.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BB90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49A431E4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0E99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C12D" w14:textId="49B848D4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Na wyświetlaczu widoczna informacja o pozostałym czasie pracy akumulatora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9AA9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7EA0AFF3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B7D5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4FBB" w14:textId="3DCEBE9D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Automatyczne ładowanie akumulatora w pompie podłączonej do zasilania sieciowego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7B66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57FA6BAB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90F5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BF20" w14:textId="3F735F75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Pobór mocy w warunkach normalnego użytkowania &lt;3,5W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0A57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72B9D773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CC7E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CD1F" w14:textId="4821DDDA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 xml:space="preserve">Natężenie akustycznych sygnałów alarmowych regulowane na 9 poziomach w zakresie od 45 do 75 dB 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05CF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0530197F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CD31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D533" w14:textId="5648BF92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Historia pracy dostępna z menu pompy, z możliwością zapisania do 1000 zdarzeń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E967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826B3E1" w14:textId="15C5CC78" w:rsidR="00C63F56" w:rsidRDefault="00C63F56" w:rsidP="00CB152B">
      <w:pPr>
        <w:rPr>
          <w:rFonts w:asciiTheme="minorHAnsi" w:hAnsiTheme="minorHAnsi" w:cstheme="minorHAnsi"/>
          <w:sz w:val="20"/>
          <w:szCs w:val="20"/>
        </w:rPr>
      </w:pPr>
    </w:p>
    <w:p w14:paraId="6041D45C" w14:textId="77777777" w:rsidR="00EA268F" w:rsidRPr="002D1224" w:rsidRDefault="00EA268F" w:rsidP="00CB152B">
      <w:pPr>
        <w:rPr>
          <w:rFonts w:asciiTheme="minorHAnsi" w:hAnsiTheme="minorHAnsi" w:cstheme="minorHAnsi"/>
          <w:sz w:val="20"/>
          <w:szCs w:val="20"/>
        </w:rPr>
      </w:pPr>
    </w:p>
    <w:p w14:paraId="2CFEFC57" w14:textId="77777777" w:rsidR="00C63F56" w:rsidRPr="002D1224" w:rsidRDefault="00C63F56" w:rsidP="00CB152B">
      <w:pPr>
        <w:rPr>
          <w:rFonts w:asciiTheme="minorHAnsi" w:hAnsiTheme="minorHAnsi" w:cstheme="minorHAnsi"/>
          <w:sz w:val="20"/>
          <w:szCs w:val="20"/>
        </w:rPr>
      </w:pPr>
    </w:p>
    <w:p w14:paraId="4E2808E1" w14:textId="77777777" w:rsidR="00C63F56" w:rsidRPr="002D1224" w:rsidRDefault="00C63F56" w:rsidP="00CB152B">
      <w:pPr>
        <w:rPr>
          <w:rFonts w:asciiTheme="minorHAnsi" w:hAnsiTheme="minorHAnsi" w:cstheme="minorHAnsi"/>
          <w:sz w:val="20"/>
          <w:szCs w:val="20"/>
        </w:rPr>
      </w:pPr>
    </w:p>
    <w:p w14:paraId="7C92FF12" w14:textId="6798B362" w:rsidR="00055C6A" w:rsidRPr="002D1224" w:rsidRDefault="00C63F56" w:rsidP="00CB152B">
      <w:pPr>
        <w:rPr>
          <w:rFonts w:asciiTheme="minorHAnsi" w:hAnsiTheme="minorHAnsi" w:cstheme="minorHAnsi"/>
          <w:sz w:val="20"/>
          <w:szCs w:val="20"/>
        </w:rPr>
      </w:pPr>
      <w:r w:rsidRPr="002D1224">
        <w:rPr>
          <w:rFonts w:asciiTheme="minorHAnsi" w:hAnsiTheme="minorHAnsi" w:cstheme="minorHAnsi"/>
          <w:sz w:val="20"/>
          <w:szCs w:val="20"/>
        </w:rPr>
        <w:br w:type="textWrapping" w:clear="all"/>
      </w: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49AE5" w14:textId="77777777" w:rsidR="00D611DB" w:rsidRDefault="00D611DB" w:rsidP="00DF1622">
      <w:r>
        <w:separator/>
      </w:r>
    </w:p>
  </w:endnote>
  <w:endnote w:type="continuationSeparator" w:id="0">
    <w:p w14:paraId="440D02A9" w14:textId="77777777" w:rsidR="00D611DB" w:rsidRDefault="00D611DB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B0389D" w:rsidRDefault="00B038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B0389D" w:rsidRDefault="00B03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B8C0F" w14:textId="77777777" w:rsidR="00D611DB" w:rsidRDefault="00D611DB" w:rsidP="00DF1622">
      <w:r>
        <w:separator/>
      </w:r>
    </w:p>
  </w:footnote>
  <w:footnote w:type="continuationSeparator" w:id="0">
    <w:p w14:paraId="5508D0AB" w14:textId="77777777" w:rsidR="00D611DB" w:rsidRDefault="00D611DB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4825"/>
    <w:multiLevelType w:val="hybridMultilevel"/>
    <w:tmpl w:val="4D7E2E1E"/>
    <w:lvl w:ilvl="0" w:tplc="AEF6877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044CB"/>
    <w:multiLevelType w:val="hybridMultilevel"/>
    <w:tmpl w:val="448E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DA0F34"/>
    <w:multiLevelType w:val="hybridMultilevel"/>
    <w:tmpl w:val="F4D09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D4677"/>
    <w:multiLevelType w:val="hybridMultilevel"/>
    <w:tmpl w:val="2FF08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02C80"/>
    <w:multiLevelType w:val="hybridMultilevel"/>
    <w:tmpl w:val="AB6E0C72"/>
    <w:lvl w:ilvl="0" w:tplc="C50CEC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A03C16"/>
    <w:multiLevelType w:val="hybridMultilevel"/>
    <w:tmpl w:val="D91453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AA0DA4"/>
    <w:multiLevelType w:val="hybridMultilevel"/>
    <w:tmpl w:val="EB5841B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A0ABF"/>
    <w:multiLevelType w:val="hybridMultilevel"/>
    <w:tmpl w:val="FBEE6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46713B"/>
    <w:multiLevelType w:val="hybridMultilevel"/>
    <w:tmpl w:val="FBEE6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36"/>
  </w:num>
  <w:num w:numId="4">
    <w:abstractNumId w:val="19"/>
  </w:num>
  <w:num w:numId="5">
    <w:abstractNumId w:val="0"/>
  </w:num>
  <w:num w:numId="6">
    <w:abstractNumId w:val="4"/>
  </w:num>
  <w:num w:numId="7">
    <w:abstractNumId w:val="35"/>
  </w:num>
  <w:num w:numId="8">
    <w:abstractNumId w:val="34"/>
  </w:num>
  <w:num w:numId="9">
    <w:abstractNumId w:val="8"/>
  </w:num>
  <w:num w:numId="10">
    <w:abstractNumId w:val="18"/>
  </w:num>
  <w:num w:numId="11">
    <w:abstractNumId w:val="29"/>
  </w:num>
  <w:num w:numId="12">
    <w:abstractNumId w:val="24"/>
  </w:num>
  <w:num w:numId="13">
    <w:abstractNumId w:val="11"/>
  </w:num>
  <w:num w:numId="14">
    <w:abstractNumId w:val="9"/>
  </w:num>
  <w:num w:numId="15">
    <w:abstractNumId w:val="31"/>
  </w:num>
  <w:num w:numId="16">
    <w:abstractNumId w:val="3"/>
  </w:num>
  <w:num w:numId="17">
    <w:abstractNumId w:val="2"/>
  </w:num>
  <w:num w:numId="18">
    <w:abstractNumId w:val="6"/>
  </w:num>
  <w:num w:numId="19">
    <w:abstractNumId w:val="28"/>
  </w:num>
  <w:num w:numId="20">
    <w:abstractNumId w:val="30"/>
  </w:num>
  <w:num w:numId="21">
    <w:abstractNumId w:val="10"/>
  </w:num>
  <w:num w:numId="22">
    <w:abstractNumId w:val="14"/>
  </w:num>
  <w:num w:numId="23">
    <w:abstractNumId w:val="32"/>
  </w:num>
  <w:num w:numId="24">
    <w:abstractNumId w:val="27"/>
  </w:num>
  <w:num w:numId="25">
    <w:abstractNumId w:val="1"/>
  </w:num>
  <w:num w:numId="26">
    <w:abstractNumId w:val="5"/>
  </w:num>
  <w:num w:numId="27">
    <w:abstractNumId w:val="15"/>
  </w:num>
  <w:num w:numId="28">
    <w:abstractNumId w:val="25"/>
  </w:num>
  <w:num w:numId="29">
    <w:abstractNumId w:val="12"/>
  </w:num>
  <w:num w:numId="30">
    <w:abstractNumId w:val="17"/>
  </w:num>
  <w:num w:numId="31">
    <w:abstractNumId w:val="7"/>
  </w:num>
  <w:num w:numId="32">
    <w:abstractNumId w:val="21"/>
  </w:num>
  <w:num w:numId="33">
    <w:abstractNumId w:val="22"/>
  </w:num>
  <w:num w:numId="34">
    <w:abstractNumId w:val="23"/>
  </w:num>
  <w:num w:numId="35">
    <w:abstractNumId w:val="16"/>
  </w:num>
  <w:num w:numId="36">
    <w:abstractNumId w:val="2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rgUABTbKYiwAAAA="/>
  </w:docVars>
  <w:rsids>
    <w:rsidRoot w:val="00055C6A"/>
    <w:rsid w:val="00055C6A"/>
    <w:rsid w:val="00092120"/>
    <w:rsid w:val="000B5168"/>
    <w:rsid w:val="000D49FE"/>
    <w:rsid w:val="00154807"/>
    <w:rsid w:val="00163B84"/>
    <w:rsid w:val="001B79A0"/>
    <w:rsid w:val="00213EEA"/>
    <w:rsid w:val="0022367C"/>
    <w:rsid w:val="00274D95"/>
    <w:rsid w:val="0028306A"/>
    <w:rsid w:val="00292FF0"/>
    <w:rsid w:val="002B2A36"/>
    <w:rsid w:val="002D1224"/>
    <w:rsid w:val="00352ECE"/>
    <w:rsid w:val="00360AA9"/>
    <w:rsid w:val="003636C4"/>
    <w:rsid w:val="00364BA0"/>
    <w:rsid w:val="0037323D"/>
    <w:rsid w:val="003D5FFF"/>
    <w:rsid w:val="003D73E0"/>
    <w:rsid w:val="003E0B11"/>
    <w:rsid w:val="003F622F"/>
    <w:rsid w:val="00450F5E"/>
    <w:rsid w:val="004923A3"/>
    <w:rsid w:val="00545473"/>
    <w:rsid w:val="005571E4"/>
    <w:rsid w:val="00580971"/>
    <w:rsid w:val="00596BFD"/>
    <w:rsid w:val="00607312"/>
    <w:rsid w:val="00660753"/>
    <w:rsid w:val="00687BC3"/>
    <w:rsid w:val="007631AA"/>
    <w:rsid w:val="007716E2"/>
    <w:rsid w:val="00787B4C"/>
    <w:rsid w:val="007A659B"/>
    <w:rsid w:val="007B7481"/>
    <w:rsid w:val="007E47B6"/>
    <w:rsid w:val="00806170"/>
    <w:rsid w:val="008125A7"/>
    <w:rsid w:val="00837FAE"/>
    <w:rsid w:val="00881F3C"/>
    <w:rsid w:val="008F7993"/>
    <w:rsid w:val="00961868"/>
    <w:rsid w:val="00963B77"/>
    <w:rsid w:val="00A530BD"/>
    <w:rsid w:val="00AB2A0C"/>
    <w:rsid w:val="00AC7711"/>
    <w:rsid w:val="00B0389D"/>
    <w:rsid w:val="00B04D68"/>
    <w:rsid w:val="00B329EB"/>
    <w:rsid w:val="00B54F87"/>
    <w:rsid w:val="00B701B3"/>
    <w:rsid w:val="00BB0763"/>
    <w:rsid w:val="00BC7216"/>
    <w:rsid w:val="00C61C27"/>
    <w:rsid w:val="00C63F56"/>
    <w:rsid w:val="00C72AF1"/>
    <w:rsid w:val="00C72F93"/>
    <w:rsid w:val="00C74500"/>
    <w:rsid w:val="00C9285E"/>
    <w:rsid w:val="00CB152B"/>
    <w:rsid w:val="00CC07C0"/>
    <w:rsid w:val="00CC2945"/>
    <w:rsid w:val="00CD2D18"/>
    <w:rsid w:val="00D05077"/>
    <w:rsid w:val="00D14C18"/>
    <w:rsid w:val="00D25389"/>
    <w:rsid w:val="00D5198C"/>
    <w:rsid w:val="00D611DB"/>
    <w:rsid w:val="00D85936"/>
    <w:rsid w:val="00DA4F81"/>
    <w:rsid w:val="00DB586C"/>
    <w:rsid w:val="00DF1622"/>
    <w:rsid w:val="00E562B9"/>
    <w:rsid w:val="00E64CBC"/>
    <w:rsid w:val="00EA268F"/>
    <w:rsid w:val="00EA2CB6"/>
    <w:rsid w:val="00EA4591"/>
    <w:rsid w:val="00EB4831"/>
    <w:rsid w:val="00F004AE"/>
    <w:rsid w:val="00F17659"/>
    <w:rsid w:val="00F5198F"/>
    <w:rsid w:val="00FB31DF"/>
    <w:rsid w:val="00FC0F5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2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949BAF-F361-4279-AC0F-0A4E3C83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Justyna Bittner-Dobak (p011969)</cp:lastModifiedBy>
  <cp:revision>6</cp:revision>
  <cp:lastPrinted>2021-05-21T13:12:00Z</cp:lastPrinted>
  <dcterms:created xsi:type="dcterms:W3CDTF">2021-11-15T09:13:00Z</dcterms:created>
  <dcterms:modified xsi:type="dcterms:W3CDTF">2022-03-11T12:01:00Z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