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3FBE7AFE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="001C1AE9">
        <w:rPr>
          <w:b/>
          <w:bCs/>
          <w:sz w:val="20"/>
          <w:szCs w:val="20"/>
        </w:rPr>
        <w:t>2</w:t>
      </w:r>
      <w:r w:rsidRPr="00B169DD">
        <w:rPr>
          <w:b/>
          <w:bCs/>
          <w:sz w:val="20"/>
          <w:szCs w:val="20"/>
        </w:rPr>
        <w:t xml:space="preserve">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044A6277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>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4BCEA2F9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</w:t>
      </w:r>
      <w:r w:rsidR="00DE1AA1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2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.</w:t>
      </w:r>
      <w:r w:rsidR="005C3B14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2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54BBBA51" w14:textId="77777777" w:rsidR="00F77542" w:rsidRPr="003030E0" w:rsidRDefault="00F77542" w:rsidP="00F77542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r w:rsidRPr="003030E0">
        <w:t xml:space="preserve">- za łączną cenę (suma pozycji od 1 do 3 z formularza ofertowego) : </w:t>
      </w:r>
      <w:r w:rsidRPr="003030E0">
        <w:rPr>
          <w:b/>
          <w:bCs/>
        </w:rPr>
        <w:t xml:space="preserve">.............................................. zł brutto** </w:t>
      </w:r>
    </w:p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677DC4E0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>załączniku nr 8.</w:t>
      </w:r>
      <w:r w:rsidR="005C3B14">
        <w:rPr>
          <w:b/>
          <w:bCs/>
          <w:color w:val="0000FF"/>
          <w:spacing w:val="-2"/>
          <w:sz w:val="20"/>
          <w:szCs w:val="20"/>
        </w:rPr>
        <w:t>2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73A8A1AC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20 km. </w:t>
      </w:r>
    </w:p>
    <w:p w14:paraId="0DD374F5" w14:textId="77777777" w:rsidR="006075FB" w:rsidRPr="00C90AAB" w:rsidRDefault="006075FB" w:rsidP="006075FB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Pr="00E43CB3">
        <w:rPr>
          <w:color w:val="000000"/>
          <w:sz w:val="20"/>
          <w:szCs w:val="20"/>
        </w:rPr>
        <w:t xml:space="preserve">obowiązuję/my się do </w:t>
      </w:r>
      <w:r w:rsidRPr="00E43CB3">
        <w:rPr>
          <w:b/>
          <w:sz w:val="20"/>
          <w:szCs w:val="20"/>
        </w:rPr>
        <w:t>zatrudnienia</w:t>
      </w:r>
      <w:r w:rsidRPr="00E43CB3">
        <w:rPr>
          <w:sz w:val="20"/>
          <w:szCs w:val="20"/>
        </w:rPr>
        <w:t xml:space="preserve"> przy realizacji przedmiotu zamówienia </w:t>
      </w:r>
      <w:r>
        <w:rPr>
          <w:sz w:val="20"/>
          <w:szCs w:val="20"/>
        </w:rPr>
        <w:t xml:space="preserve">co najmniej jednej </w:t>
      </w:r>
      <w:r w:rsidRPr="00E43CB3">
        <w:rPr>
          <w:b/>
          <w:sz w:val="20"/>
          <w:szCs w:val="20"/>
        </w:rPr>
        <w:t>osoby niepełnosprawnej</w:t>
      </w:r>
      <w:r w:rsidRPr="00E43CB3">
        <w:rPr>
          <w:sz w:val="20"/>
          <w:szCs w:val="20"/>
        </w:rPr>
        <w:t>*</w:t>
      </w:r>
      <w:r>
        <w:rPr>
          <w:sz w:val="20"/>
          <w:szCs w:val="20"/>
        </w:rPr>
        <w:t xml:space="preserve">* </w:t>
      </w:r>
      <w:r w:rsidRPr="00E43CB3">
        <w:rPr>
          <w:sz w:val="20"/>
          <w:szCs w:val="20"/>
        </w:rPr>
        <w:t>w rozumieniu ustawy z dnia 27 sierpnia 1997 r. o rehabilitacji zawodowej i społecznej oraz zatrudnianiu osób niepełnosprawnych 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Pr="00E43CB3">
        <w:rPr>
          <w:sz w:val="20"/>
          <w:szCs w:val="20"/>
        </w:rPr>
        <w:t xml:space="preserve">), na podstawie stosunku pracy </w:t>
      </w:r>
      <w:r>
        <w:rPr>
          <w:sz w:val="20"/>
          <w:szCs w:val="20"/>
        </w:rPr>
        <w:t>(</w:t>
      </w:r>
      <w:r w:rsidRPr="00E43CB3">
        <w:rPr>
          <w:sz w:val="20"/>
          <w:szCs w:val="20"/>
        </w:rPr>
        <w:t>umowy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o pracę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w rozumieniu przepisów Kodeksu pracy) w wymiarze pełnego wymiaru czasu pracy,</w:t>
      </w:r>
      <w:r>
        <w:rPr>
          <w:sz w:val="20"/>
          <w:szCs w:val="20"/>
        </w:rPr>
        <w:t xml:space="preserve"> </w:t>
      </w:r>
      <w:r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6075FB" w14:paraId="3F244BE7" w14:textId="77777777" w:rsidTr="00A757EA">
        <w:tc>
          <w:tcPr>
            <w:tcW w:w="992" w:type="dxa"/>
          </w:tcPr>
          <w:p w14:paraId="043A8EDC" w14:textId="77777777" w:rsidR="006075FB" w:rsidRDefault="006075FB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558735B5" w14:textId="77777777" w:rsidR="006075FB" w:rsidRDefault="006075FB" w:rsidP="00A757EA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6E80AD04" w14:textId="77777777" w:rsidR="006075FB" w:rsidRPr="00BE1408" w:rsidRDefault="006075FB" w:rsidP="006075FB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597A52F6" w14:textId="77777777" w:rsidR="006075FB" w:rsidRPr="00C90AAB" w:rsidRDefault="006075FB" w:rsidP="006075FB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załącznik nr 5.1-5.21 do </w:t>
      </w:r>
      <w:proofErr w:type="spellStart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30259466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.1-5.</w:t>
      </w:r>
      <w:r w:rsidR="00C96A37">
        <w:rPr>
          <w:b/>
          <w:bCs/>
          <w:color w:val="0000FF"/>
          <w:sz w:val="20"/>
          <w:szCs w:val="20"/>
        </w:rPr>
        <w:t>21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8F993" w14:textId="77777777" w:rsidR="00980473" w:rsidRDefault="00980473" w:rsidP="00106399">
      <w:pPr>
        <w:spacing w:after="0" w:line="240" w:lineRule="auto"/>
      </w:pPr>
      <w:r>
        <w:separator/>
      </w:r>
    </w:p>
  </w:endnote>
  <w:endnote w:type="continuationSeparator" w:id="0">
    <w:p w14:paraId="79E10448" w14:textId="77777777" w:rsidR="00980473" w:rsidRDefault="00980473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961AB" w14:textId="77777777" w:rsidR="00980473" w:rsidRDefault="00980473" w:rsidP="00106399">
      <w:pPr>
        <w:spacing w:after="0" w:line="240" w:lineRule="auto"/>
      </w:pPr>
      <w:r>
        <w:separator/>
      </w:r>
    </w:p>
  </w:footnote>
  <w:footnote w:type="continuationSeparator" w:id="0">
    <w:p w14:paraId="5F7CFBB5" w14:textId="77777777" w:rsidR="00980473" w:rsidRDefault="00980473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27EBDB7E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BB1905">
      <w:rPr>
        <w:b/>
        <w:sz w:val="20"/>
        <w:szCs w:val="20"/>
      </w:rPr>
      <w:t>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1327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1AE9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651"/>
    <w:rsid w:val="00303D9C"/>
    <w:rsid w:val="00304771"/>
    <w:rsid w:val="0030549F"/>
    <w:rsid w:val="0030628D"/>
    <w:rsid w:val="00306B33"/>
    <w:rsid w:val="003103ED"/>
    <w:rsid w:val="00310572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693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7520"/>
    <w:rsid w:val="003E1C06"/>
    <w:rsid w:val="003E7592"/>
    <w:rsid w:val="003F1D7F"/>
    <w:rsid w:val="003F2382"/>
    <w:rsid w:val="003F28AA"/>
    <w:rsid w:val="00400058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52F18"/>
    <w:rsid w:val="00454D7A"/>
    <w:rsid w:val="00456AF1"/>
    <w:rsid w:val="0046139D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60E8"/>
    <w:rsid w:val="004D6E07"/>
    <w:rsid w:val="004E1FAE"/>
    <w:rsid w:val="004E54D5"/>
    <w:rsid w:val="004E6036"/>
    <w:rsid w:val="004E70F6"/>
    <w:rsid w:val="004F0BDD"/>
    <w:rsid w:val="004F0EF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B6AFC"/>
    <w:rsid w:val="005C298A"/>
    <w:rsid w:val="005C2A91"/>
    <w:rsid w:val="005C3B14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5DBC"/>
    <w:rsid w:val="0060038A"/>
    <w:rsid w:val="006008CB"/>
    <w:rsid w:val="0060186F"/>
    <w:rsid w:val="00601A05"/>
    <w:rsid w:val="00602019"/>
    <w:rsid w:val="00603A29"/>
    <w:rsid w:val="00604066"/>
    <w:rsid w:val="006075FB"/>
    <w:rsid w:val="00610491"/>
    <w:rsid w:val="00612D7C"/>
    <w:rsid w:val="006151CC"/>
    <w:rsid w:val="006169A3"/>
    <w:rsid w:val="006205F1"/>
    <w:rsid w:val="006267C4"/>
    <w:rsid w:val="006276C2"/>
    <w:rsid w:val="00630097"/>
    <w:rsid w:val="006311D3"/>
    <w:rsid w:val="0063172D"/>
    <w:rsid w:val="00633464"/>
    <w:rsid w:val="00634ADE"/>
    <w:rsid w:val="00641A1B"/>
    <w:rsid w:val="006421F7"/>
    <w:rsid w:val="006427A6"/>
    <w:rsid w:val="00642B58"/>
    <w:rsid w:val="00643BD4"/>
    <w:rsid w:val="00644367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3ECD"/>
    <w:rsid w:val="00736C89"/>
    <w:rsid w:val="00742EA8"/>
    <w:rsid w:val="00743E6D"/>
    <w:rsid w:val="0074680D"/>
    <w:rsid w:val="007472B5"/>
    <w:rsid w:val="00747653"/>
    <w:rsid w:val="00750981"/>
    <w:rsid w:val="007535B8"/>
    <w:rsid w:val="007545A6"/>
    <w:rsid w:val="007564AA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5BA0"/>
    <w:rsid w:val="007F237D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A469F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F61"/>
    <w:rsid w:val="008E00D3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5530"/>
    <w:rsid w:val="00920D0F"/>
    <w:rsid w:val="00921C60"/>
    <w:rsid w:val="00923450"/>
    <w:rsid w:val="00923D76"/>
    <w:rsid w:val="00925D2C"/>
    <w:rsid w:val="00926756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80473"/>
    <w:rsid w:val="00981682"/>
    <w:rsid w:val="00983E87"/>
    <w:rsid w:val="00990A71"/>
    <w:rsid w:val="00990DF2"/>
    <w:rsid w:val="00994A6C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51C8"/>
    <w:rsid w:val="009C697D"/>
    <w:rsid w:val="009D6F0F"/>
    <w:rsid w:val="009D7153"/>
    <w:rsid w:val="009D7175"/>
    <w:rsid w:val="009E3FA0"/>
    <w:rsid w:val="009F1228"/>
    <w:rsid w:val="009F2737"/>
    <w:rsid w:val="009F3648"/>
    <w:rsid w:val="00A0657A"/>
    <w:rsid w:val="00A07B97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904"/>
    <w:rsid w:val="00B72E1B"/>
    <w:rsid w:val="00B75736"/>
    <w:rsid w:val="00B7708F"/>
    <w:rsid w:val="00B81130"/>
    <w:rsid w:val="00B85D7F"/>
    <w:rsid w:val="00B8786F"/>
    <w:rsid w:val="00B90B74"/>
    <w:rsid w:val="00B9562D"/>
    <w:rsid w:val="00BA2FF2"/>
    <w:rsid w:val="00BA39CB"/>
    <w:rsid w:val="00BA62FC"/>
    <w:rsid w:val="00BB1905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583C"/>
    <w:rsid w:val="00D674C1"/>
    <w:rsid w:val="00D6797C"/>
    <w:rsid w:val="00D701F6"/>
    <w:rsid w:val="00D7365F"/>
    <w:rsid w:val="00D7538B"/>
    <w:rsid w:val="00D754F1"/>
    <w:rsid w:val="00D75A14"/>
    <w:rsid w:val="00D77316"/>
    <w:rsid w:val="00D779CF"/>
    <w:rsid w:val="00D77BA5"/>
    <w:rsid w:val="00D81599"/>
    <w:rsid w:val="00D81829"/>
    <w:rsid w:val="00D8198F"/>
    <w:rsid w:val="00D8568C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55BE"/>
    <w:rsid w:val="00DD56DC"/>
    <w:rsid w:val="00DE1117"/>
    <w:rsid w:val="00DE121A"/>
    <w:rsid w:val="00DE1AA1"/>
    <w:rsid w:val="00DE1F1D"/>
    <w:rsid w:val="00DE2CB2"/>
    <w:rsid w:val="00DE3F2E"/>
    <w:rsid w:val="00DE4079"/>
    <w:rsid w:val="00DE4547"/>
    <w:rsid w:val="00DE547A"/>
    <w:rsid w:val="00DF513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5B8B"/>
    <w:rsid w:val="00E667D5"/>
    <w:rsid w:val="00E72587"/>
    <w:rsid w:val="00E7376F"/>
    <w:rsid w:val="00E74453"/>
    <w:rsid w:val="00E82319"/>
    <w:rsid w:val="00E84097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D2ED9"/>
    <w:rsid w:val="00ED5BB3"/>
    <w:rsid w:val="00EE039B"/>
    <w:rsid w:val="00EE3287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42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A1A36"/>
    <w:rsid w:val="00FA34D6"/>
    <w:rsid w:val="00FA3DFA"/>
    <w:rsid w:val="00FA4A81"/>
    <w:rsid w:val="00FA5F0D"/>
    <w:rsid w:val="00FA6281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E7B"/>
    <w:rsid w:val="00FC70AF"/>
    <w:rsid w:val="00FD0724"/>
    <w:rsid w:val="00FD1FA3"/>
    <w:rsid w:val="00FD2314"/>
    <w:rsid w:val="00FD3A8A"/>
    <w:rsid w:val="00FE6249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2020-07-01T09:06:00Z</cp:lastPrinted>
  <dcterms:created xsi:type="dcterms:W3CDTF">2020-11-04T11:27:00Z</dcterms:created>
  <dcterms:modified xsi:type="dcterms:W3CDTF">2020-11-04T11:27:00Z</dcterms:modified>
</cp:coreProperties>
</file>