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2.9    KOSZTORYS OFERTOWY</w:t>
      </w:r>
      <w:r>
        <w:rPr>
          <w:rFonts w:ascii="Times New Roman" w:eastAsia="Times New Roman" w:hAnsi="Times New Roman" w:cs="Times New Roman"/>
        </w:rPr>
        <w:t xml:space="preserve"> - </w:t>
      </w:r>
      <w:r w:rsidRPr="00D643C1">
        <w:rPr>
          <w:rFonts w:ascii="Times New Roman" w:eastAsia="Times New Roman" w:hAnsi="Times New Roman" w:cs="Times New Roman"/>
          <w:b/>
        </w:rPr>
        <w:t>ZMIANA</w:t>
      </w: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Część 9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962"/>
        <w:gridCol w:w="992"/>
        <w:gridCol w:w="850"/>
        <w:gridCol w:w="1418"/>
        <w:gridCol w:w="1701"/>
        <w:gridCol w:w="2551"/>
      </w:tblGrid>
      <w:tr w:rsidR="00D643C1" w:rsidTr="00A92A8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EEEEEE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EEEEEE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EEEEEE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</w:t>
            </w:r>
          </w:p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EEEEEE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EEEEEE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jedn. brutto*</w:t>
            </w:r>
          </w:p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EEEEEE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Wartość</w:t>
            </w:r>
          </w:p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brutto*</w:t>
            </w:r>
          </w:p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AxB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Producent*/</w:t>
            </w:r>
          </w:p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numer katalogowy*/ nazwa na fakturze</w:t>
            </w: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BD CS&amp;T, 150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BD FC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Beads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7-Color Kit, 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BD FC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Beads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5-Color Kit, 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</w:rPr>
              <w:t>-</w:t>
            </w:r>
            <w:r w:rsidRPr="00D643C1">
              <w:rPr>
                <w:rFonts w:ascii="Times New Roman" w:eastAsia="Times New Roman" w:hAnsi="Times New Roman" w:cs="Times New Roman"/>
                <w:strike/>
              </w:rPr>
              <w:t>4</w:t>
            </w:r>
            <w:r>
              <w:rPr>
                <w:rFonts w:ascii="Times New Roman" w:eastAsia="Times New Roman" w:hAnsi="Times New Roman" w:cs="Times New Roman"/>
                <w:strike/>
              </w:rPr>
              <w:t>-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pacing w:line="240" w:lineRule="auto"/>
              <w:rPr>
                <w:strike/>
              </w:rPr>
            </w:pPr>
            <w:r w:rsidRPr="00D643C1">
              <w:rPr>
                <w:rFonts w:ascii="Arial" w:eastAsia="Arial" w:hAnsi="Arial" w:cs="Arial"/>
                <w:strike/>
                <w:color w:val="000000"/>
                <w:sz w:val="20"/>
              </w:rPr>
              <w:t xml:space="preserve">BD </w:t>
            </w:r>
            <w:proofErr w:type="spellStart"/>
            <w:r w:rsidRPr="00D643C1">
              <w:rPr>
                <w:rFonts w:ascii="Arial" w:eastAsia="Arial" w:hAnsi="Arial" w:cs="Arial"/>
                <w:strike/>
                <w:color w:val="000000"/>
                <w:sz w:val="20"/>
              </w:rPr>
              <w:t>Multicolor</w:t>
            </w:r>
            <w:proofErr w:type="spellEnd"/>
            <w:r w:rsidRPr="00D643C1">
              <w:rPr>
                <w:rFonts w:ascii="Arial" w:eastAsia="Arial" w:hAnsi="Arial" w:cs="Arial"/>
                <w:strike/>
                <w:color w:val="000000"/>
                <w:sz w:val="20"/>
              </w:rPr>
              <w:t xml:space="preserve"> </w:t>
            </w:r>
            <w:proofErr w:type="spellStart"/>
            <w:r w:rsidRPr="00D643C1">
              <w:rPr>
                <w:rFonts w:ascii="Arial" w:eastAsia="Arial" w:hAnsi="Arial" w:cs="Arial"/>
                <w:strike/>
                <w:color w:val="000000"/>
                <w:sz w:val="20"/>
              </w:rPr>
              <w:t>CompBeads</w:t>
            </w:r>
            <w:proofErr w:type="spellEnd"/>
            <w:r w:rsidRPr="00D643C1">
              <w:rPr>
                <w:rFonts w:ascii="Arial" w:eastAsia="Arial" w:hAnsi="Arial" w:cs="Arial"/>
                <w:strike/>
                <w:color w:val="000000"/>
                <w:sz w:val="20"/>
              </w:rPr>
              <w:t>, 100Tests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strike/>
              </w:rPr>
            </w:pPr>
            <w:r w:rsidRPr="00D643C1">
              <w:rPr>
                <w:rFonts w:ascii="Times New Roman" w:eastAsia="Times New Roman" w:hAnsi="Times New Roman" w:cs="Times New Roman"/>
                <w:strike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P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  <w:strike/>
              </w:rPr>
            </w:pPr>
            <w:r w:rsidRPr="00D643C1">
              <w:rPr>
                <w:rFonts w:ascii="Calibri" w:eastAsia="Calibri" w:hAnsi="Calibri" w:cs="Calibri"/>
                <w:strike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  <w:strike/>
              </w:rPr>
            </w:pPr>
            <w:r w:rsidRPr="00D643C1">
              <w:rPr>
                <w:rFonts w:ascii="Calibri" w:eastAsia="Calibri" w:hAnsi="Calibri" w:cs="Calibri"/>
                <w:strike/>
              </w:rPr>
              <w:t>-------------------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  <w:strike/>
              </w:rPr>
            </w:pPr>
            <w:r w:rsidRPr="00D643C1">
              <w:rPr>
                <w:rFonts w:ascii="Calibri" w:eastAsia="Calibri" w:hAnsi="Calibri" w:cs="Calibri"/>
                <w:strike/>
              </w:rPr>
              <w:t>-----------------------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  <w:strike/>
              </w:rPr>
            </w:pPr>
            <w:r w:rsidRPr="00D643C1">
              <w:rPr>
                <w:rFonts w:ascii="Calibri" w:eastAsia="Calibri" w:hAnsi="Calibri" w:cs="Calibri"/>
                <w:strike/>
              </w:rPr>
              <w:t>-----------------------------------</w:t>
            </w: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FACSFlow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Sheath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Fluid – 20 L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Clean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Solution – 5 L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BD Pharm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Lyse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Lysing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Buffer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100mL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FACS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Lysing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Solution, 100mL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FACS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Permeabilizing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solution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2, 500mL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strike/>
              </w:rPr>
            </w:pPr>
            <w:r w:rsidRPr="00D643C1">
              <w:rPr>
                <w:rFonts w:ascii="Times New Roman" w:eastAsia="Times New Roman" w:hAnsi="Times New Roman" w:cs="Times New Roman"/>
                <w:strike/>
              </w:rPr>
              <w:t>10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pacing w:line="240" w:lineRule="auto"/>
              <w:rPr>
                <w:strike/>
              </w:rPr>
            </w:pPr>
            <w:r w:rsidRPr="00D643C1">
              <w:rPr>
                <w:rFonts w:ascii="Arial" w:eastAsia="Arial" w:hAnsi="Arial" w:cs="Arial"/>
                <w:strike/>
                <w:sz w:val="20"/>
              </w:rPr>
              <w:t xml:space="preserve">BD </w:t>
            </w:r>
            <w:proofErr w:type="spellStart"/>
            <w:r w:rsidRPr="00D643C1">
              <w:rPr>
                <w:rFonts w:ascii="Arial" w:eastAsia="Arial" w:hAnsi="Arial" w:cs="Arial"/>
                <w:strike/>
                <w:sz w:val="20"/>
              </w:rPr>
              <w:t>CellFix</w:t>
            </w:r>
            <w:proofErr w:type="spellEnd"/>
            <w:r w:rsidRPr="00D643C1">
              <w:rPr>
                <w:rFonts w:ascii="Arial" w:eastAsia="Arial" w:hAnsi="Arial" w:cs="Arial"/>
                <w:strike/>
                <w:sz w:val="20"/>
              </w:rPr>
              <w:t>, 50mL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strike/>
              </w:rPr>
            </w:pPr>
            <w:r w:rsidRPr="00D643C1">
              <w:rPr>
                <w:rFonts w:ascii="Times New Roman" w:eastAsia="Times New Roman" w:hAnsi="Times New Roman" w:cs="Times New Roman"/>
                <w:strike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P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  <w:strike/>
              </w:rPr>
            </w:pPr>
            <w:r w:rsidRPr="00D643C1">
              <w:rPr>
                <w:rFonts w:ascii="Calibri" w:eastAsia="Calibri" w:hAnsi="Calibri" w:cs="Calibri"/>
                <w:strike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-------------------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-----------------------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P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------------------------------------</w:t>
            </w:r>
            <w:bookmarkStart w:id="0" w:name="_GoBack"/>
            <w:bookmarkEnd w:id="0"/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BD Horizon Brillant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Buffer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100Tests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CD5 FITC, Clone L17F12,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CD7 FITC, Clone M-T701,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CD15 FITC, Clone MMA,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CD16 FITC, Clone NKP15,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CD22 FITC, Clone S-HCL-1,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CD33 FITC, Clone P67.6,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CD36 FITC, Clone CLB-IVC7,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CD38 FITC, Clone HB7,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CD45 FITC, Clone: 2D1,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CD57 FITC, Clone HNK-1,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CD71 FITC, Clone L 01.1,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-Lambda FITC, Clone 1-155-2,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–MPO FITC, Clone 5B8,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>TCR</w:t>
            </w:r>
            <w:r>
              <w:rPr>
                <w:rFonts w:ascii="Calibri" w:eastAsia="Calibri" w:hAnsi="Calibri" w:cs="Calibri"/>
                <w:sz w:val="20"/>
              </w:rPr>
              <w:t>α/β</w:t>
            </w:r>
            <w:r>
              <w:rPr>
                <w:rFonts w:ascii="Arial" w:eastAsia="Arial" w:hAnsi="Arial" w:cs="Arial"/>
                <w:sz w:val="20"/>
              </w:rPr>
              <w:t xml:space="preserve"> FITC, Clone WT31,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CD1a PE, Clone SK9,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 PE, Clone S5.2,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CD10 PE, Clone HI10a,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CD11b PE, Clone D12,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>CD14 PE, Clone M</w:t>
            </w:r>
            <w:r>
              <w:rPr>
                <w:rFonts w:ascii="Symbol" w:eastAsia="Symbol" w:hAnsi="Symbol" w:cs="Symbol"/>
                <w:sz w:val="20"/>
              </w:rPr>
              <w:t></w:t>
            </w:r>
            <w:r>
              <w:rPr>
                <w:rFonts w:ascii="Arial" w:eastAsia="Arial" w:hAnsi="Arial" w:cs="Arial"/>
                <w:sz w:val="20"/>
              </w:rPr>
              <w:t xml:space="preserve">9, 100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CD16 PE, Clone B73.1,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CD22 PE, Clone S-HCL-1,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CD26 PE, Clone L272,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CD27 PE, Clone L128,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CD30 PE, Clone Ber-H83,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CD34 PE, Clone 8G12,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CD44 PE, Clone G44-26 (C26),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CD56 PE, Clone MY31,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CD66c PE, Clone B6.2/CD66,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CD73 PE, Clone AD2,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CD103 PE, Clone Ber-ACT8,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CD123 PE, Clone 6H6,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CD200 PE, Clone MRC OX-104,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CD304 PE, Clone U21-1283,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-Kappa PE, Clone TB28-2,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bcl-2 PE, Clone Bcl-2/100,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bcl-6 PE, Clone K112-91,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CLL-1 (CD371) PE, Clone 50C1,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TCR</w:t>
            </w:r>
            <w:r>
              <w:rPr>
                <w:rFonts w:ascii="Calibri" w:eastAsia="Calibri" w:hAnsi="Calibri" w:cs="Calibri"/>
                <w:sz w:val="20"/>
              </w:rPr>
              <w:t>γ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/δ</w:t>
            </w:r>
            <w:r>
              <w:rPr>
                <w:rFonts w:ascii="Arial" w:eastAsia="Arial" w:hAnsi="Arial" w:cs="Arial"/>
                <w:sz w:val="20"/>
              </w:rPr>
              <w:t xml:space="preserve"> PE, Clone 11F2,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PerCP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Cy5.5, Clone L17F12,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CD8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PerCP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Cy5.5, Clone SK1,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CD11c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PerCP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Cy5.5, Clone B-ly6,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PerCP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Cy5.5, Clone 3G8,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CD33 PerCP-Cy5.5, Clone P67.6,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PerCP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Cy5.5, Clone 8G12,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CD43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PerCP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Cy5.5, Clone 1G10,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CD4 PE-Cy7,Clone SK3,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CD25 PE-Cy7, Clone 2A3,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CD38 PE-Cy7, Clone HB7,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CD45RA PE-Cy7, Clone L48,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CD62L PE-Cy7, Clone DREG-56, 100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CD117 PE-Cy7, Clone 104D2,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 APC, Clone L303.1,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CD10 APC, Clone HI10a,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CD23 APC, Clone EBVCS-5,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CD25 APC, Clone 2A3,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CD33 APC, Clone P67.6,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CD44 APC, Clone G44-26,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CD45RO APC, Clone UCHL1,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CD56 APC, Clone NCAM16.2,100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CD71 APC, Clone L01.1,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CD79a APC, Clone HM47,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CD79b APC, Clone 3A2-2E7,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CD117 APC, Clone 104D2,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CD123 APC, Clone 9F5,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IgM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APC, Clone G20-127,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CD4 APC-H7, Clone SK3,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CD10 APC-H7, Clone HI10a,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CD16 APC-H7, Clone 3G8,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CD19 APC-H7, Clone SJ25C1,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CD20 APC-H7, Clone L27,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CD52 APC-H7, Clone 4C8,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CD64 APC-H7, Clone 10.1,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CD81 APC-Cy7, Clone JS-81,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CD305 APC-Cy7, Clone DX-26,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HLA-DR APC-Cy7, Clone L243,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CD23 APC-R700, Clone EBVCS-5,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CD200 APC-R700, Clone MRC OX-104,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HLA-DR APC-R700, Clone G46-6,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 V450, Clone UCHT, 500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CD13 BV421, Clone WM15,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CD19 V450, Clone SJ25C1,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CD20 V450, Clone L27,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CD138 BV421, Clone MI15,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HLA-DR V450, Clone L243,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FMC7 V450, Clone FMC7,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>CD45 V500</w:t>
            </w:r>
            <w:r w:rsidRPr="00DF6AA5">
              <w:rPr>
                <w:rFonts w:ascii="Arial" w:eastAsia="Arial" w:hAnsi="Arial" w:cs="Arial"/>
                <w:b/>
                <w:sz w:val="20"/>
              </w:rPr>
              <w:t>-C</w:t>
            </w:r>
            <w:r>
              <w:rPr>
                <w:rFonts w:ascii="Arial" w:eastAsia="Arial" w:hAnsi="Arial" w:cs="Arial"/>
                <w:sz w:val="20"/>
              </w:rPr>
              <w:t xml:space="preserve">, Clone 2D1,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CD3 BV605, Clone HIT3a,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CD8 BV605, Clone SK1,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CD14 BV605, Clone M5E2,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CD105 BV605, Clone 266,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HLA-DR BV605, Clone G46-6, 100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IgD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BV605, Clone IA6-2,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Stem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Cell Control Kit, 15Tests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Stem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Cell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Enumeration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Kit, 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7AAD, 2mL, 200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Multitest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CD3/CD8/CD45/CD4 with BD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Trucount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Tubes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50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color w:val="000000"/>
              </w:rPr>
              <w:t>BD Multi-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Check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Control, 2,5ml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Kontrola NEQAS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Leukaemia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Part 1,2; (obejmuje 6 oznaczeń w ciągu roku)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43C1" w:rsidRDefault="00D643C1" w:rsidP="00A92A81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>Kontrola NEQAS PNH, (obejmuje 6 oznaczeń w ciągu roku)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rok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rPr>
          <w:trHeight w:val="1"/>
        </w:trPr>
        <w:tc>
          <w:tcPr>
            <w:tcW w:w="5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Kontrola NEQAS CD34+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Cell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Enumeration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(obejmuje 6 oznaczeń w ciągu roku)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rok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643C1" w:rsidTr="00A92A81">
        <w:tc>
          <w:tcPr>
            <w:tcW w:w="8786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RAZEM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EEEEEE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43C1" w:rsidRDefault="00D643C1" w:rsidP="00A92A81">
            <w:pPr>
              <w:suppressLineNumbers/>
              <w:suppressAutoHyphens/>
              <w:spacing w:after="0" w:line="256" w:lineRule="auto"/>
              <w:jc w:val="center"/>
            </w:pPr>
          </w:p>
        </w:tc>
      </w:tr>
    </w:tbl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*Wypełnia Wykonawca</w:t>
      </w: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643C1" w:rsidRDefault="00D643C1" w:rsidP="00D643C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Zamawiający wymaga aby oferowany asortyment był kompatybilny z </w:t>
      </w:r>
      <w:proofErr w:type="spellStart"/>
      <w:r>
        <w:rPr>
          <w:rFonts w:ascii="Calibri" w:eastAsia="Calibri" w:hAnsi="Calibri" w:cs="Calibri"/>
          <w:b/>
        </w:rPr>
        <w:t>cytometrem</w:t>
      </w:r>
      <w:proofErr w:type="spellEnd"/>
      <w:r>
        <w:rPr>
          <w:rFonts w:ascii="Calibri" w:eastAsia="Calibri" w:hAnsi="Calibri" w:cs="Calibri"/>
          <w:b/>
        </w:rPr>
        <w:t xml:space="preserve"> przepływowym </w:t>
      </w:r>
      <w:proofErr w:type="spellStart"/>
      <w:r>
        <w:rPr>
          <w:rFonts w:ascii="Calibri" w:eastAsia="Calibri" w:hAnsi="Calibri" w:cs="Calibri"/>
          <w:b/>
        </w:rPr>
        <w:t>FACSLyric</w:t>
      </w:r>
      <w:proofErr w:type="spellEnd"/>
      <w:r>
        <w:rPr>
          <w:rFonts w:ascii="Calibri" w:eastAsia="Calibri" w:hAnsi="Calibri" w:cs="Calibri"/>
          <w:b/>
        </w:rPr>
        <w:t>.</w:t>
      </w: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……………………………………………</w:t>
      </w: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    (podpis osoby upoważnionej do reprezentowania Wykonawcy)</w:t>
      </w: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i/>
        </w:rPr>
        <w:t>UWAGA: 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-Wykonawca jest zobowiązany dostarczyć </w:t>
      </w:r>
      <w:r>
        <w:rPr>
          <w:rFonts w:ascii="Times New Roman" w:eastAsia="Times New Roman" w:hAnsi="Times New Roman" w:cs="Times New Roman"/>
          <w:b/>
          <w:i/>
        </w:rPr>
        <w:t>świadectwo jakości</w:t>
      </w:r>
      <w:r>
        <w:rPr>
          <w:rFonts w:ascii="Times New Roman" w:eastAsia="Times New Roman" w:hAnsi="Times New Roman" w:cs="Times New Roman"/>
          <w:i/>
        </w:rPr>
        <w:t xml:space="preserve"> dla danej partii odczynników przy każdorazowej dostawie wyżej wymienionego asortymentu.</w:t>
      </w: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-Wykonawca jest zobowiązany dostarczyć </w:t>
      </w:r>
      <w:r>
        <w:rPr>
          <w:rFonts w:ascii="Times New Roman" w:eastAsia="Times New Roman" w:hAnsi="Times New Roman" w:cs="Times New Roman"/>
          <w:b/>
          <w:i/>
        </w:rPr>
        <w:t>kartę charakterystyki</w:t>
      </w:r>
      <w:r>
        <w:rPr>
          <w:rFonts w:ascii="Times New Roman" w:eastAsia="Times New Roman" w:hAnsi="Times New Roman" w:cs="Times New Roman"/>
          <w:i/>
        </w:rPr>
        <w:t xml:space="preserve"> do każdego z wyżej wymienionych odczynników wraz z pierwszą dostawą.</w:t>
      </w: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643C1" w:rsidRDefault="00D643C1" w:rsidP="00D643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643C1" w:rsidRDefault="00D643C1" w:rsidP="00D643C1">
      <w:pPr>
        <w:spacing w:line="256" w:lineRule="auto"/>
        <w:rPr>
          <w:rFonts w:ascii="Calibri" w:eastAsia="Calibri" w:hAnsi="Calibri" w:cs="Calibri"/>
        </w:rPr>
      </w:pPr>
    </w:p>
    <w:p w:rsidR="00D643C1" w:rsidRDefault="00D643C1" w:rsidP="00D643C1">
      <w:pPr>
        <w:spacing w:line="256" w:lineRule="auto"/>
        <w:rPr>
          <w:rFonts w:ascii="Calibri" w:eastAsia="Calibri" w:hAnsi="Calibri" w:cs="Calibri"/>
        </w:rPr>
      </w:pPr>
    </w:p>
    <w:p w:rsidR="00D643C1" w:rsidRDefault="00D643C1" w:rsidP="00D643C1">
      <w:pPr>
        <w:spacing w:line="256" w:lineRule="auto"/>
        <w:rPr>
          <w:rFonts w:ascii="Calibri" w:eastAsia="Calibri" w:hAnsi="Calibri" w:cs="Calibri"/>
        </w:rPr>
      </w:pPr>
    </w:p>
    <w:p w:rsidR="00D643C1" w:rsidRDefault="00D643C1" w:rsidP="00D643C1">
      <w:pPr>
        <w:spacing w:line="256" w:lineRule="auto"/>
        <w:rPr>
          <w:rFonts w:ascii="Calibri" w:eastAsia="Calibri" w:hAnsi="Calibri" w:cs="Calibri"/>
        </w:rPr>
      </w:pPr>
    </w:p>
    <w:p w:rsidR="00076664" w:rsidRDefault="00076664"/>
    <w:sectPr w:rsidR="00076664" w:rsidSect="00D64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C8"/>
    <w:rsid w:val="00076664"/>
    <w:rsid w:val="00754EC8"/>
    <w:rsid w:val="00D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C4D1-629E-457D-92AE-08AF315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3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C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2</cp:revision>
  <cp:lastPrinted>2023-03-09T09:14:00Z</cp:lastPrinted>
  <dcterms:created xsi:type="dcterms:W3CDTF">2023-03-09T09:12:00Z</dcterms:created>
  <dcterms:modified xsi:type="dcterms:W3CDTF">2023-03-09T09:14:00Z</dcterms:modified>
</cp:coreProperties>
</file>