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495858AD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ED2852" w:rsidRP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B3486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sprzętu audio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4E4264DA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8A073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32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6D5A6928" w14:textId="2D66B243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020FAA3F" w14:textId="77777777" w:rsidR="00ED2852" w:rsidRDefault="00ED2852" w:rsidP="00ED2852">
      <w:pPr>
        <w:spacing w:before="720" w:line="240" w:lineRule="auto"/>
        <w:ind w:left="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48A99930" w14:textId="2BE7E027" w:rsidR="00ED2852" w:rsidRDefault="00ED2852" w:rsidP="00ED2852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2CECFA6A" w14:textId="15D1ECCD" w:rsidR="00ED2852" w:rsidRPr="00806900" w:rsidRDefault="00ED2852" w:rsidP="00806900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806900">
        <w:rPr>
          <w:rFonts w:eastAsia="Calibri" w:cs="Arial"/>
          <w:b/>
          <w:szCs w:val="20"/>
          <w:lang w:eastAsia="pl-PL"/>
        </w:rPr>
        <w:t>Zatwierdzam:</w:t>
      </w:r>
    </w:p>
    <w:p w14:paraId="3BD1F134" w14:textId="77777777" w:rsidR="00806900" w:rsidRPr="000F1C1A" w:rsidRDefault="00806900" w:rsidP="00806900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0F1C1A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001F3C39" w14:textId="77777777" w:rsidR="00806900" w:rsidRPr="000F1C1A" w:rsidRDefault="00806900" w:rsidP="00806900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0F1C1A">
        <w:rPr>
          <w:rFonts w:eastAsia="Calibri" w:cs="Arial"/>
          <w:b/>
          <w:szCs w:val="20"/>
          <w:lang w:eastAsia="pl-PL"/>
        </w:rPr>
        <w:t>Z-ca Kanclerza ds. Inwestycji</w:t>
      </w:r>
    </w:p>
    <w:p w14:paraId="49561280" w14:textId="77777777" w:rsidR="00806900" w:rsidRPr="00B4634A" w:rsidRDefault="00806900" w:rsidP="00806900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0F1C1A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1A4F825C" w14:textId="77777777" w:rsidR="00ED2852" w:rsidRPr="00561D23" w:rsidRDefault="00ED2852" w:rsidP="00ED2852">
      <w:pPr>
        <w:spacing w:before="120" w:after="48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A3F6E7F" w14:textId="1BA29591" w:rsidR="00ED2852" w:rsidRDefault="00ED2852" w:rsidP="00ED2852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04FB60FD" w14:textId="05CBD433" w:rsidR="007166B4" w:rsidRDefault="007166B4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7985508" w14:textId="2A031010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28C0EE7" w14:textId="62248CA2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F33FF17" w14:textId="78CDDFD5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D10DD5A" w14:textId="5B08799F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F2E9DE1" w14:textId="6A6BA7C3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F0FDAC0" w14:textId="5E47DBB4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5C46E12" w14:textId="5BBF6EAC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A0596EC" w14:textId="237BBECB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D532A2A" w14:textId="5A8584D8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F462869" w14:textId="51892B18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6472797" w14:textId="77777777" w:rsidR="00806900" w:rsidRDefault="00806900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C2851E0" w14:textId="77777777" w:rsidR="007166B4" w:rsidRDefault="007166B4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971F466" w14:textId="77777777" w:rsidR="00ED2852" w:rsidRDefault="00ED2852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1D1B70D7" w:rsidR="00F85C46" w:rsidRPr="00ED1083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B573BA">
        <w:rPr>
          <w:rFonts w:eastAsia="Calibri" w:cs="Arial"/>
          <w:szCs w:val="20"/>
          <w:lang w:eastAsia="pl-PL"/>
        </w:rPr>
        <w:t>czerwiec</w:t>
      </w:r>
      <w:r w:rsidR="00982B66" w:rsidRPr="00ED1083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7EB05686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2057532B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6928F952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2367724E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13B3923B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233A20FF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0A9C85FD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5F293357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208759C8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1CE04005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3C248FEB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3C16A6B4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321CC1A2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5F15504A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0FF72E5E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6A490C8B" w:rsidR="000C5435" w:rsidRPr="000C5435" w:rsidRDefault="0025204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C86680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ED69C3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959D126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02D85D85" w:rsidR="0026325C" w:rsidRPr="00CA318B" w:rsidRDefault="0068625C" w:rsidP="0068625C">
      <w:pPr>
        <w:tabs>
          <w:tab w:val="left" w:pos="284"/>
          <w:tab w:val="left" w:pos="7380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22415C31" w14:textId="46D9A79F" w:rsidR="00F85C46" w:rsidRPr="005B5BDF" w:rsidRDefault="00F85C46" w:rsidP="00ED1083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77D55766" w:rsidR="00F85C46" w:rsidRPr="00F34343" w:rsidRDefault="009F5C6B" w:rsidP="00FB4B10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2190BC5F" w14:textId="77777777" w:rsidR="00FB4B10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0ED1CC21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4F8A23E" w14:textId="0064F0BE" w:rsidR="003B293E" w:rsidRPr="00BE2503" w:rsidRDefault="003B293E" w:rsidP="00DC0A0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62150C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6" w:name="_Hlk146268019"/>
      <w:r w:rsidR="004B08EE" w:rsidRPr="004B08EE">
        <w:rPr>
          <w:lang w:eastAsia="pl-PL"/>
        </w:rPr>
        <w:t>Dz.U. 2023 poz. 1605</w:t>
      </w:r>
      <w:bookmarkEnd w:id="6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62150C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6293E0F7" w:rsidR="000E5D19" w:rsidRDefault="00F85C46" w:rsidP="00FB4B10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>przez Zamawiającego: „</w:t>
      </w:r>
      <w:r w:rsidR="005F3E7D" w:rsidRPr="005F3E7D">
        <w:rPr>
          <w:rFonts w:eastAsia="Calibri"/>
          <w:b/>
        </w:rPr>
        <w:t>Dostawa sprzętu audio</w:t>
      </w:r>
      <w:r w:rsidR="00103256" w:rsidRPr="005B5BDF">
        <w:rPr>
          <w:rFonts w:eastAsia="Calibri"/>
        </w:rPr>
        <w:t>”;</w:t>
      </w:r>
    </w:p>
    <w:p w14:paraId="27E5F126" w14:textId="1CD5665B" w:rsidR="00FC4A04" w:rsidRPr="00E71C6D" w:rsidRDefault="00F85C46" w:rsidP="002A3576">
      <w:pPr>
        <w:pStyle w:val="Nagwek3"/>
        <w:widowControl w:val="0"/>
        <w:numPr>
          <w:ilvl w:val="0"/>
          <w:numId w:val="37"/>
        </w:numPr>
        <w:spacing w:after="24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5F3E7D">
        <w:rPr>
          <w:b/>
        </w:rPr>
        <w:t>32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ED1083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99351179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F34343" w:rsidRDefault="00F85C46" w:rsidP="0062150C">
      <w:pPr>
        <w:pStyle w:val="Nagwek2"/>
        <w:keepNext w:val="0"/>
        <w:widowControl w:val="0"/>
        <w:numPr>
          <w:ilvl w:val="0"/>
          <w:numId w:val="53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0E99F9CE" w14:textId="190436A4" w:rsidR="005D3E4E" w:rsidRDefault="004C589D" w:rsidP="0062150C">
      <w:pPr>
        <w:pStyle w:val="Akapitzlist"/>
        <w:widowControl w:val="0"/>
        <w:numPr>
          <w:ilvl w:val="0"/>
          <w:numId w:val="5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1749E7">
        <w:rPr>
          <w:rFonts w:cs="Arial"/>
          <w:b/>
          <w:bCs/>
          <w:szCs w:val="20"/>
          <w:lang w:eastAsia="pl-PL"/>
        </w:rPr>
        <w:t>sprzętu audio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486108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w załączniku nr 2</w:t>
      </w:r>
      <w:r w:rsidR="0046670A">
        <w:rPr>
          <w:rFonts w:cs="Arial"/>
          <w:bCs/>
          <w:szCs w:val="20"/>
          <w:lang w:eastAsia="pl-PL"/>
        </w:rPr>
        <w:t>A,B</w:t>
      </w:r>
      <w:r w:rsidR="00CD4EBF" w:rsidRPr="00CD4EBF">
        <w:rPr>
          <w:rFonts w:cs="Arial"/>
          <w:bCs/>
          <w:szCs w:val="20"/>
          <w:lang w:eastAsia="pl-PL"/>
        </w:rPr>
        <w:t xml:space="preserve"> do SWZ</w:t>
      </w:r>
      <w:r w:rsidR="005D3E4E">
        <w:rPr>
          <w:rFonts w:cs="Arial"/>
          <w:bCs/>
          <w:szCs w:val="20"/>
          <w:lang w:eastAsia="pl-PL"/>
        </w:rPr>
        <w:t>:</w:t>
      </w:r>
    </w:p>
    <w:p w14:paraId="16440C02" w14:textId="694BEEA0" w:rsidR="00CD4EBF" w:rsidRPr="001749E7" w:rsidRDefault="005D3E4E" w:rsidP="003B6FAE">
      <w:pPr>
        <w:widowControl w:val="0"/>
        <w:ind w:left="567" w:firstLine="0"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 xml:space="preserve">systemu </w:t>
      </w:r>
      <w:r w:rsidR="00B65032">
        <w:rPr>
          <w:rFonts w:cs="Arial"/>
          <w:bCs/>
          <w:szCs w:val="20"/>
          <w:lang w:eastAsia="pl-PL"/>
        </w:rPr>
        <w:t>nagłośnienia</w:t>
      </w:r>
      <w:r>
        <w:rPr>
          <w:rFonts w:cs="Arial"/>
          <w:bCs/>
          <w:szCs w:val="20"/>
          <w:lang w:eastAsia="pl-PL"/>
        </w:rPr>
        <w:t xml:space="preserve"> </w:t>
      </w:r>
      <w:r w:rsidR="00FA7EE0">
        <w:rPr>
          <w:rFonts w:cs="Arial"/>
          <w:bCs/>
          <w:szCs w:val="20"/>
          <w:lang w:eastAsia="pl-PL"/>
        </w:rPr>
        <w:t xml:space="preserve">do auli </w:t>
      </w:r>
      <w:r>
        <w:rPr>
          <w:rFonts w:cs="Arial"/>
          <w:bCs/>
          <w:szCs w:val="20"/>
          <w:lang w:eastAsia="pl-PL"/>
        </w:rPr>
        <w:t>i mikrofonów</w:t>
      </w:r>
      <w:r w:rsidR="001749E7" w:rsidRPr="005D3E4E">
        <w:rPr>
          <w:rFonts w:cs="Arial"/>
          <w:bCs/>
          <w:szCs w:val="20"/>
          <w:lang w:eastAsia="pl-PL"/>
        </w:rPr>
        <w:t>,  zwan</w:t>
      </w:r>
      <w:r>
        <w:rPr>
          <w:rFonts w:cs="Arial"/>
          <w:bCs/>
          <w:szCs w:val="20"/>
          <w:lang w:eastAsia="pl-PL"/>
        </w:rPr>
        <w:t>ych</w:t>
      </w:r>
      <w:r w:rsidR="001749E7" w:rsidRPr="005D3E4E">
        <w:rPr>
          <w:rFonts w:cs="Arial"/>
          <w:bCs/>
          <w:szCs w:val="20"/>
          <w:lang w:eastAsia="pl-PL"/>
        </w:rPr>
        <w:t xml:space="preserve"> dalej</w:t>
      </w:r>
      <w:r w:rsidR="00486108">
        <w:rPr>
          <w:rFonts w:cs="Arial"/>
          <w:bCs/>
          <w:szCs w:val="20"/>
          <w:lang w:eastAsia="pl-PL"/>
        </w:rPr>
        <w:t xml:space="preserve"> </w:t>
      </w:r>
      <w:r w:rsidR="001749E7" w:rsidRPr="005D3E4E">
        <w:rPr>
          <w:rFonts w:cs="Arial"/>
          <w:bCs/>
          <w:szCs w:val="20"/>
          <w:lang w:eastAsia="pl-PL"/>
        </w:rPr>
        <w:t xml:space="preserve">„sprzętem” lub „przedmiotem </w:t>
      </w:r>
      <w:r w:rsidR="001E087A">
        <w:rPr>
          <w:rFonts w:cs="Arial"/>
          <w:bCs/>
          <w:szCs w:val="20"/>
          <w:lang w:eastAsia="pl-PL"/>
        </w:rPr>
        <w:t>zamówienia</w:t>
      </w:r>
      <w:r w:rsidR="001749E7" w:rsidRPr="005D3E4E">
        <w:rPr>
          <w:rFonts w:cs="Arial"/>
          <w:bCs/>
          <w:szCs w:val="20"/>
          <w:lang w:eastAsia="pl-PL"/>
        </w:rPr>
        <w:t>”.</w:t>
      </w:r>
    </w:p>
    <w:p w14:paraId="6893C9C4" w14:textId="0DB931E0" w:rsidR="00365EA2" w:rsidRDefault="00365EA2" w:rsidP="0062150C">
      <w:pPr>
        <w:pStyle w:val="Akapitzlist"/>
        <w:widowControl w:val="0"/>
        <w:numPr>
          <w:ilvl w:val="0"/>
          <w:numId w:val="5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</w:t>
      </w:r>
      <w:r w:rsidR="005D3E4E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</w:t>
      </w:r>
      <w:r w:rsidR="005D3E4E">
        <w:rPr>
          <w:rFonts w:cs="Arial"/>
          <w:bCs/>
          <w:szCs w:val="20"/>
          <w:lang w:eastAsia="pl-PL"/>
        </w:rPr>
        <w:t>sprzęt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5D3E4E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</w:t>
      </w:r>
      <w:r w:rsidR="005D3E4E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nieużywan</w:t>
      </w:r>
      <w:r w:rsidR="005D3E4E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, pochodzić z bieżącej produkcji </w:t>
      </w:r>
      <w:r w:rsidR="00E7777E">
        <w:rPr>
          <w:rFonts w:cs="Arial"/>
          <w:bCs/>
          <w:szCs w:val="20"/>
          <w:lang w:eastAsia="pl-PL"/>
        </w:rPr>
        <w:t xml:space="preserve">                                </w:t>
      </w:r>
      <w:r w:rsidRPr="00365EA2">
        <w:rPr>
          <w:rFonts w:cs="Arial"/>
          <w:bCs/>
          <w:szCs w:val="20"/>
          <w:lang w:eastAsia="pl-PL"/>
        </w:rPr>
        <w:t>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</w:t>
      </w:r>
      <w:r w:rsidR="005D3E4E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dopuszczon</w:t>
      </w:r>
      <w:r w:rsidR="005D3E4E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E2CDD3E" w14:textId="5A9F601E" w:rsidR="005D3E4E" w:rsidRPr="0006686A" w:rsidRDefault="00C34522" w:rsidP="0062150C">
      <w:pPr>
        <w:pStyle w:val="Akapitzlist"/>
        <w:numPr>
          <w:ilvl w:val="0"/>
          <w:numId w:val="55"/>
        </w:numPr>
        <w:ind w:left="567" w:hanging="284"/>
        <w:rPr>
          <w:rFonts w:cs="Arial"/>
          <w:bCs/>
          <w:szCs w:val="20"/>
          <w:lang w:eastAsia="pl-PL"/>
        </w:rPr>
      </w:pPr>
      <w:r w:rsidRPr="00F74C9E">
        <w:rPr>
          <w:rFonts w:cs="Arial"/>
          <w:b/>
          <w:bCs/>
          <w:szCs w:val="20"/>
          <w:lang w:eastAsia="pl-PL"/>
        </w:rPr>
        <w:t>Zakres zamówienia obejmuje</w:t>
      </w:r>
      <w:r w:rsidRPr="00486108">
        <w:rPr>
          <w:rFonts w:cs="Arial"/>
          <w:bCs/>
          <w:szCs w:val="20"/>
          <w:lang w:eastAsia="pl-PL"/>
        </w:rPr>
        <w:t>: dosta</w:t>
      </w:r>
      <w:r w:rsidR="00486108">
        <w:rPr>
          <w:rFonts w:cs="Arial"/>
          <w:bCs/>
          <w:szCs w:val="20"/>
          <w:lang w:eastAsia="pl-PL"/>
        </w:rPr>
        <w:t>wę</w:t>
      </w:r>
      <w:r w:rsidRPr="00486108">
        <w:rPr>
          <w:rFonts w:cs="Arial"/>
          <w:bCs/>
          <w:szCs w:val="20"/>
          <w:lang w:eastAsia="pl-PL"/>
        </w:rPr>
        <w:t xml:space="preserve"> </w:t>
      </w:r>
      <w:r w:rsidR="00914431" w:rsidRPr="00486108">
        <w:rPr>
          <w:rFonts w:cs="Arial"/>
          <w:bCs/>
          <w:szCs w:val="20"/>
          <w:lang w:eastAsia="pl-PL"/>
        </w:rPr>
        <w:t>sprzętu</w:t>
      </w:r>
      <w:r w:rsidRPr="00486108">
        <w:rPr>
          <w:rFonts w:cs="Arial"/>
          <w:bCs/>
          <w:szCs w:val="20"/>
          <w:lang w:eastAsia="pl-PL"/>
        </w:rPr>
        <w:t xml:space="preserve"> wraz z </w:t>
      </w:r>
      <w:r w:rsidR="00486108">
        <w:rPr>
          <w:rFonts w:cs="Arial"/>
          <w:bCs/>
          <w:szCs w:val="20"/>
          <w:lang w:eastAsia="pl-PL"/>
        </w:rPr>
        <w:t xml:space="preserve">transportem, </w:t>
      </w:r>
      <w:r w:rsidRPr="00486108">
        <w:rPr>
          <w:rFonts w:cs="Arial"/>
          <w:bCs/>
          <w:szCs w:val="20"/>
          <w:lang w:eastAsia="pl-PL"/>
        </w:rPr>
        <w:t>rozładunkiem i wniesieniem do miejsca wskazanego przez Zamawiającego</w:t>
      </w:r>
      <w:r w:rsidR="005D3E4E" w:rsidRPr="00486108">
        <w:rPr>
          <w:rFonts w:cs="Arial"/>
          <w:bCs/>
          <w:szCs w:val="20"/>
          <w:lang w:eastAsia="pl-PL"/>
        </w:rPr>
        <w:t xml:space="preserve">, </w:t>
      </w:r>
      <w:r w:rsidR="00B8622F" w:rsidRPr="00F74C9E">
        <w:rPr>
          <w:rFonts w:cs="Arial"/>
          <w:b/>
          <w:bCs/>
          <w:szCs w:val="20"/>
          <w:lang w:eastAsia="pl-PL"/>
        </w:rPr>
        <w:t xml:space="preserve">a także </w:t>
      </w:r>
      <w:r w:rsidR="005D3E4E" w:rsidRPr="00F74C9E">
        <w:rPr>
          <w:rFonts w:cs="Arial"/>
          <w:b/>
          <w:bCs/>
          <w:szCs w:val="20"/>
          <w:lang w:eastAsia="pl-PL"/>
        </w:rPr>
        <w:t xml:space="preserve">dodatkowo w zakresie części </w:t>
      </w:r>
      <w:r w:rsidR="00B8622F" w:rsidRPr="00F74C9E">
        <w:rPr>
          <w:rFonts w:cs="Arial"/>
          <w:b/>
          <w:bCs/>
          <w:szCs w:val="20"/>
          <w:lang w:eastAsia="pl-PL"/>
        </w:rPr>
        <w:t>A</w:t>
      </w:r>
      <w:r w:rsidR="00486108" w:rsidRPr="00486108">
        <w:rPr>
          <w:rFonts w:cs="Arial"/>
          <w:bCs/>
          <w:szCs w:val="20"/>
          <w:lang w:eastAsia="pl-PL"/>
        </w:rPr>
        <w:t xml:space="preserve">: </w:t>
      </w:r>
      <w:r w:rsidR="00B8622F" w:rsidRPr="00486108">
        <w:rPr>
          <w:rFonts w:cs="Arial"/>
          <w:bCs/>
          <w:szCs w:val="20"/>
          <w:lang w:eastAsia="pl-PL"/>
        </w:rPr>
        <w:t>montaż,</w:t>
      </w:r>
      <w:r w:rsidR="00322699">
        <w:rPr>
          <w:rFonts w:cs="Arial"/>
          <w:bCs/>
          <w:szCs w:val="20"/>
          <w:lang w:eastAsia="pl-PL"/>
        </w:rPr>
        <w:t xml:space="preserve"> instalację, </w:t>
      </w:r>
      <w:r w:rsidR="00B8622F" w:rsidRPr="00486108">
        <w:rPr>
          <w:rFonts w:cs="Arial"/>
          <w:bCs/>
          <w:szCs w:val="20"/>
          <w:lang w:eastAsia="pl-PL"/>
        </w:rPr>
        <w:t>uruchomienie</w:t>
      </w:r>
      <w:r w:rsidR="00A839B4" w:rsidRPr="00486108">
        <w:rPr>
          <w:rFonts w:cs="Arial"/>
          <w:bCs/>
          <w:szCs w:val="20"/>
          <w:lang w:eastAsia="pl-PL"/>
        </w:rPr>
        <w:t xml:space="preserve"> </w:t>
      </w:r>
      <w:r w:rsidR="009671E8">
        <w:rPr>
          <w:rFonts w:cs="Arial"/>
          <w:bCs/>
          <w:szCs w:val="20"/>
          <w:lang w:eastAsia="pl-PL"/>
        </w:rPr>
        <w:t>sprzętu</w:t>
      </w:r>
      <w:r w:rsidR="0006686A">
        <w:rPr>
          <w:rFonts w:cs="Arial"/>
          <w:bCs/>
          <w:szCs w:val="20"/>
          <w:lang w:eastAsia="pl-PL"/>
        </w:rPr>
        <w:t xml:space="preserve"> </w:t>
      </w:r>
      <w:r w:rsidR="00322699" w:rsidRPr="00322699">
        <w:rPr>
          <w:rFonts w:cs="Arial"/>
          <w:bCs/>
          <w:szCs w:val="20"/>
          <w:lang w:eastAsia="pl-PL"/>
        </w:rPr>
        <w:t>oraz przeszkolenie pracowników Zamawiającego, z teorii, użytkowania i obsługi</w:t>
      </w:r>
      <w:r w:rsidR="00322699">
        <w:rPr>
          <w:rFonts w:cs="Arial"/>
          <w:bCs/>
          <w:szCs w:val="20"/>
          <w:lang w:eastAsia="pl-PL"/>
        </w:rPr>
        <w:t xml:space="preserve"> sprzętu</w:t>
      </w:r>
      <w:r w:rsidR="00322699" w:rsidRPr="00322699">
        <w:rPr>
          <w:rFonts w:cs="Arial"/>
          <w:bCs/>
          <w:szCs w:val="20"/>
          <w:lang w:eastAsia="pl-PL"/>
        </w:rPr>
        <w:t>, w terminie i miejscu wskazanym przez Zamawiającego</w:t>
      </w:r>
      <w:r w:rsidR="00F74C9E">
        <w:rPr>
          <w:rFonts w:cs="Arial"/>
          <w:bCs/>
          <w:szCs w:val="20"/>
          <w:lang w:eastAsia="pl-PL"/>
        </w:rPr>
        <w:t>,                              (</w:t>
      </w:r>
      <w:r w:rsidR="002E61B5" w:rsidRPr="002E61B5">
        <w:rPr>
          <w:rFonts w:cs="Arial"/>
          <w:bCs/>
          <w:szCs w:val="20"/>
          <w:lang w:eastAsia="pl-PL"/>
        </w:rPr>
        <w:t>w</w:t>
      </w:r>
      <w:r w:rsidR="009671E8">
        <w:rPr>
          <w:rFonts w:cs="Arial"/>
          <w:bCs/>
          <w:szCs w:val="20"/>
          <w:lang w:eastAsia="pl-PL"/>
        </w:rPr>
        <w:t xml:space="preserve"> okresie </w:t>
      </w:r>
      <w:r w:rsidR="002E61B5" w:rsidRPr="002E61B5">
        <w:rPr>
          <w:rFonts w:cs="Arial"/>
          <w:bCs/>
          <w:szCs w:val="20"/>
          <w:lang w:eastAsia="pl-PL"/>
        </w:rPr>
        <w:t xml:space="preserve">do 2 tygodni </w:t>
      </w:r>
      <w:r w:rsidR="00F74C9E" w:rsidRPr="00F74C9E">
        <w:rPr>
          <w:rFonts w:cs="Arial"/>
          <w:bCs/>
          <w:szCs w:val="20"/>
          <w:lang w:eastAsia="pl-PL"/>
        </w:rPr>
        <w:t>po końcowym odbiorze wykonanych prac</w:t>
      </w:r>
      <w:r w:rsidR="002E61B5">
        <w:rPr>
          <w:rFonts w:cs="Arial"/>
          <w:bCs/>
          <w:szCs w:val="20"/>
          <w:lang w:eastAsia="pl-PL"/>
        </w:rPr>
        <w:t xml:space="preserve">, </w:t>
      </w:r>
      <w:r w:rsidR="00F74C9E" w:rsidRPr="00F74C9E">
        <w:rPr>
          <w:rFonts w:cs="Arial"/>
          <w:bCs/>
          <w:szCs w:val="20"/>
          <w:lang w:eastAsia="pl-PL"/>
        </w:rPr>
        <w:t>5 osób</w:t>
      </w:r>
      <w:r w:rsidR="00F74C9E">
        <w:rPr>
          <w:rFonts w:cs="Arial"/>
          <w:bCs/>
          <w:szCs w:val="20"/>
          <w:lang w:eastAsia="pl-PL"/>
        </w:rPr>
        <w:t>).</w:t>
      </w:r>
    </w:p>
    <w:p w14:paraId="47407995" w14:textId="5718CC89" w:rsidR="00C34522" w:rsidRPr="00C34522" w:rsidRDefault="00C34522" w:rsidP="005D3E4E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 xml:space="preserve">Wykonawca zobowiązany jest zapewnić bezpłatny serwis gwarancyjny </w:t>
      </w:r>
      <w:r w:rsidR="001A4852">
        <w:rPr>
          <w:rFonts w:cs="Arial"/>
          <w:bCs/>
          <w:szCs w:val="20"/>
          <w:lang w:eastAsia="pl-PL"/>
        </w:rPr>
        <w:t>sprzętu</w:t>
      </w:r>
      <w:r w:rsidRPr="00C34522">
        <w:rPr>
          <w:rFonts w:cs="Arial"/>
          <w:bCs/>
          <w:szCs w:val="20"/>
          <w:lang w:eastAsia="pl-PL"/>
        </w:rPr>
        <w:t>;</w:t>
      </w:r>
    </w:p>
    <w:p w14:paraId="0863AF85" w14:textId="03B05BE5" w:rsidR="003A0DD4" w:rsidRPr="00A35F73" w:rsidRDefault="003A0DD4" w:rsidP="0062150C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A6199D2" w14:textId="73B558C2" w:rsidR="002C3360" w:rsidRPr="0068625C" w:rsidRDefault="004C589D" w:rsidP="0062150C">
      <w:pPr>
        <w:pStyle w:val="Akapitzlist"/>
        <w:widowControl w:val="0"/>
        <w:numPr>
          <w:ilvl w:val="0"/>
          <w:numId w:val="55"/>
        </w:numPr>
        <w:spacing w:after="720"/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A839B4" w:rsidRPr="00A839B4">
        <w:t xml:space="preserve"> </w:t>
      </w:r>
      <w:r w:rsidR="00A839B4" w:rsidRPr="00062E49">
        <w:rPr>
          <w:rFonts w:eastAsia="Calibri" w:cs="Arial"/>
          <w:b/>
          <w:bCs/>
          <w:szCs w:val="20"/>
        </w:rPr>
        <w:t>32320000-2</w:t>
      </w:r>
      <w:r w:rsidR="00A839B4">
        <w:rPr>
          <w:rFonts w:eastAsia="Calibri" w:cs="Arial"/>
          <w:bCs/>
          <w:szCs w:val="20"/>
        </w:rPr>
        <w:t>-</w:t>
      </w:r>
      <w:r w:rsidR="00A839B4" w:rsidRPr="00A839B4">
        <w:t xml:space="preserve"> </w:t>
      </w:r>
      <w:r w:rsidR="00A839B4" w:rsidRPr="00A839B4">
        <w:rPr>
          <w:rFonts w:eastAsia="Calibri" w:cs="Arial"/>
          <w:bCs/>
          <w:szCs w:val="20"/>
        </w:rPr>
        <w:t>Sprzęt telewizyjny i audiowizualny</w:t>
      </w:r>
      <w:r w:rsidR="00A839B4">
        <w:rPr>
          <w:rFonts w:eastAsia="Calibri" w:cs="Arial"/>
          <w:bCs/>
          <w:szCs w:val="20"/>
        </w:rPr>
        <w:t xml:space="preserve">, </w:t>
      </w:r>
      <w:r w:rsidR="00A839B4" w:rsidRPr="00062E49">
        <w:rPr>
          <w:rFonts w:eastAsia="Calibri" w:cs="Arial"/>
          <w:b/>
          <w:bCs/>
          <w:szCs w:val="20"/>
        </w:rPr>
        <w:t>32340000-8</w:t>
      </w:r>
      <w:r w:rsidR="00A839B4">
        <w:rPr>
          <w:rFonts w:eastAsia="Calibri" w:cs="Arial"/>
          <w:bCs/>
          <w:szCs w:val="20"/>
        </w:rPr>
        <w:t>-</w:t>
      </w:r>
      <w:r w:rsidR="00A839B4" w:rsidRPr="00A839B4">
        <w:t xml:space="preserve"> </w:t>
      </w:r>
      <w:r w:rsidR="00A839B4" w:rsidRPr="00A839B4">
        <w:rPr>
          <w:rFonts w:eastAsia="Calibri" w:cs="Arial"/>
          <w:bCs/>
          <w:szCs w:val="20"/>
        </w:rPr>
        <w:t xml:space="preserve">Mikrofony </w:t>
      </w:r>
      <w:r w:rsidR="00A839B4">
        <w:rPr>
          <w:rFonts w:eastAsia="Calibri" w:cs="Arial"/>
          <w:bCs/>
          <w:szCs w:val="20"/>
        </w:rPr>
        <w:t xml:space="preserve">          </w:t>
      </w:r>
      <w:r w:rsidR="00A839B4" w:rsidRPr="00A839B4">
        <w:rPr>
          <w:rFonts w:eastAsia="Calibri" w:cs="Arial"/>
          <w:bCs/>
          <w:szCs w:val="20"/>
        </w:rPr>
        <w:t>i głośniki</w:t>
      </w:r>
      <w:r w:rsidR="00CD4EBF" w:rsidRPr="00201B3C">
        <w:t>.</w:t>
      </w:r>
    </w:p>
    <w:p w14:paraId="276985F9" w14:textId="5ACF3BF5" w:rsidR="00170642" w:rsidRPr="00026F96" w:rsidRDefault="00170642" w:rsidP="0062150C">
      <w:pPr>
        <w:widowControl w:val="0"/>
        <w:numPr>
          <w:ilvl w:val="0"/>
          <w:numId w:val="55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lastRenderedPageBreak/>
        <w:t xml:space="preserve">Opis przedmiotu zamówienia. </w:t>
      </w:r>
    </w:p>
    <w:p w14:paraId="70ED9272" w14:textId="5EBA93E6" w:rsidR="00822550" w:rsidRDefault="00603309" w:rsidP="0062150C">
      <w:pPr>
        <w:pStyle w:val="Nagwek4"/>
        <w:widowControl w:val="0"/>
        <w:numPr>
          <w:ilvl w:val="0"/>
          <w:numId w:val="59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</w:t>
      </w:r>
      <w:r w:rsidR="00F47545">
        <w:rPr>
          <w:lang w:val="pl-PL"/>
        </w:rPr>
        <w:t>A-B</w:t>
      </w:r>
      <w:r w:rsidR="00170642" w:rsidRPr="005B5BDF">
        <w:t xml:space="preserve">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62150C">
      <w:pPr>
        <w:pStyle w:val="Nagwek4"/>
        <w:widowControl w:val="0"/>
        <w:numPr>
          <w:ilvl w:val="0"/>
          <w:numId w:val="59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62150C">
      <w:pPr>
        <w:pStyle w:val="Nagwek4"/>
        <w:widowControl w:val="0"/>
        <w:numPr>
          <w:ilvl w:val="0"/>
          <w:numId w:val="59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4DB276B1" w:rsidR="00F12854" w:rsidRPr="00F12854" w:rsidRDefault="00F12854" w:rsidP="00FB4B10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201D67">
        <w:rPr>
          <w:lang w:eastAsia="x-none"/>
        </w:rPr>
        <w:t>sprzętu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A50EAA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6669E6BF" w14:textId="77777777" w:rsidR="00484B97" w:rsidRPr="00484B97" w:rsidRDefault="00484B97" w:rsidP="0062150C">
      <w:pPr>
        <w:pStyle w:val="Nagwek4"/>
        <w:numPr>
          <w:ilvl w:val="0"/>
          <w:numId w:val="63"/>
        </w:numPr>
        <w:tabs>
          <w:tab w:val="left" w:pos="567"/>
        </w:tabs>
        <w:ind w:left="567" w:hanging="283"/>
        <w:rPr>
          <w:rFonts w:eastAsia="Calibri"/>
          <w:szCs w:val="26"/>
        </w:rPr>
      </w:pPr>
      <w:r w:rsidRPr="00484B97">
        <w:rPr>
          <w:rFonts w:eastAsia="Calibri"/>
          <w:szCs w:val="26"/>
        </w:rPr>
        <w:t>Zamawiający dopuszcza możliwość składania ofert częściowych, zgodnie z poniższym podziałem:</w:t>
      </w:r>
    </w:p>
    <w:p w14:paraId="7FC8D50C" w14:textId="0E1A7498" w:rsidR="00E85328" w:rsidRDefault="00484B97" w:rsidP="0062150C">
      <w:pPr>
        <w:pStyle w:val="Nagwek4"/>
        <w:numPr>
          <w:ilvl w:val="0"/>
          <w:numId w:val="64"/>
        </w:numPr>
        <w:tabs>
          <w:tab w:val="left" w:pos="851"/>
        </w:tabs>
        <w:ind w:hanging="1004"/>
        <w:rPr>
          <w:rFonts w:eastAsia="Calibri"/>
          <w:szCs w:val="26"/>
          <w:lang w:val="pl-PL"/>
        </w:rPr>
      </w:pPr>
      <w:r w:rsidRPr="00484B97">
        <w:rPr>
          <w:rFonts w:eastAsia="Calibri"/>
          <w:b/>
          <w:szCs w:val="26"/>
        </w:rPr>
        <w:t>Część A</w:t>
      </w:r>
      <w:r w:rsidRPr="00484B97">
        <w:rPr>
          <w:rFonts w:eastAsia="Calibri"/>
          <w:szCs w:val="26"/>
        </w:rPr>
        <w:t xml:space="preserve">-  </w:t>
      </w:r>
      <w:r w:rsidR="00162B5E">
        <w:rPr>
          <w:rFonts w:eastAsia="Calibri"/>
          <w:szCs w:val="26"/>
          <w:lang w:val="pl-PL"/>
        </w:rPr>
        <w:t>S</w:t>
      </w:r>
      <w:r w:rsidR="006E04EE" w:rsidRPr="006E04EE">
        <w:rPr>
          <w:rFonts w:eastAsia="Calibri"/>
          <w:szCs w:val="26"/>
        </w:rPr>
        <w:t xml:space="preserve">ystem </w:t>
      </w:r>
      <w:r w:rsidR="001156AC" w:rsidRPr="001156AC">
        <w:rPr>
          <w:rFonts w:eastAsia="Calibri"/>
          <w:szCs w:val="26"/>
          <w:lang w:val="pl-PL"/>
        </w:rPr>
        <w:t>nagłośnienia</w:t>
      </w:r>
      <w:r w:rsidR="006E04EE">
        <w:rPr>
          <w:rFonts w:eastAsia="Calibri"/>
          <w:szCs w:val="26"/>
          <w:lang w:val="pl-PL"/>
        </w:rPr>
        <w:t xml:space="preserve">: </w:t>
      </w:r>
    </w:p>
    <w:p w14:paraId="6F377B89" w14:textId="56C82A8C" w:rsidR="00D1510C" w:rsidRDefault="0058658B" w:rsidP="0062150C">
      <w:pPr>
        <w:pStyle w:val="Akapitzlist"/>
        <w:numPr>
          <w:ilvl w:val="0"/>
          <w:numId w:val="65"/>
        </w:numPr>
        <w:ind w:left="1134" w:hanging="283"/>
        <w:rPr>
          <w:lang w:eastAsia="x-none"/>
        </w:rPr>
      </w:pPr>
      <w:r w:rsidRPr="0058658B">
        <w:rPr>
          <w:lang w:eastAsia="x-none"/>
        </w:rPr>
        <w:t xml:space="preserve">Wzmacniacz miksujący </w:t>
      </w:r>
      <w:r w:rsidR="00D1510C">
        <w:rPr>
          <w:lang w:eastAsia="x-none"/>
        </w:rPr>
        <w:t>–</w:t>
      </w:r>
      <w:r w:rsidRPr="0058658B">
        <w:rPr>
          <w:lang w:eastAsia="x-none"/>
        </w:rPr>
        <w:t xml:space="preserve"> 1</w:t>
      </w:r>
      <w:r w:rsidR="00D1510C">
        <w:rPr>
          <w:lang w:eastAsia="x-none"/>
        </w:rPr>
        <w:t xml:space="preserve"> </w:t>
      </w:r>
      <w:r w:rsidRPr="0058658B">
        <w:rPr>
          <w:lang w:eastAsia="x-none"/>
        </w:rPr>
        <w:t>szt</w:t>
      </w:r>
      <w:r w:rsidR="00D1510C">
        <w:rPr>
          <w:lang w:eastAsia="x-none"/>
        </w:rPr>
        <w:t>.</w:t>
      </w:r>
    </w:p>
    <w:p w14:paraId="0C9FA627" w14:textId="4D3B8A00" w:rsidR="00D1510C" w:rsidRDefault="00B15776" w:rsidP="0062150C">
      <w:pPr>
        <w:pStyle w:val="Akapitzlist"/>
        <w:numPr>
          <w:ilvl w:val="0"/>
          <w:numId w:val="65"/>
        </w:numPr>
        <w:ind w:left="1134" w:hanging="283"/>
        <w:rPr>
          <w:lang w:eastAsia="x-none"/>
        </w:rPr>
      </w:pPr>
      <w:r w:rsidRPr="00B15776">
        <w:rPr>
          <w:lang w:eastAsia="x-none"/>
        </w:rPr>
        <w:t xml:space="preserve">Kolumny głośnikowe naścienne - 2  </w:t>
      </w:r>
      <w:r w:rsidR="00D1510C">
        <w:rPr>
          <w:lang w:eastAsia="x-none"/>
        </w:rPr>
        <w:t>szt.</w:t>
      </w:r>
    </w:p>
    <w:p w14:paraId="1529F515" w14:textId="0029FDA4" w:rsidR="00B15776" w:rsidRPr="0058658B" w:rsidRDefault="00B15776" w:rsidP="0062150C">
      <w:pPr>
        <w:pStyle w:val="Akapitzlist"/>
        <w:numPr>
          <w:ilvl w:val="0"/>
          <w:numId w:val="65"/>
        </w:numPr>
        <w:ind w:left="1134" w:hanging="283"/>
        <w:rPr>
          <w:lang w:eastAsia="x-none"/>
        </w:rPr>
      </w:pPr>
      <w:r w:rsidRPr="00B15776">
        <w:rPr>
          <w:lang w:eastAsia="x-none"/>
        </w:rPr>
        <w:t>Kolumny głośnikowe naścienne</w:t>
      </w:r>
      <w:r w:rsidR="00D1510C">
        <w:rPr>
          <w:lang w:eastAsia="x-none"/>
        </w:rPr>
        <w:t>–</w:t>
      </w:r>
      <w:r w:rsidRPr="00B15776">
        <w:rPr>
          <w:lang w:eastAsia="x-none"/>
        </w:rPr>
        <w:t xml:space="preserve"> </w:t>
      </w:r>
      <w:r w:rsidR="00D1510C">
        <w:rPr>
          <w:lang w:eastAsia="x-none"/>
        </w:rPr>
        <w:t>6 szt.</w:t>
      </w:r>
    </w:p>
    <w:p w14:paraId="58235349" w14:textId="6769751A" w:rsidR="00484B97" w:rsidRDefault="00E85328" w:rsidP="0062150C">
      <w:pPr>
        <w:pStyle w:val="Nagwek4"/>
        <w:numPr>
          <w:ilvl w:val="0"/>
          <w:numId w:val="64"/>
        </w:numPr>
        <w:tabs>
          <w:tab w:val="left" w:pos="851"/>
        </w:tabs>
        <w:ind w:hanging="1004"/>
        <w:rPr>
          <w:rFonts w:eastAsia="Calibri"/>
          <w:szCs w:val="26"/>
        </w:rPr>
      </w:pPr>
      <w:r>
        <w:rPr>
          <w:rFonts w:eastAsia="Calibri"/>
          <w:b/>
          <w:szCs w:val="26"/>
          <w:lang w:val="pl-PL"/>
        </w:rPr>
        <w:t>C</w:t>
      </w:r>
      <w:r w:rsidR="00E94728" w:rsidRPr="00E85328">
        <w:rPr>
          <w:rFonts w:eastAsia="Calibri"/>
          <w:b/>
          <w:szCs w:val="26"/>
        </w:rPr>
        <w:t>zęść</w:t>
      </w:r>
      <w:r w:rsidR="00484B97" w:rsidRPr="00E85328">
        <w:rPr>
          <w:rFonts w:eastAsia="Calibri"/>
          <w:b/>
          <w:szCs w:val="26"/>
        </w:rPr>
        <w:t xml:space="preserve"> B</w:t>
      </w:r>
      <w:r w:rsidR="00484B97" w:rsidRPr="00E85328">
        <w:rPr>
          <w:rFonts w:eastAsia="Calibri"/>
          <w:szCs w:val="26"/>
        </w:rPr>
        <w:t xml:space="preserve">-  </w:t>
      </w:r>
      <w:r w:rsidR="00162B5E">
        <w:rPr>
          <w:rFonts w:eastAsia="Calibri"/>
          <w:szCs w:val="26"/>
          <w:lang w:val="pl-PL"/>
        </w:rPr>
        <w:t>M</w:t>
      </w:r>
      <w:r w:rsidR="006E04EE" w:rsidRPr="00E85328">
        <w:rPr>
          <w:rFonts w:eastAsia="Calibri"/>
          <w:szCs w:val="26"/>
          <w:lang w:val="pl-PL"/>
        </w:rPr>
        <w:t>ikrofony</w:t>
      </w:r>
      <w:r w:rsidR="00484B97" w:rsidRPr="00E85328">
        <w:rPr>
          <w:rFonts w:eastAsia="Calibri"/>
          <w:szCs w:val="26"/>
        </w:rPr>
        <w:t>;</w:t>
      </w:r>
    </w:p>
    <w:p w14:paraId="335D1BED" w14:textId="5FA2B84D" w:rsidR="00D1510C" w:rsidRDefault="00B15776" w:rsidP="0062150C">
      <w:pPr>
        <w:pStyle w:val="Akapitzlist"/>
        <w:numPr>
          <w:ilvl w:val="0"/>
          <w:numId w:val="66"/>
        </w:numPr>
        <w:ind w:left="1134" w:hanging="283"/>
        <w:rPr>
          <w:lang w:val="x-none" w:eastAsia="x-none"/>
        </w:rPr>
      </w:pPr>
      <w:r w:rsidRPr="00D1510C">
        <w:rPr>
          <w:lang w:val="x-none" w:eastAsia="x-none"/>
        </w:rPr>
        <w:t>Zestaw 4 mikrofonów bezprzewodowych</w:t>
      </w:r>
      <w:r w:rsidR="00AF7F74">
        <w:rPr>
          <w:lang w:eastAsia="x-none"/>
        </w:rPr>
        <w:t xml:space="preserve"> - </w:t>
      </w:r>
      <w:r w:rsidRPr="00D1510C">
        <w:rPr>
          <w:lang w:val="x-none" w:eastAsia="x-none"/>
        </w:rPr>
        <w:t>3 k</w:t>
      </w:r>
      <w:r w:rsidR="00AF7F74">
        <w:rPr>
          <w:lang w:eastAsia="x-none"/>
        </w:rPr>
        <w:t xml:space="preserve">pl. </w:t>
      </w:r>
    </w:p>
    <w:p w14:paraId="105F43B7" w14:textId="434DB8A3" w:rsidR="00B15776" w:rsidRPr="00D1510C" w:rsidRDefault="00B15776" w:rsidP="0062150C">
      <w:pPr>
        <w:pStyle w:val="Akapitzlist"/>
        <w:numPr>
          <w:ilvl w:val="0"/>
          <w:numId w:val="66"/>
        </w:numPr>
        <w:ind w:left="1134" w:hanging="283"/>
        <w:rPr>
          <w:lang w:val="x-none" w:eastAsia="x-none"/>
        </w:rPr>
      </w:pPr>
      <w:r w:rsidRPr="00D1510C">
        <w:rPr>
          <w:lang w:val="x-none" w:eastAsia="x-none"/>
        </w:rPr>
        <w:t>Bezprzewodowy system mikrofonowy z mikrofonem krawatowym oraz nagłownym</w:t>
      </w:r>
      <w:r w:rsidR="008951B1">
        <w:rPr>
          <w:lang w:eastAsia="x-none"/>
        </w:rPr>
        <w:t>-</w:t>
      </w:r>
      <w:r w:rsidRPr="00D1510C">
        <w:rPr>
          <w:lang w:val="x-none" w:eastAsia="x-none"/>
        </w:rPr>
        <w:t xml:space="preserve">2 </w:t>
      </w:r>
      <w:r w:rsidR="0081649B">
        <w:rPr>
          <w:lang w:eastAsia="x-none"/>
        </w:rPr>
        <w:t>zestawy</w:t>
      </w:r>
      <w:r w:rsidR="008951B1">
        <w:rPr>
          <w:lang w:eastAsia="x-none"/>
        </w:rPr>
        <w:t>.</w:t>
      </w:r>
    </w:p>
    <w:p w14:paraId="4757156C" w14:textId="77777777" w:rsidR="00E94728" w:rsidRDefault="00484B97" w:rsidP="0062150C">
      <w:pPr>
        <w:pStyle w:val="Nagwek4"/>
        <w:numPr>
          <w:ilvl w:val="0"/>
          <w:numId w:val="63"/>
        </w:numPr>
        <w:tabs>
          <w:tab w:val="left" w:pos="567"/>
        </w:tabs>
        <w:ind w:left="567" w:hanging="283"/>
        <w:rPr>
          <w:rFonts w:eastAsia="Calibri"/>
          <w:szCs w:val="26"/>
        </w:rPr>
      </w:pPr>
      <w:r w:rsidRPr="00484B97">
        <w:rPr>
          <w:rFonts w:eastAsia="Calibri"/>
          <w:szCs w:val="26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77104C96" w:rsidR="00BA7E0B" w:rsidRPr="00E94728" w:rsidRDefault="00BA7E0B" w:rsidP="0062150C">
      <w:pPr>
        <w:pStyle w:val="Nagwek4"/>
        <w:numPr>
          <w:ilvl w:val="0"/>
          <w:numId w:val="63"/>
        </w:numPr>
        <w:tabs>
          <w:tab w:val="left" w:pos="567"/>
        </w:tabs>
        <w:ind w:left="567" w:hanging="283"/>
        <w:rPr>
          <w:rFonts w:eastAsia="Calibri"/>
          <w:szCs w:val="26"/>
        </w:rPr>
      </w:pPr>
      <w:r w:rsidRPr="00E94728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7F46F2" w14:textId="6FCC9E25" w:rsidR="000C5435" w:rsidRPr="00201B3C" w:rsidRDefault="00F0343C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040B98">
        <w:rPr>
          <w:b w:val="0"/>
          <w:color w:val="auto"/>
          <w:shd w:val="clear" w:color="auto" w:fill="DEEAF6" w:themeFill="accent5" w:themeFillTint="33"/>
        </w:rPr>
        <w:t xml:space="preserve">do </w:t>
      </w:r>
      <w:r w:rsidR="00F73CDE" w:rsidRPr="00040B98">
        <w:rPr>
          <w:b w:val="0"/>
          <w:color w:val="auto"/>
          <w:shd w:val="clear" w:color="auto" w:fill="DEEAF6" w:themeFill="accent5" w:themeFillTint="33"/>
        </w:rPr>
        <w:t>9</w:t>
      </w:r>
      <w:r w:rsidR="00CC5DBE" w:rsidRPr="00040B98">
        <w:rPr>
          <w:b w:val="0"/>
          <w:color w:val="auto"/>
          <w:shd w:val="clear" w:color="auto" w:fill="DEEAF6" w:themeFill="accent5" w:themeFillTint="33"/>
        </w:rPr>
        <w:t>0</w:t>
      </w:r>
      <w:r w:rsidR="00C96E09" w:rsidRPr="00040B98">
        <w:rPr>
          <w:b w:val="0"/>
          <w:color w:val="auto"/>
          <w:shd w:val="clear" w:color="auto" w:fill="DEEAF6" w:themeFill="accent5" w:themeFillTint="33"/>
        </w:rPr>
        <w:t xml:space="preserve"> dni </w:t>
      </w:r>
      <w:r w:rsidRPr="00040B98">
        <w:rPr>
          <w:b w:val="0"/>
          <w:color w:val="auto"/>
          <w:shd w:val="clear" w:color="auto" w:fill="DEEAF6" w:themeFill="accent5" w:themeFillTint="33"/>
        </w:rPr>
        <w:t xml:space="preserve">od </w:t>
      </w:r>
      <w:r w:rsidR="00D87020" w:rsidRPr="00040B98">
        <w:rPr>
          <w:b w:val="0"/>
          <w:color w:val="auto"/>
          <w:shd w:val="clear" w:color="auto" w:fill="DEEAF6" w:themeFill="accent5" w:themeFillTint="33"/>
        </w:rPr>
        <w:t xml:space="preserve">daty </w:t>
      </w:r>
      <w:r w:rsidR="00CC5DBE" w:rsidRPr="00040B98">
        <w:rPr>
          <w:b w:val="0"/>
          <w:color w:val="auto"/>
          <w:shd w:val="clear" w:color="auto" w:fill="DEEAF6" w:themeFill="accent5" w:themeFillTint="33"/>
        </w:rPr>
        <w:t>zawarcia umowy</w:t>
      </w:r>
      <w:r w:rsidR="00F12854" w:rsidRPr="00201B3C">
        <w:rPr>
          <w:b w:val="0"/>
          <w:color w:val="auto"/>
        </w:rPr>
        <w:t>.</w:t>
      </w:r>
    </w:p>
    <w:p w14:paraId="06B9A911" w14:textId="4AE41A61" w:rsidR="000518A0" w:rsidRDefault="00E51823" w:rsidP="00FB4B10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F21F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BD4CA37" w14:textId="77777777" w:rsidR="00162B5E" w:rsidRPr="00162B5E" w:rsidRDefault="00162B5E" w:rsidP="00162B5E">
      <w:pPr>
        <w:rPr>
          <w:lang w:eastAsia="x-none"/>
        </w:rPr>
      </w:pPr>
    </w:p>
    <w:p w14:paraId="21F074F7" w14:textId="74A32776" w:rsidR="00F0343C" w:rsidRPr="008F21F1" w:rsidRDefault="00B61F3A" w:rsidP="00162B5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lastRenderedPageBreak/>
        <w:t xml:space="preserve">Warunki realizacji zamówienia, termin gwarancji, warunki płatności. </w:t>
      </w:r>
    </w:p>
    <w:p w14:paraId="3EADE5B0" w14:textId="77777777" w:rsidR="00162B5E" w:rsidRPr="00162B5E" w:rsidRDefault="00F85C46" w:rsidP="00445ED9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</w:p>
    <w:p w14:paraId="0196892C" w14:textId="2C0E582C" w:rsidR="00162B5E" w:rsidRPr="007120BE" w:rsidRDefault="00162B5E" w:rsidP="007120BE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162B5E">
        <w:rPr>
          <w:rFonts w:eastAsia="Times New Roman" w:cs="Times New Roman"/>
          <w:bCs/>
          <w:szCs w:val="26"/>
          <w:lang w:eastAsia="x-none"/>
        </w:rPr>
        <w:t xml:space="preserve">Część A- </w:t>
      </w:r>
      <w:r>
        <w:rPr>
          <w:rFonts w:eastAsia="Times New Roman" w:cs="Times New Roman"/>
          <w:bCs/>
          <w:szCs w:val="26"/>
          <w:lang w:eastAsia="x-none"/>
        </w:rPr>
        <w:t>S</w:t>
      </w:r>
      <w:r w:rsidRPr="00162B5E">
        <w:rPr>
          <w:rFonts w:eastAsia="Times New Roman" w:cs="Times New Roman"/>
          <w:bCs/>
          <w:szCs w:val="26"/>
          <w:lang w:eastAsia="x-none"/>
        </w:rPr>
        <w:t xml:space="preserve">ystem </w:t>
      </w:r>
      <w:r>
        <w:rPr>
          <w:rFonts w:eastAsia="Times New Roman" w:cs="Times New Roman"/>
          <w:bCs/>
          <w:szCs w:val="26"/>
          <w:lang w:eastAsia="x-none"/>
        </w:rPr>
        <w:t>Na</w:t>
      </w:r>
      <w:r w:rsidRPr="00162B5E">
        <w:rPr>
          <w:rFonts w:eastAsia="Times New Roman" w:cs="Times New Roman"/>
          <w:bCs/>
          <w:szCs w:val="26"/>
          <w:lang w:eastAsia="x-none"/>
        </w:rPr>
        <w:t xml:space="preserve">głośnieniowy: </w:t>
      </w:r>
      <w:r w:rsidR="00DB45D6" w:rsidRPr="00162B5E">
        <w:rPr>
          <w:rFonts w:eastAsia="Times New Roman" w:cs="Times New Roman"/>
          <w:bCs/>
          <w:szCs w:val="26"/>
          <w:lang w:eastAsia="x-none"/>
        </w:rPr>
        <w:t xml:space="preserve">Uniwersytet Śląski w Katowicach, </w:t>
      </w:r>
      <w:r w:rsidR="00F913C8" w:rsidRPr="00162B5E">
        <w:rPr>
          <w:rFonts w:eastAsia="Times New Roman" w:cs="Times New Roman"/>
          <w:bCs/>
          <w:szCs w:val="26"/>
          <w:lang w:eastAsia="x-none"/>
        </w:rPr>
        <w:t>Wydział Humanistyczny</w:t>
      </w:r>
      <w:r w:rsidR="00DB45D6" w:rsidRPr="00162B5E">
        <w:rPr>
          <w:rFonts w:eastAsia="Times New Roman" w:cs="Times New Roman"/>
          <w:bCs/>
          <w:szCs w:val="26"/>
          <w:lang w:eastAsia="x-none"/>
        </w:rPr>
        <w:t xml:space="preserve">, </w:t>
      </w:r>
      <w:r>
        <w:rPr>
          <w:rFonts w:eastAsia="Times New Roman" w:cs="Times New Roman"/>
          <w:bCs/>
          <w:szCs w:val="26"/>
          <w:lang w:eastAsia="x-none"/>
        </w:rPr>
        <w:t xml:space="preserve">                </w:t>
      </w:r>
      <w:r w:rsidR="007120BE" w:rsidRPr="007120BE">
        <w:rPr>
          <w:rFonts w:eastAsia="Times New Roman" w:cs="Times New Roman"/>
          <w:bCs/>
          <w:szCs w:val="26"/>
          <w:lang w:eastAsia="x-none"/>
        </w:rPr>
        <w:t>ul. Grota Roweckiego 5, 41-200 Sosnowiec</w:t>
      </w:r>
      <w:r w:rsidR="007120BE">
        <w:rPr>
          <w:rFonts w:eastAsia="Times New Roman" w:cs="Times New Roman"/>
          <w:bCs/>
          <w:szCs w:val="26"/>
          <w:lang w:eastAsia="x-none"/>
        </w:rPr>
        <w:t>;</w:t>
      </w:r>
    </w:p>
    <w:p w14:paraId="21AABDA4" w14:textId="46074191" w:rsidR="00162B5E" w:rsidRPr="00162B5E" w:rsidRDefault="00162B5E" w:rsidP="0062150C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162B5E">
        <w:rPr>
          <w:rFonts w:eastAsia="Times New Roman" w:cs="Times New Roman"/>
          <w:bCs/>
          <w:szCs w:val="26"/>
          <w:lang w:eastAsia="x-none"/>
        </w:rPr>
        <w:t>Część B-  Mikrofony</w:t>
      </w:r>
      <w:r>
        <w:rPr>
          <w:rFonts w:eastAsia="Times New Roman" w:cs="Times New Roman"/>
          <w:bCs/>
          <w:szCs w:val="26"/>
          <w:lang w:eastAsia="x-none"/>
        </w:rPr>
        <w:t xml:space="preserve">: </w:t>
      </w:r>
      <w:r w:rsidRPr="00162B5E">
        <w:rPr>
          <w:rFonts w:eastAsia="Times New Roman" w:cs="Times New Roman"/>
          <w:bCs/>
          <w:szCs w:val="26"/>
          <w:lang w:eastAsia="x-none"/>
        </w:rPr>
        <w:t>Uniwersytet Śląski w Katowicach</w:t>
      </w:r>
      <w:r w:rsidR="009B1903">
        <w:rPr>
          <w:rFonts w:eastAsia="Times New Roman" w:cs="Times New Roman"/>
          <w:bCs/>
          <w:szCs w:val="26"/>
          <w:lang w:eastAsia="x-none"/>
        </w:rPr>
        <w:t xml:space="preserve">, </w:t>
      </w:r>
      <w:r w:rsidRPr="00162B5E">
        <w:rPr>
          <w:rFonts w:eastAsia="Times New Roman" w:cs="Times New Roman"/>
          <w:bCs/>
          <w:szCs w:val="26"/>
          <w:lang w:eastAsia="x-none"/>
        </w:rPr>
        <w:t xml:space="preserve"> </w:t>
      </w:r>
      <w:r w:rsidRPr="00162B5E">
        <w:t>Wydział Nauk Ścisłych i Technicznych</w:t>
      </w:r>
      <w:r>
        <w:t xml:space="preserve">  </w:t>
      </w:r>
    </w:p>
    <w:p w14:paraId="4B02DF58" w14:textId="07625B59" w:rsidR="00162B5E" w:rsidRPr="00162B5E" w:rsidRDefault="00162B5E" w:rsidP="00445ED9">
      <w:pPr>
        <w:pStyle w:val="Akapitzlist"/>
        <w:widowControl w:val="0"/>
        <w:ind w:left="851" w:firstLine="0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162B5E">
        <w:rPr>
          <w:rFonts w:eastAsia="Times New Roman" w:cs="Times New Roman"/>
          <w:bCs/>
          <w:szCs w:val="26"/>
          <w:lang w:eastAsia="x-none"/>
        </w:rPr>
        <w:t>ul. Bankowa 14, 40-007 Katowice</w:t>
      </w:r>
      <w:r w:rsidR="00445ED9">
        <w:rPr>
          <w:rFonts w:eastAsia="Times New Roman" w:cs="Times New Roman"/>
          <w:bCs/>
          <w:szCs w:val="26"/>
          <w:lang w:eastAsia="x-none"/>
        </w:rPr>
        <w:t>.</w:t>
      </w:r>
    </w:p>
    <w:p w14:paraId="1A53F2FC" w14:textId="77777777" w:rsidR="00162B5E" w:rsidRDefault="00687243" w:rsidP="00445ED9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</w:pPr>
      <w:r w:rsidRPr="008F21F1">
        <w:rPr>
          <w:b/>
        </w:rPr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6E7A2E" w:rsidRPr="00C93588">
        <w:rPr>
          <w:shd w:val="clear" w:color="auto" w:fill="DEEAF6" w:themeFill="accent5" w:themeFillTint="33"/>
        </w:rPr>
        <w:t>24 m-ce.</w:t>
      </w:r>
    </w:p>
    <w:p w14:paraId="440E065C" w14:textId="6BE8D81A" w:rsidR="00F85C46" w:rsidRDefault="00F85C46" w:rsidP="00445ED9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445ED9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445ED9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445ED9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445ED9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445ED9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445ED9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79AA80" w:rsidR="00364028" w:rsidRPr="00455E04" w:rsidRDefault="00593C25" w:rsidP="00445ED9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ED1083">
      <w:pPr>
        <w:pStyle w:val="Nagwek1"/>
      </w:pPr>
      <w:bookmarkStart w:id="11" w:name="_Toc99351180"/>
      <w:r w:rsidRPr="005B5BDF">
        <w:t>Przedmiotowe środki dowodowe.</w:t>
      </w:r>
      <w:bookmarkEnd w:id="11"/>
    </w:p>
    <w:p w14:paraId="5A92E1C0" w14:textId="635721F2" w:rsidR="00F65A36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735C9E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735C9E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7C1987B1" w:rsidR="00636F3B" w:rsidRDefault="00985869" w:rsidP="00445ED9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914431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914431">
              <w:rPr>
                <w:b w:val="0"/>
                <w:sz w:val="18"/>
                <w:szCs w:val="18"/>
              </w:rPr>
              <w:t>sprzętu</w:t>
            </w:r>
            <w:r w:rsidR="00E55332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12C48ADA" w:rsidR="00985869" w:rsidRPr="00FA6B17" w:rsidRDefault="00636F3B" w:rsidP="00445ED9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</w:t>
            </w:r>
            <w:r w:rsidR="00EB78FA">
              <w:rPr>
                <w:b w:val="0"/>
                <w:sz w:val="18"/>
                <w:szCs w:val="18"/>
              </w:rPr>
              <w:t>A-B</w:t>
            </w:r>
            <w:r>
              <w:rPr>
                <w:b w:val="0"/>
                <w:sz w:val="18"/>
                <w:szCs w:val="18"/>
              </w:rPr>
              <w:t xml:space="preserve">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445ED9">
            <w:pPr>
              <w:widowControl w:val="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445ED9">
            <w:pPr>
              <w:widowControl w:val="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803DDC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lastRenderedPageBreak/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4ABDE67F" w:rsidR="00C25340" w:rsidRDefault="00C325E2" w:rsidP="00536D6A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675CC8">
      <w:pPr>
        <w:pStyle w:val="Nagwek1"/>
        <w:spacing w:before="0"/>
      </w:pPr>
      <w:bookmarkStart w:id="12" w:name="_Toc375581634"/>
      <w:bookmarkStart w:id="13" w:name="_Toc375581816"/>
      <w:bookmarkStart w:id="14" w:name="_Toc375582133"/>
      <w:bookmarkStart w:id="15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F82100" w:rsidRDefault="00A62353" w:rsidP="00675CC8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75CC8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75CC8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75CC8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75CC8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75CC8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675CC8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014283D" w:rsidR="00BC70A8" w:rsidRDefault="00BC70A8" w:rsidP="00675CC8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F86798B" w:rsidR="00BC70A8" w:rsidRPr="00BC70A8" w:rsidRDefault="00BC70A8" w:rsidP="00675CC8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C93588" w:rsidRPr="00C93588">
        <w:rPr>
          <w:rFonts w:eastAsia="Calibri"/>
          <w:color w:val="auto"/>
        </w:rPr>
        <w:t>Dz.U. 2024 poz. 507</w:t>
      </w:r>
      <w:r w:rsidR="00C93588">
        <w:rPr>
          <w:rFonts w:eastAsia="Calibri"/>
          <w:color w:val="auto"/>
        </w:rPr>
        <w:t xml:space="preserve"> 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675CC8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 xml:space="preserve">nr 269/2014 z dnia 17 marca 2014 r. w sprawie środków ograniczających w odniesieniu do działań </w:t>
      </w:r>
      <w:r w:rsidRPr="00F82100">
        <w:rPr>
          <w:rFonts w:eastAsia="Times New Roman" w:cs="Times New Roman"/>
          <w:szCs w:val="20"/>
          <w:lang w:eastAsia="x-none"/>
        </w:rPr>
        <w:lastRenderedPageBreak/>
        <w:t>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675CC8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675CC8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62150C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62150C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62150C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ED1083">
      <w:pPr>
        <w:pStyle w:val="Nagwek1"/>
      </w:pPr>
      <w:bookmarkStart w:id="16" w:name="_Toc99351182"/>
      <w:r w:rsidRPr="00F82100">
        <w:t>Kwalifikacja podmiotowa – warunki udziału w postępowaniu.</w:t>
      </w:r>
      <w:bookmarkEnd w:id="16"/>
    </w:p>
    <w:p w14:paraId="0C7E6B52" w14:textId="1EF1651C" w:rsidR="00F85C46" w:rsidRDefault="00473D30" w:rsidP="00551DD1">
      <w:pPr>
        <w:tabs>
          <w:tab w:val="left" w:pos="142"/>
          <w:tab w:val="left" w:pos="284"/>
        </w:tabs>
        <w:spacing w:before="12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ED1083">
      <w:pPr>
        <w:pStyle w:val="Nagwek1"/>
        <w:rPr>
          <w:noProof/>
        </w:rPr>
      </w:pPr>
      <w:bookmarkStart w:id="17" w:name="_Toc99351183"/>
      <w:r w:rsidRPr="00F82100">
        <w:rPr>
          <w:noProof/>
        </w:rPr>
        <w:t>Oświadczenie wstępne, podmiotowe środki dowodowe oraz inne dokumenty.</w:t>
      </w:r>
      <w:bookmarkEnd w:id="17"/>
    </w:p>
    <w:p w14:paraId="064F06D8" w14:textId="77777777" w:rsidR="003950B2" w:rsidRPr="00F82100" w:rsidRDefault="00B376D2" w:rsidP="00675CC8">
      <w:pPr>
        <w:pStyle w:val="Nagwek2"/>
        <w:keepNext w:val="0"/>
        <w:numPr>
          <w:ilvl w:val="0"/>
          <w:numId w:val="13"/>
        </w:numPr>
        <w:spacing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CA2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0BA3CEF6" w:rsidR="00C8603B" w:rsidRPr="00F82100" w:rsidRDefault="00C8603B" w:rsidP="0007586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3BACE7F4" w:rsidR="00C8603B" w:rsidRPr="00F82100" w:rsidRDefault="00A604EE" w:rsidP="00827182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4E68A15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lastRenderedPageBreak/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4A5DB6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6056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77A36832" w:rsidR="00815FE8" w:rsidRPr="00605653" w:rsidRDefault="00605653" w:rsidP="00605653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605653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 w postaci elektronicznej z podpisem zaufanym lub osobistym albo kopia w postaci cyfrowego odwzorowania dokumentu  papierowego, poświadczona za zgodność z oryginałem przez Wykonawcę podpisem kwalifikowanym, zaufanym lub osobistym lub notariusza podpisem kwalifikowanym. 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E7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D1083">
      <w:pPr>
        <w:pStyle w:val="Nagwek1"/>
      </w:pPr>
      <w:bookmarkStart w:id="18" w:name="_Toc99351184"/>
      <w:r w:rsidRPr="005B5BDF"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179FB636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651DEEEF" w14:textId="77777777" w:rsidR="00C93D21" w:rsidRDefault="00C93D21" w:rsidP="00A23C51">
      <w:pPr>
        <w:spacing w:before="240" w:after="240"/>
        <w:ind w:left="567"/>
      </w:pPr>
    </w:p>
    <w:p w14:paraId="4043A489" w14:textId="7ED9FBCF" w:rsidR="00F85C46" w:rsidRPr="005B5BDF" w:rsidRDefault="004B4CE9" w:rsidP="00ED1083">
      <w:pPr>
        <w:pStyle w:val="Nagwek1"/>
      </w:pPr>
      <w:bookmarkStart w:id="20" w:name="_Toc99351185"/>
      <w:bookmarkEnd w:id="19"/>
      <w:r w:rsidRPr="005B5BDF">
        <w:rPr>
          <w:lang w:val="pl-PL"/>
        </w:rPr>
        <w:lastRenderedPageBreak/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0"/>
    </w:p>
    <w:p w14:paraId="618711CE" w14:textId="7B68746D" w:rsidR="00907E2D" w:rsidRPr="00307594" w:rsidRDefault="00907E2D" w:rsidP="0068625C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68625C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964E43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964E4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964E43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964E43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3248320" w:rsidR="006D6009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964E43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964E43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 xml:space="preserve">, z uwagi na brak dotrzymania wymogu </w:t>
      </w:r>
      <w:r w:rsidR="00471B27" w:rsidRPr="005B5BDF">
        <w:rPr>
          <w:lang w:val="pl"/>
        </w:rPr>
        <w:lastRenderedPageBreak/>
        <w:t>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7777777" w:rsidR="00E21011" w:rsidRDefault="00636F3B" w:rsidP="0062150C">
      <w:pPr>
        <w:pStyle w:val="Nagwek3"/>
        <w:widowControl w:val="0"/>
        <w:numPr>
          <w:ilvl w:val="0"/>
          <w:numId w:val="62"/>
        </w:numPr>
        <w:ind w:left="567" w:hanging="283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748CA24D" w14:textId="77777777" w:rsidR="00E21011" w:rsidRDefault="00636F3B" w:rsidP="0062150C">
      <w:pPr>
        <w:pStyle w:val="Nagwek3"/>
        <w:widowControl w:val="0"/>
        <w:numPr>
          <w:ilvl w:val="0"/>
          <w:numId w:val="62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62150C">
      <w:pPr>
        <w:pStyle w:val="Nagwek3"/>
        <w:widowControl w:val="0"/>
        <w:numPr>
          <w:ilvl w:val="0"/>
          <w:numId w:val="62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62150C">
      <w:pPr>
        <w:pStyle w:val="Nagwek3"/>
        <w:widowControl w:val="0"/>
        <w:numPr>
          <w:ilvl w:val="0"/>
          <w:numId w:val="62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42D3CAFE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521F3D33" w14:textId="77777777" w:rsidR="00755FCF" w:rsidRPr="00755FCF" w:rsidRDefault="00755FCF" w:rsidP="00755FCF">
      <w:pPr>
        <w:pStyle w:val="Tekstpodstawowy"/>
        <w:rPr>
          <w:lang w:val="pl" w:eastAsia="x-none"/>
        </w:rPr>
      </w:pP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D1083">
      <w:pPr>
        <w:pStyle w:val="Nagwek1"/>
      </w:pPr>
      <w:bookmarkStart w:id="21" w:name="_wp2umuqo1p7z" w:colFirst="0" w:colLast="0"/>
      <w:bookmarkStart w:id="22" w:name="_Toc99351186"/>
      <w:bookmarkEnd w:id="21"/>
      <w:r w:rsidRPr="005B5BDF">
        <w:t>Opis sposobu przygotowania ofert.</w:t>
      </w:r>
      <w:bookmarkEnd w:id="22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2CB41465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Wykonawca może złożyć tylko jedną ofertę w zakresie </w:t>
      </w:r>
      <w:r w:rsidR="00247530">
        <w:t xml:space="preserve">danej części, </w:t>
      </w:r>
      <w:r w:rsidRPr="00307594">
        <w:t>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</w:t>
      </w:r>
      <w:r w:rsidRPr="005B5BDF">
        <w:lastRenderedPageBreak/>
        <w:t>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137F4195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65BE85E4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 cen</w:t>
      </w:r>
      <w:r w:rsidR="00657383">
        <w:rPr>
          <w:b/>
        </w:rPr>
        <w:t xml:space="preserve"> </w:t>
      </w:r>
      <w:r w:rsidR="00DB2460">
        <w:rPr>
          <w:b/>
        </w:rPr>
        <w:t>jednostkow</w:t>
      </w:r>
      <w:r w:rsidR="00247530">
        <w:rPr>
          <w:b/>
        </w:rPr>
        <w:t>ych</w:t>
      </w:r>
      <w:r w:rsidR="00DB2460">
        <w:rPr>
          <w:b/>
        </w:rPr>
        <w:t xml:space="preserve"> </w:t>
      </w:r>
      <w:r w:rsidR="00EE444D" w:rsidRPr="007B0947">
        <w:rPr>
          <w:b/>
        </w:rPr>
        <w:t>netto,</w:t>
      </w:r>
      <w:r w:rsidR="00536D6A">
        <w:rPr>
          <w:b/>
        </w:rPr>
        <w:t xml:space="preserve">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755FCF">
        <w:rPr>
          <w:rFonts w:eastAsia="Arial Unicode MS"/>
          <w:b/>
        </w:rPr>
        <w:t>O</w:t>
      </w:r>
      <w:r w:rsidR="00EE444D" w:rsidRPr="00755FCF">
        <w:rPr>
          <w:rFonts w:eastAsia="Arial Unicode MS"/>
          <w:b/>
        </w:rPr>
        <w:t>kres gwarancji oraz term</w:t>
      </w:r>
      <w:r w:rsidR="008B0002" w:rsidRPr="00755FCF">
        <w:rPr>
          <w:rFonts w:eastAsia="Arial Unicode MS"/>
          <w:b/>
        </w:rPr>
        <w:t>in realizacji zamówienia</w:t>
      </w:r>
      <w:r w:rsidR="008B0002" w:rsidRPr="00755FCF">
        <w:rPr>
          <w:rFonts w:eastAsia="Arial Unicode MS"/>
        </w:rPr>
        <w:t xml:space="preserve"> </w:t>
      </w:r>
      <w:r w:rsidR="008B0002" w:rsidRPr="00390A46">
        <w:rPr>
          <w:rFonts w:eastAsia="Arial Unicode MS"/>
        </w:rPr>
        <w:t>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0FD4C05F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lastRenderedPageBreak/>
        <w:t>Wykonawca powinien skonkretyzować w formularzu oferty (załącznik nr 1A do SWZ) oferowan</w:t>
      </w:r>
      <w:r w:rsidR="00247530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247530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247530">
        <w:rPr>
          <w:rFonts w:eastAsia="Times New Roman" w:cs="Times New Roman"/>
          <w:bCs/>
          <w:szCs w:val="26"/>
          <w:lang w:eastAsia="x-none"/>
        </w:rPr>
        <w:t>y sprzęt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1AB5A573" w:rsidR="007B0947" w:rsidRPr="00570490" w:rsidRDefault="00A57F79" w:rsidP="00570490">
      <w:pPr>
        <w:pStyle w:val="Akapitzlist"/>
        <w:numPr>
          <w:ilvl w:val="0"/>
          <w:numId w:val="22"/>
        </w:numPr>
        <w:ind w:left="567" w:hanging="283"/>
        <w:rPr>
          <w:rFonts w:eastAsia="Times New Roman" w:cs="Arial"/>
          <w:bCs/>
          <w:szCs w:val="20"/>
          <w:lang w:eastAsia="pl-PL"/>
        </w:rPr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570490">
        <w:rPr>
          <w:b/>
        </w:rPr>
        <w:t xml:space="preserve">koszt </w:t>
      </w:r>
      <w:r w:rsidR="00FF2FC2" w:rsidRPr="00570490">
        <w:rPr>
          <w:b/>
        </w:rPr>
        <w:t xml:space="preserve">sprzętu </w:t>
      </w:r>
      <w:r w:rsidR="00CC568A" w:rsidRPr="00570490">
        <w:rPr>
          <w:b/>
        </w:rPr>
        <w:t>wraz z dostawą, koszt rozładunku i wniesienia w miejsce wskazane przez Zamawiającego, koszt bezpłatnego serwisu technicznego w okresie gwarancyjnym</w:t>
      </w:r>
      <w:r w:rsidR="00A7468E" w:rsidRPr="00570490">
        <w:rPr>
          <w:rFonts w:cs="Arial"/>
          <w:szCs w:val="20"/>
          <w:lang w:eastAsia="pl-PL"/>
        </w:rPr>
        <w:t xml:space="preserve">, </w:t>
      </w:r>
      <w:r w:rsidR="00570490" w:rsidRPr="00D46698">
        <w:rPr>
          <w:rFonts w:cs="Arial"/>
          <w:szCs w:val="20"/>
          <w:lang w:eastAsia="pl-PL"/>
        </w:rPr>
        <w:t xml:space="preserve">a także </w:t>
      </w:r>
      <w:r w:rsidR="00D46698" w:rsidRPr="00D46698">
        <w:rPr>
          <w:rFonts w:cs="Arial"/>
          <w:szCs w:val="20"/>
          <w:lang w:eastAsia="pl-PL"/>
        </w:rPr>
        <w:t xml:space="preserve">               </w:t>
      </w:r>
      <w:r w:rsidR="00885A79" w:rsidRPr="00885A79">
        <w:rPr>
          <w:rFonts w:cs="Arial"/>
          <w:szCs w:val="20"/>
          <w:lang w:eastAsia="pl-PL"/>
        </w:rPr>
        <w:t xml:space="preserve">dodatkowo </w:t>
      </w:r>
      <w:r w:rsidR="00D46698" w:rsidRPr="00D46698">
        <w:rPr>
          <w:rFonts w:cs="Arial"/>
          <w:szCs w:val="20"/>
          <w:lang w:eastAsia="pl-PL"/>
        </w:rPr>
        <w:t xml:space="preserve">w zakresie części A: </w:t>
      </w:r>
      <w:r w:rsidR="00570490" w:rsidRPr="00885A79">
        <w:rPr>
          <w:rFonts w:cs="Arial"/>
          <w:b/>
          <w:szCs w:val="20"/>
          <w:lang w:eastAsia="pl-PL"/>
        </w:rPr>
        <w:t xml:space="preserve">koszt </w:t>
      </w:r>
      <w:r w:rsidR="00570490" w:rsidRPr="00885A79">
        <w:rPr>
          <w:rFonts w:eastAsia="Times New Roman" w:cs="Arial"/>
          <w:b/>
          <w:bCs/>
          <w:szCs w:val="20"/>
          <w:lang w:eastAsia="pl-PL"/>
        </w:rPr>
        <w:t xml:space="preserve">montażu, </w:t>
      </w:r>
      <w:r w:rsidR="00D46698" w:rsidRPr="00885A79">
        <w:rPr>
          <w:rFonts w:eastAsia="Times New Roman" w:cs="Arial"/>
          <w:b/>
          <w:bCs/>
          <w:szCs w:val="20"/>
          <w:lang w:eastAsia="pl-PL"/>
        </w:rPr>
        <w:t xml:space="preserve">instalacji, </w:t>
      </w:r>
      <w:r w:rsidR="00570490" w:rsidRPr="00885A79">
        <w:rPr>
          <w:rFonts w:eastAsia="Times New Roman" w:cs="Arial"/>
          <w:b/>
          <w:bCs/>
          <w:szCs w:val="20"/>
          <w:lang w:eastAsia="pl-PL"/>
        </w:rPr>
        <w:t>uruchomienia</w:t>
      </w:r>
      <w:r w:rsidR="00D46698" w:rsidRPr="00885A79">
        <w:rPr>
          <w:rFonts w:eastAsia="Times New Roman" w:cs="Arial"/>
          <w:b/>
          <w:bCs/>
          <w:szCs w:val="20"/>
          <w:lang w:eastAsia="pl-PL"/>
        </w:rPr>
        <w:t xml:space="preserve"> sprzętu </w:t>
      </w:r>
      <w:r w:rsidR="00570490" w:rsidRPr="00885A79">
        <w:rPr>
          <w:rFonts w:eastAsia="Times New Roman" w:cs="Arial"/>
          <w:b/>
          <w:bCs/>
          <w:szCs w:val="20"/>
          <w:lang w:eastAsia="pl-PL"/>
        </w:rPr>
        <w:t>i szkolenia</w:t>
      </w:r>
      <w:r w:rsidR="00570490">
        <w:rPr>
          <w:rFonts w:eastAsia="Times New Roman" w:cs="Arial"/>
          <w:bCs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4618D082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0A3640C6" w:rsidR="00A57F79" w:rsidRPr="00570490" w:rsidRDefault="00214CE5" w:rsidP="00570490">
      <w:pPr>
        <w:pStyle w:val="Tekstpodstawowy"/>
        <w:widowControl w:val="0"/>
        <w:ind w:left="567" w:hanging="283"/>
        <w:rPr>
          <w:rFonts w:ascii="Bahnschrift" w:hAnsi="Bahnschrift"/>
          <w:sz w:val="20"/>
        </w:rPr>
      </w:pPr>
      <w:r w:rsidRPr="00214CE5">
        <w:rPr>
          <w:rFonts w:ascii="Bahnschrift" w:hAnsi="Bahnschrift"/>
          <w:sz w:val="20"/>
          <w:lang w:val="pl-PL" w:eastAsia="x-none"/>
        </w:rPr>
        <w:t>7)</w:t>
      </w:r>
      <w:r w:rsidRPr="00214CE5">
        <w:rPr>
          <w:rFonts w:ascii="Bahnschrift" w:hAnsi="Bahnschrift"/>
          <w:sz w:val="20"/>
          <w:lang w:val="pl-PL" w:eastAsia="x-none"/>
        </w:rPr>
        <w:tab/>
      </w:r>
      <w:r w:rsidR="00473F6B" w:rsidRPr="00570490">
        <w:rPr>
          <w:rFonts w:ascii="Bahnschrift" w:hAnsi="Bahnschrift"/>
          <w:sz w:val="20"/>
        </w:rPr>
        <w:t>J</w:t>
      </w:r>
      <w:r w:rsidR="00A57F79" w:rsidRPr="00570490">
        <w:rPr>
          <w:rFonts w:ascii="Bahnschrift" w:hAnsi="Bahnschrift"/>
          <w:sz w:val="20"/>
        </w:rPr>
        <w:t xml:space="preserve">eżeli zostanie złożona oferta, której wybór prowadziłby do powstania u Zamawiającego obowiązku </w:t>
      </w:r>
      <w:r w:rsidR="00AD7B52" w:rsidRPr="00570490">
        <w:rPr>
          <w:rFonts w:ascii="Bahnschrift" w:hAnsi="Bahnschrift"/>
          <w:sz w:val="20"/>
        </w:rPr>
        <w:t>podatkowego zgodnie z ustawą z 11 marca 2004 r. o podatku od towarów i usług, Z</w:t>
      </w:r>
      <w:r w:rsidR="00A57F79" w:rsidRPr="00570490">
        <w:rPr>
          <w:rFonts w:ascii="Bahnschrift" w:hAnsi="Bahnschrift"/>
          <w:sz w:val="20"/>
        </w:rPr>
        <w:t>amawiaj</w:t>
      </w:r>
      <w:r w:rsidR="00AD7B52" w:rsidRPr="00570490">
        <w:rPr>
          <w:rFonts w:ascii="Bahnschrift" w:hAnsi="Bahnschrift"/>
          <w:sz w:val="20"/>
        </w:rPr>
        <w:t>ący dla celów zastosowania kryterium ceny lub kosztu</w:t>
      </w:r>
      <w:r w:rsidR="00A57F79" w:rsidRPr="00570490">
        <w:rPr>
          <w:rFonts w:ascii="Bahnschrift" w:hAnsi="Bahnschrift"/>
          <w:sz w:val="20"/>
        </w:rPr>
        <w:t xml:space="preserve"> dolicza do przedstawionej w niej ceny </w:t>
      </w:r>
      <w:r w:rsidR="00AD7B52" w:rsidRPr="00570490">
        <w:rPr>
          <w:rFonts w:ascii="Bahnschrift" w:hAnsi="Bahnschrift"/>
          <w:sz w:val="20"/>
        </w:rPr>
        <w:t>kwotę podatku</w:t>
      </w:r>
      <w:r w:rsidR="00A57F79" w:rsidRPr="00570490">
        <w:rPr>
          <w:rFonts w:ascii="Bahnschrift" w:hAnsi="Bahnschrift"/>
          <w:sz w:val="20"/>
        </w:rPr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 w:rsidRPr="00570490">
        <w:rPr>
          <w:rFonts w:ascii="Bahnschrift" w:hAnsi="Bahnschrift"/>
          <w:sz w:val="20"/>
        </w:rPr>
        <w:t xml:space="preserve">                        </w:t>
      </w:r>
      <w:r w:rsidR="00A57F79" w:rsidRPr="00570490">
        <w:rPr>
          <w:rFonts w:ascii="Bahnschrift" w:hAnsi="Bahnschrift"/>
          <w:sz w:val="20"/>
        </w:rPr>
        <w:t>u Zamawiającego obowiązku podatkowego, wskazując nazwę (rodzaj) towaru lub usługi, których dostawa lub świadczenie będzie prowadzić do jego powstania, oraz wskazują</w:t>
      </w:r>
      <w:r w:rsidR="00AD7B52" w:rsidRPr="00570490">
        <w:rPr>
          <w:rFonts w:ascii="Bahnschrift" w:hAnsi="Bahnschrift"/>
          <w:sz w:val="20"/>
        </w:rPr>
        <w:t xml:space="preserve">c ich wartość bez kwoty podatku, a także stawkę podatku, która według wiedzy </w:t>
      </w:r>
      <w:r w:rsidR="0027702E" w:rsidRPr="00570490">
        <w:rPr>
          <w:rFonts w:ascii="Bahnschrift" w:hAnsi="Bahnschrift"/>
          <w:sz w:val="20"/>
        </w:rPr>
        <w:t>W</w:t>
      </w:r>
      <w:r w:rsidR="00AD7B52" w:rsidRPr="00570490">
        <w:rPr>
          <w:rFonts w:ascii="Bahnschrift" w:hAnsi="Bahnschrift"/>
          <w:sz w:val="20"/>
        </w:rPr>
        <w:t>ykonawcy, będzie miała w tym wypadku zastosowanie.</w:t>
      </w:r>
    </w:p>
    <w:p w14:paraId="51DED062" w14:textId="178FE07C" w:rsidR="00CF4850" w:rsidRPr="00570490" w:rsidRDefault="00CF4850" w:rsidP="00570490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  <w:szCs w:val="20"/>
        </w:rPr>
      </w:pPr>
      <w:r w:rsidRPr="00570490">
        <w:rPr>
          <w:color w:val="auto"/>
          <w:szCs w:val="20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</w:t>
      </w:r>
      <w:r w:rsidRPr="005B5BDF">
        <w:lastRenderedPageBreak/>
        <w:t xml:space="preserve">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D1083">
      <w:pPr>
        <w:pStyle w:val="Nagwek1"/>
      </w:pPr>
      <w:bookmarkStart w:id="23" w:name="_Toc99351187"/>
      <w:r w:rsidRPr="005B5BDF">
        <w:t>Sposób oraz termin składania ofert.</w:t>
      </w:r>
      <w:bookmarkEnd w:id="23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49AA0AA1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D9143D">
        <w:rPr>
          <w:b/>
          <w:shd w:val="clear" w:color="auto" w:fill="D9E2F3" w:themeFill="accent1" w:themeFillTint="33"/>
          <w:lang w:eastAsia="x-none"/>
        </w:rPr>
        <w:t>14.06.2024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22F6FD2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10E17CF8" w14:textId="77777777" w:rsidR="00CF74E4" w:rsidRPr="00CF74E4" w:rsidRDefault="00CF74E4" w:rsidP="00CF74E4">
      <w:pPr>
        <w:pStyle w:val="Tekstpodstawowy"/>
        <w:rPr>
          <w:lang w:val="pl-PL" w:eastAsia="x-none"/>
        </w:rPr>
      </w:pPr>
    </w:p>
    <w:p w14:paraId="72FDD79E" w14:textId="051128E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lastRenderedPageBreak/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D1083">
      <w:pPr>
        <w:pStyle w:val="Nagwek1"/>
      </w:pPr>
      <w:bookmarkStart w:id="24" w:name="_Toc99351188"/>
      <w:r w:rsidRPr="005B5BDF">
        <w:t>Termin i tryb otwarcia ofert.</w:t>
      </w:r>
      <w:bookmarkEnd w:id="24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5C3629D4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324765" w:rsidRPr="00324765">
        <w:rPr>
          <w:rFonts w:eastAsia="Calibri"/>
          <w:b/>
          <w:shd w:val="clear" w:color="auto" w:fill="DEEAF6" w:themeFill="accent5" w:themeFillTint="33"/>
        </w:rPr>
        <w:t xml:space="preserve">14.06.2024 r.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D1083">
      <w:pPr>
        <w:pStyle w:val="Nagwek1"/>
      </w:pPr>
      <w:bookmarkStart w:id="25" w:name="_Toc99351189"/>
      <w:r w:rsidRPr="005B5BDF">
        <w:t>Termin związania ofertą.</w:t>
      </w:r>
      <w:bookmarkEnd w:id="25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23383262" w:rsidR="00D06776" w:rsidRDefault="00D06776" w:rsidP="0038419F">
      <w:pPr>
        <w:pStyle w:val="Nagwek3"/>
        <w:widowControl w:val="0"/>
        <w:ind w:left="284"/>
        <w:contextualSpacing w:val="0"/>
        <w:rPr>
          <w:b/>
          <w:shd w:val="clear" w:color="auto" w:fill="D9E2F3" w:themeFill="accent1" w:themeFillTint="33"/>
        </w:rPr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25204E">
        <w:rPr>
          <w:b/>
          <w:shd w:val="clear" w:color="auto" w:fill="D9E2F3" w:themeFill="accent1" w:themeFillTint="33"/>
        </w:rPr>
        <w:t>13.07.2024</w:t>
      </w:r>
      <w:bookmarkStart w:id="26" w:name="_GoBack"/>
      <w:bookmarkEnd w:id="26"/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D1083">
      <w:pPr>
        <w:pStyle w:val="Nagwek1"/>
      </w:pPr>
      <w:bookmarkStart w:id="27" w:name="_Toc99351190"/>
      <w:r w:rsidRPr="005B5BDF">
        <w:lastRenderedPageBreak/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7"/>
    </w:p>
    <w:p w14:paraId="60A11A2F" w14:textId="1EF2A4B7" w:rsidR="00F85C46" w:rsidRPr="00011DD9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011DD9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011DD9">
        <w:rPr>
          <w:rFonts w:cs="Arial"/>
          <w:b/>
          <w:szCs w:val="20"/>
          <w:lang w:eastAsia="pl-PL"/>
        </w:rPr>
        <w:t>.</w:t>
      </w:r>
    </w:p>
    <w:p w14:paraId="1A6F9AFE" w14:textId="685A0AE2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 xml:space="preserve">, </w:t>
      </w:r>
      <w:r w:rsidR="00011DD9">
        <w:t xml:space="preserve"> w zakresie danej części </w:t>
      </w:r>
      <w:r w:rsidR="00F85C46" w:rsidRPr="005B5BDF">
        <w:t>postępowania</w:t>
      </w:r>
      <w:r w:rsidR="00011DD9">
        <w:t xml:space="preserve">, 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62150C">
      <w:pPr>
        <w:pStyle w:val="Nagwek4"/>
        <w:numPr>
          <w:ilvl w:val="0"/>
          <w:numId w:val="54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4AECE12" w14:textId="17ABB62B" w:rsidR="00CC568A" w:rsidRPr="00023BDA" w:rsidRDefault="00B4713F" w:rsidP="0062150C">
      <w:pPr>
        <w:pStyle w:val="Nagwek4"/>
        <w:numPr>
          <w:ilvl w:val="0"/>
          <w:numId w:val="54"/>
        </w:numPr>
        <w:spacing w:before="360"/>
        <w:ind w:left="1134" w:hanging="283"/>
      </w:pPr>
      <w:r w:rsidRPr="00023BDA">
        <w:t>Zasady przyznawania punktów w kryterium „</w:t>
      </w:r>
      <w:r w:rsidRPr="00023BDA">
        <w:rPr>
          <w:b/>
        </w:rPr>
        <w:t>Termin realizacji</w:t>
      </w:r>
      <w:r w:rsidR="00BE41E2" w:rsidRPr="00023BDA">
        <w:t xml:space="preserve"> </w:t>
      </w:r>
      <w:r w:rsidR="00BE41E2" w:rsidRPr="00023BDA">
        <w:rPr>
          <w:b/>
        </w:rPr>
        <w:t>zamówienia</w:t>
      </w:r>
      <w:r w:rsidRPr="00023BDA">
        <w:t>”:</w:t>
      </w:r>
      <w:r w:rsidR="002C0900" w:rsidRPr="00023BDA">
        <w:t xml:space="preserve"> </w:t>
      </w:r>
      <w:r w:rsidR="00CC568A" w:rsidRPr="00023BDA">
        <w:t xml:space="preserve">Zamawiający </w:t>
      </w:r>
      <w:r w:rsidR="00CC568A" w:rsidRPr="00023BDA">
        <w:rPr>
          <w:lang w:val="pl-PL"/>
        </w:rPr>
        <w:t xml:space="preserve">                              </w:t>
      </w:r>
      <w:r w:rsidR="00CC568A" w:rsidRPr="00023BDA">
        <w:t xml:space="preserve">w ramach tego kryterium przyzna maksymalnie </w:t>
      </w:r>
      <w:r w:rsidR="00CC568A" w:rsidRPr="009158CD">
        <w:rPr>
          <w:b/>
          <w:lang w:val="pl-PL"/>
        </w:rPr>
        <w:t>4</w:t>
      </w:r>
      <w:r w:rsidR="00CC568A" w:rsidRPr="009158CD">
        <w:rPr>
          <w:b/>
        </w:rPr>
        <w:t>0 pkt.</w:t>
      </w:r>
      <w:r w:rsidR="00CC568A" w:rsidRPr="00023BDA">
        <w:rPr>
          <w:lang w:val="pl-PL"/>
        </w:rPr>
        <w:t xml:space="preserve"> </w:t>
      </w:r>
      <w:r w:rsidR="00CC568A" w:rsidRPr="00023BDA">
        <w:rPr>
          <w:rFonts w:cs="Arial"/>
        </w:rPr>
        <w:t>Ocena dla tego kryterium będzie obliczana na podstawie złożonego przez Wykonawcę oświadczenia w formularzu oferty, stanowiącym załącznik nr 1A do SWZ.</w:t>
      </w:r>
      <w:r w:rsidR="00023BDA" w:rsidRPr="00023BDA">
        <w:t xml:space="preserve"> </w:t>
      </w:r>
      <w:r w:rsidR="00023BDA" w:rsidRPr="00023BDA">
        <w:rPr>
          <w:rFonts w:cs="Arial"/>
        </w:rPr>
        <w:t xml:space="preserve">Zgodnie z warunkami SWZ, maksymalny wymagany termin realizacji zamówienia wynosi: </w:t>
      </w:r>
      <w:r w:rsidR="00023BDA" w:rsidRPr="00023BDA">
        <w:rPr>
          <w:rFonts w:cs="Arial"/>
          <w:b/>
        </w:rPr>
        <w:t>do 90 dni od zawarcia umowy</w:t>
      </w:r>
      <w:r w:rsidR="00023BDA" w:rsidRPr="00023BDA">
        <w:rPr>
          <w:rFonts w:cs="Arial"/>
        </w:rPr>
        <w:t>.</w:t>
      </w:r>
    </w:p>
    <w:p w14:paraId="7EE0ACAD" w14:textId="3C7C97F9" w:rsidR="00CC568A" w:rsidRPr="000629C8" w:rsidRDefault="00CC568A" w:rsidP="00CC568A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642CD9">
        <w:rPr>
          <w:rFonts w:eastAsia="Times New Roman" w:cs="Arial"/>
          <w:color w:val="FF0000"/>
          <w:szCs w:val="20"/>
        </w:rPr>
        <w:t xml:space="preserve">          </w:t>
      </w:r>
      <w:r w:rsidRPr="000629C8">
        <w:rPr>
          <w:rFonts w:eastAsia="Times New Roman" w:cs="Arial"/>
          <w:szCs w:val="20"/>
          <w:lang w:val="x-none"/>
        </w:rPr>
        <w:t>Punkty za kryterium „</w:t>
      </w:r>
      <w:r w:rsidRPr="000629C8">
        <w:rPr>
          <w:rFonts w:eastAsia="Times New Roman" w:cs="Arial"/>
          <w:szCs w:val="20"/>
        </w:rPr>
        <w:t>T</w:t>
      </w:r>
      <w:r w:rsidRPr="000629C8">
        <w:rPr>
          <w:rFonts w:eastAsia="Times New Roman" w:cs="Arial"/>
          <w:szCs w:val="20"/>
          <w:lang w:val="x-none"/>
        </w:rPr>
        <w:t xml:space="preserve">ermin realizacji </w:t>
      </w:r>
      <w:r w:rsidRPr="000629C8">
        <w:rPr>
          <w:rFonts w:eastAsia="Times New Roman" w:cs="Arial"/>
          <w:szCs w:val="20"/>
          <w:lang w:val="x-none" w:eastAsia="pl-PL"/>
        </w:rPr>
        <w:t>zamówienia</w:t>
      </w:r>
      <w:r w:rsidRPr="000629C8">
        <w:rPr>
          <w:rFonts w:eastAsia="Times New Roman" w:cs="Arial"/>
          <w:szCs w:val="20"/>
          <w:lang w:val="x-none"/>
        </w:rPr>
        <w:t>” zostaną przyznane w następujący sposób:</w:t>
      </w:r>
    </w:p>
    <w:p w14:paraId="126825DF" w14:textId="77777777" w:rsidR="0062150C" w:rsidRDefault="00D04B13" w:rsidP="0062150C">
      <w:pPr>
        <w:pStyle w:val="Default"/>
        <w:numPr>
          <w:ilvl w:val="0"/>
          <w:numId w:val="68"/>
        </w:numPr>
        <w:spacing w:line="360" w:lineRule="auto"/>
        <w:ind w:left="1418" w:hanging="284"/>
        <w:rPr>
          <w:rFonts w:ascii="Bahnschrift" w:hAnsi="Bahnschrift"/>
          <w:bCs/>
          <w:sz w:val="20"/>
          <w:szCs w:val="20"/>
        </w:rPr>
      </w:pPr>
      <w:r w:rsidRPr="007301F9">
        <w:rPr>
          <w:rFonts w:ascii="Bahnschrift" w:hAnsi="Bahnschrift"/>
          <w:bCs/>
          <w:sz w:val="20"/>
          <w:szCs w:val="20"/>
        </w:rPr>
        <w:t xml:space="preserve">termin realizacji  </w:t>
      </w:r>
      <w:r w:rsidRPr="007301F9">
        <w:rPr>
          <w:rFonts w:ascii="Bahnschrift" w:hAnsi="Bahnschrift"/>
          <w:b/>
          <w:bCs/>
          <w:sz w:val="20"/>
          <w:szCs w:val="20"/>
        </w:rPr>
        <w:t>do 30 dni</w:t>
      </w:r>
      <w:r w:rsidRPr="007301F9">
        <w:rPr>
          <w:rFonts w:ascii="Bahnschrift" w:hAnsi="Bahnschrift"/>
          <w:bCs/>
          <w:sz w:val="20"/>
          <w:szCs w:val="20"/>
        </w:rPr>
        <w:t xml:space="preserve"> od daty zawarcia Umowy – </w:t>
      </w:r>
      <w:r w:rsidRPr="007301F9">
        <w:rPr>
          <w:rFonts w:ascii="Bahnschrift" w:hAnsi="Bahnschrift"/>
          <w:b/>
          <w:bCs/>
          <w:sz w:val="20"/>
          <w:szCs w:val="20"/>
        </w:rPr>
        <w:t>40,00 pkt</w:t>
      </w:r>
      <w:r w:rsidRPr="007301F9">
        <w:rPr>
          <w:rFonts w:ascii="Bahnschrift" w:hAnsi="Bahnschrift"/>
          <w:bCs/>
          <w:sz w:val="20"/>
          <w:szCs w:val="20"/>
        </w:rPr>
        <w:t>.</w:t>
      </w:r>
    </w:p>
    <w:p w14:paraId="643845AA" w14:textId="77777777" w:rsidR="0062150C" w:rsidRDefault="00D04B13" w:rsidP="0062150C">
      <w:pPr>
        <w:pStyle w:val="Default"/>
        <w:numPr>
          <w:ilvl w:val="0"/>
          <w:numId w:val="68"/>
        </w:numPr>
        <w:spacing w:line="360" w:lineRule="auto"/>
        <w:ind w:left="1418" w:hanging="284"/>
        <w:rPr>
          <w:rFonts w:ascii="Bahnschrift" w:hAnsi="Bahnschrift"/>
          <w:bCs/>
          <w:sz w:val="20"/>
          <w:szCs w:val="20"/>
        </w:rPr>
      </w:pPr>
      <w:r w:rsidRPr="0062150C">
        <w:rPr>
          <w:rFonts w:ascii="Bahnschrift" w:hAnsi="Bahnschrift"/>
          <w:bCs/>
          <w:sz w:val="20"/>
          <w:szCs w:val="20"/>
        </w:rPr>
        <w:t xml:space="preserve">termin realizacji  </w:t>
      </w:r>
      <w:r w:rsidRPr="0062150C">
        <w:rPr>
          <w:rFonts w:ascii="Bahnschrift" w:hAnsi="Bahnschrift"/>
          <w:b/>
          <w:bCs/>
          <w:sz w:val="20"/>
          <w:szCs w:val="20"/>
        </w:rPr>
        <w:t>od 31 do 50 dni</w:t>
      </w:r>
      <w:r w:rsidRPr="0062150C">
        <w:rPr>
          <w:rFonts w:ascii="Bahnschrift" w:hAnsi="Bahnschrift"/>
          <w:bCs/>
          <w:sz w:val="20"/>
          <w:szCs w:val="20"/>
        </w:rPr>
        <w:t xml:space="preserve"> od daty zawarcia Umowy– </w:t>
      </w:r>
      <w:r w:rsidRPr="0062150C">
        <w:rPr>
          <w:rFonts w:ascii="Bahnschrift" w:hAnsi="Bahnschrift"/>
          <w:b/>
          <w:bCs/>
          <w:sz w:val="20"/>
          <w:szCs w:val="20"/>
        </w:rPr>
        <w:t>30,00 pkt</w:t>
      </w:r>
      <w:r w:rsidRPr="0062150C">
        <w:rPr>
          <w:rFonts w:ascii="Bahnschrift" w:hAnsi="Bahnschrift"/>
          <w:bCs/>
          <w:sz w:val="20"/>
          <w:szCs w:val="20"/>
        </w:rPr>
        <w:t>.</w:t>
      </w:r>
    </w:p>
    <w:p w14:paraId="60A4544D" w14:textId="77777777" w:rsidR="0062150C" w:rsidRDefault="00D04B13" w:rsidP="0062150C">
      <w:pPr>
        <w:pStyle w:val="Default"/>
        <w:numPr>
          <w:ilvl w:val="0"/>
          <w:numId w:val="68"/>
        </w:numPr>
        <w:spacing w:line="360" w:lineRule="auto"/>
        <w:ind w:left="1418" w:hanging="284"/>
        <w:rPr>
          <w:rFonts w:ascii="Bahnschrift" w:hAnsi="Bahnschrift"/>
          <w:bCs/>
          <w:sz w:val="20"/>
          <w:szCs w:val="20"/>
        </w:rPr>
      </w:pPr>
      <w:r w:rsidRPr="0062150C">
        <w:rPr>
          <w:rFonts w:ascii="Bahnschrift" w:hAnsi="Bahnschrift"/>
          <w:bCs/>
          <w:sz w:val="20"/>
          <w:szCs w:val="20"/>
        </w:rPr>
        <w:t xml:space="preserve">termin realizacji  </w:t>
      </w:r>
      <w:r w:rsidRPr="0062150C">
        <w:rPr>
          <w:rFonts w:ascii="Bahnschrift" w:hAnsi="Bahnschrift"/>
          <w:b/>
          <w:bCs/>
          <w:sz w:val="20"/>
          <w:szCs w:val="20"/>
        </w:rPr>
        <w:t>od 51 do 70 dni</w:t>
      </w:r>
      <w:r w:rsidRPr="0062150C">
        <w:rPr>
          <w:rFonts w:ascii="Bahnschrift" w:hAnsi="Bahnschrift"/>
          <w:bCs/>
          <w:sz w:val="20"/>
          <w:szCs w:val="20"/>
        </w:rPr>
        <w:t xml:space="preserve"> od daty zawarcia Umowy– </w:t>
      </w:r>
      <w:r w:rsidRPr="0062150C">
        <w:rPr>
          <w:rFonts w:ascii="Bahnschrift" w:hAnsi="Bahnschrift"/>
          <w:b/>
          <w:bCs/>
          <w:sz w:val="20"/>
          <w:szCs w:val="20"/>
        </w:rPr>
        <w:t>20,00 pkt.</w:t>
      </w:r>
    </w:p>
    <w:p w14:paraId="60860E05" w14:textId="77777777" w:rsidR="0062150C" w:rsidRDefault="00D04B13" w:rsidP="0062150C">
      <w:pPr>
        <w:pStyle w:val="Default"/>
        <w:numPr>
          <w:ilvl w:val="0"/>
          <w:numId w:val="68"/>
        </w:numPr>
        <w:spacing w:line="360" w:lineRule="auto"/>
        <w:ind w:left="1418" w:hanging="284"/>
        <w:rPr>
          <w:rFonts w:ascii="Bahnschrift" w:hAnsi="Bahnschrift"/>
          <w:bCs/>
          <w:sz w:val="20"/>
          <w:szCs w:val="20"/>
        </w:rPr>
      </w:pPr>
      <w:r w:rsidRPr="0062150C">
        <w:rPr>
          <w:rFonts w:ascii="Bahnschrift" w:hAnsi="Bahnschrift"/>
          <w:bCs/>
          <w:sz w:val="20"/>
          <w:szCs w:val="20"/>
        </w:rPr>
        <w:t xml:space="preserve"> termin realizacji  </w:t>
      </w:r>
      <w:r w:rsidRPr="0062150C">
        <w:rPr>
          <w:rFonts w:ascii="Bahnschrift" w:hAnsi="Bahnschrift"/>
          <w:b/>
          <w:bCs/>
          <w:sz w:val="20"/>
          <w:szCs w:val="20"/>
        </w:rPr>
        <w:t>71</w:t>
      </w:r>
      <w:r w:rsidRPr="0062150C">
        <w:rPr>
          <w:rFonts w:ascii="Bahnschrift" w:hAnsi="Bahnschrift"/>
          <w:bCs/>
          <w:sz w:val="20"/>
          <w:szCs w:val="20"/>
        </w:rPr>
        <w:t xml:space="preserve"> </w:t>
      </w:r>
      <w:r w:rsidRPr="0062150C">
        <w:rPr>
          <w:rFonts w:ascii="Bahnschrift" w:hAnsi="Bahnschrift"/>
          <w:b/>
          <w:bCs/>
          <w:sz w:val="20"/>
          <w:szCs w:val="20"/>
        </w:rPr>
        <w:t>do 89 dni</w:t>
      </w:r>
      <w:r w:rsidRPr="0062150C">
        <w:rPr>
          <w:rFonts w:ascii="Bahnschrift" w:hAnsi="Bahnschrift"/>
          <w:bCs/>
          <w:sz w:val="20"/>
          <w:szCs w:val="20"/>
        </w:rPr>
        <w:t xml:space="preserve"> od daty zawarcia Umowy– </w:t>
      </w:r>
      <w:r w:rsidRPr="0062150C">
        <w:rPr>
          <w:rFonts w:ascii="Bahnschrift" w:hAnsi="Bahnschrift"/>
          <w:b/>
          <w:bCs/>
          <w:sz w:val="20"/>
          <w:szCs w:val="20"/>
        </w:rPr>
        <w:t>10,00 pkt</w:t>
      </w:r>
    </w:p>
    <w:p w14:paraId="44CF583A" w14:textId="11D4CAC8" w:rsidR="00D04B13" w:rsidRDefault="00D04B13" w:rsidP="0062150C">
      <w:pPr>
        <w:pStyle w:val="Default"/>
        <w:numPr>
          <w:ilvl w:val="0"/>
          <w:numId w:val="68"/>
        </w:numPr>
        <w:spacing w:line="360" w:lineRule="auto"/>
        <w:ind w:left="1418" w:hanging="284"/>
        <w:rPr>
          <w:rFonts w:ascii="Bahnschrift" w:hAnsi="Bahnschrift"/>
          <w:bCs/>
          <w:sz w:val="20"/>
          <w:szCs w:val="20"/>
        </w:rPr>
      </w:pPr>
      <w:r w:rsidRPr="0062150C">
        <w:rPr>
          <w:rFonts w:ascii="Bahnschrift" w:hAnsi="Bahnschrift"/>
          <w:bCs/>
          <w:sz w:val="20"/>
          <w:szCs w:val="20"/>
        </w:rPr>
        <w:t xml:space="preserve">wymagany termin realizacji (tj. 90 dni) </w:t>
      </w:r>
      <w:r w:rsidR="00D93F2D" w:rsidRPr="0062150C">
        <w:rPr>
          <w:rFonts w:ascii="Bahnschrift" w:hAnsi="Bahnschrift"/>
          <w:bCs/>
          <w:sz w:val="20"/>
          <w:szCs w:val="20"/>
        </w:rPr>
        <w:t>-</w:t>
      </w:r>
      <w:r w:rsidRPr="0062150C">
        <w:rPr>
          <w:rFonts w:ascii="Bahnschrift" w:hAnsi="Bahnschrift"/>
          <w:bCs/>
          <w:sz w:val="20"/>
          <w:szCs w:val="20"/>
        </w:rPr>
        <w:t>0 pkt.</w:t>
      </w:r>
    </w:p>
    <w:p w14:paraId="4E9923C1" w14:textId="2F046707" w:rsidR="00182868" w:rsidRPr="00DA1E0A" w:rsidRDefault="00CC568A" w:rsidP="00182868">
      <w:pPr>
        <w:pStyle w:val="Default"/>
        <w:numPr>
          <w:ilvl w:val="0"/>
          <w:numId w:val="68"/>
        </w:numPr>
        <w:spacing w:line="360" w:lineRule="auto"/>
        <w:ind w:left="1418" w:hanging="284"/>
        <w:rPr>
          <w:rFonts w:ascii="Bahnschrift" w:hAnsi="Bahnschrift"/>
          <w:bCs/>
          <w:color w:val="auto"/>
          <w:sz w:val="20"/>
          <w:szCs w:val="20"/>
        </w:rPr>
      </w:pPr>
      <w:r w:rsidRPr="0062150C">
        <w:rPr>
          <w:rFonts w:ascii="Bahnschrift" w:eastAsia="Palatino Linotype" w:hAnsi="Bahnschrift" w:cs="Arial"/>
          <w:b/>
          <w:color w:val="auto"/>
          <w:sz w:val="20"/>
          <w:szCs w:val="20"/>
        </w:rPr>
        <w:t>brak oświadczenia</w:t>
      </w:r>
      <w:r w:rsidRPr="0062150C">
        <w:rPr>
          <w:rFonts w:ascii="Bahnschrift" w:eastAsia="Palatino Linotype" w:hAnsi="Bahnschrift" w:cs="Arial"/>
          <w:color w:val="auto"/>
          <w:sz w:val="20"/>
          <w:szCs w:val="20"/>
        </w:rPr>
        <w:t xml:space="preserve"> </w:t>
      </w:r>
      <w:r w:rsidRPr="0062150C">
        <w:rPr>
          <w:rFonts w:ascii="Bahnschrift" w:eastAsia="Palatino Linotype" w:hAnsi="Bahnschrift" w:cs="Arial"/>
          <w:b/>
          <w:color w:val="auto"/>
          <w:sz w:val="20"/>
          <w:szCs w:val="20"/>
        </w:rPr>
        <w:t>lub dłuższy termin realizacji</w:t>
      </w:r>
      <w:r w:rsidRPr="0062150C">
        <w:rPr>
          <w:rFonts w:ascii="Bahnschrift" w:eastAsia="Palatino Linotype" w:hAnsi="Bahnschrift" w:cs="Arial"/>
          <w:color w:val="auto"/>
          <w:sz w:val="20"/>
          <w:szCs w:val="20"/>
        </w:rPr>
        <w:t xml:space="preserve"> (tj. &gt;</w:t>
      </w:r>
      <w:r w:rsidR="00DE5458" w:rsidRPr="0062150C">
        <w:rPr>
          <w:rFonts w:ascii="Bahnschrift" w:eastAsia="Palatino Linotype" w:hAnsi="Bahnschrift" w:cs="Arial"/>
          <w:color w:val="auto"/>
          <w:sz w:val="20"/>
          <w:szCs w:val="20"/>
        </w:rPr>
        <w:t>9</w:t>
      </w:r>
      <w:r w:rsidR="0062150C">
        <w:rPr>
          <w:rFonts w:ascii="Bahnschrift" w:eastAsia="Palatino Linotype" w:hAnsi="Bahnschrift" w:cs="Arial"/>
          <w:color w:val="auto"/>
          <w:sz w:val="20"/>
          <w:szCs w:val="20"/>
        </w:rPr>
        <w:t>0</w:t>
      </w:r>
      <w:r w:rsidRPr="0062150C">
        <w:rPr>
          <w:rFonts w:ascii="Bahnschrift" w:eastAsia="Palatino Linotype" w:hAnsi="Bahnschrift" w:cs="Arial"/>
          <w:color w:val="auto"/>
          <w:sz w:val="20"/>
          <w:szCs w:val="20"/>
        </w:rPr>
        <w:t xml:space="preserve"> dni)</w:t>
      </w:r>
      <w:r w:rsidRPr="0062150C">
        <w:rPr>
          <w:rFonts w:ascii="Bahnschrift" w:eastAsia="Palatino Linotype" w:hAnsi="Bahnschrift" w:cs="Arial"/>
          <w:color w:val="auto"/>
          <w:sz w:val="20"/>
          <w:szCs w:val="20"/>
          <w:lang w:eastAsia="pl-PL"/>
        </w:rPr>
        <w:t xml:space="preserve"> </w:t>
      </w:r>
      <w:r w:rsidRPr="0062150C">
        <w:rPr>
          <w:rFonts w:ascii="Bahnschrift" w:eastAsia="Palatino Linotype" w:hAnsi="Bahnschrift" w:cs="Arial"/>
          <w:b/>
          <w:color w:val="auto"/>
          <w:sz w:val="20"/>
          <w:szCs w:val="20"/>
          <w:lang w:eastAsia="pl-PL"/>
        </w:rPr>
        <w:t>– oferta zostanie odrzucona</w:t>
      </w:r>
      <w:r w:rsidRPr="0062150C">
        <w:rPr>
          <w:rFonts w:ascii="Bahnschrift" w:eastAsia="Palatino Linotype" w:hAnsi="Bahnschrift" w:cs="Arial"/>
          <w:color w:val="auto"/>
          <w:sz w:val="20"/>
          <w:szCs w:val="20"/>
          <w:lang w:eastAsia="pl-PL"/>
        </w:rPr>
        <w:t>, jako niezgodna z warunkami zamówienia na podstawie art. 226 ust. 1 pkt 5 ustawy Pzp;</w:t>
      </w:r>
    </w:p>
    <w:p w14:paraId="56F1434B" w14:textId="5F5CE3B7" w:rsidR="00DA1E0A" w:rsidRPr="00DA1E0A" w:rsidRDefault="00DA1E0A" w:rsidP="00182868">
      <w:pPr>
        <w:pStyle w:val="Default"/>
        <w:numPr>
          <w:ilvl w:val="0"/>
          <w:numId w:val="68"/>
        </w:numPr>
        <w:spacing w:line="360" w:lineRule="auto"/>
        <w:ind w:left="1418" w:hanging="284"/>
        <w:rPr>
          <w:rFonts w:ascii="Bahnschrift" w:hAnsi="Bahnschrift"/>
          <w:bCs/>
          <w:color w:val="auto"/>
          <w:sz w:val="20"/>
          <w:szCs w:val="20"/>
        </w:rPr>
      </w:pPr>
      <w:r w:rsidRPr="00DA1E0A">
        <w:rPr>
          <w:rFonts w:ascii="Bahnschrift" w:eastAsia="Palatino Linotype" w:hAnsi="Bahnschrift" w:cs="Arial"/>
          <w:color w:val="auto"/>
          <w:sz w:val="20"/>
          <w:szCs w:val="20"/>
        </w:rPr>
        <w:t xml:space="preserve">zaoferowanie terminu </w:t>
      </w:r>
      <w:r>
        <w:rPr>
          <w:rFonts w:ascii="Bahnschrift" w:eastAsia="Palatino Linotype" w:hAnsi="Bahnschrift" w:cs="Arial"/>
          <w:color w:val="auto"/>
          <w:sz w:val="20"/>
          <w:szCs w:val="20"/>
        </w:rPr>
        <w:t xml:space="preserve">realizacji </w:t>
      </w:r>
      <w:r w:rsidRPr="00DA1E0A">
        <w:rPr>
          <w:rFonts w:ascii="Bahnschrift" w:eastAsia="Palatino Linotype" w:hAnsi="Bahnschrift" w:cs="Arial"/>
          <w:color w:val="auto"/>
          <w:sz w:val="20"/>
          <w:szCs w:val="20"/>
        </w:rPr>
        <w:t>krótszego niż 30 dni nie spowoduje przyznania większej liczby punktów niż 40;</w:t>
      </w:r>
    </w:p>
    <w:p w14:paraId="5529A641" w14:textId="07A135C9" w:rsidR="00CC568A" w:rsidRPr="0062150C" w:rsidRDefault="00CC568A" w:rsidP="0062150C">
      <w:pPr>
        <w:numPr>
          <w:ilvl w:val="0"/>
          <w:numId w:val="56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2150C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2DF3938A" w:rsidR="00CC568A" w:rsidRPr="006447F1" w:rsidRDefault="00CC568A" w:rsidP="0062150C">
      <w:pPr>
        <w:numPr>
          <w:ilvl w:val="0"/>
          <w:numId w:val="56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2150C">
        <w:rPr>
          <w:rFonts w:eastAsia="Palatino Linotype" w:cs="Arial"/>
          <w:szCs w:val="20"/>
        </w:rPr>
        <w:t>Wykonawca podając termin</w:t>
      </w:r>
      <w:r w:rsidRPr="0062150C">
        <w:rPr>
          <w:rFonts w:eastAsia="Palatino Linotype" w:cs="Arial"/>
          <w:szCs w:val="20"/>
          <w:lang w:eastAsia="pl-PL"/>
        </w:rPr>
        <w:t xml:space="preserve"> realizacji zamówienia</w:t>
      </w:r>
      <w:r w:rsidR="0062150C">
        <w:rPr>
          <w:rFonts w:eastAsia="Palatino Linotype" w:cs="Arial"/>
          <w:szCs w:val="20"/>
          <w:lang w:eastAsia="pl-PL"/>
        </w:rPr>
        <w:t>,</w:t>
      </w:r>
      <w:r w:rsidRPr="0062150C">
        <w:rPr>
          <w:rFonts w:eastAsia="Palatino Linotype" w:cs="Arial"/>
          <w:szCs w:val="20"/>
          <w:lang w:eastAsia="pl-PL"/>
        </w:rPr>
        <w:t xml:space="preserve"> po</w:t>
      </w:r>
      <w:r w:rsidRPr="0062150C">
        <w:rPr>
          <w:rFonts w:eastAsia="Palatino Linotype" w:cs="Arial"/>
          <w:szCs w:val="20"/>
        </w:rPr>
        <w:t xml:space="preserve">winien określić pełne dni kalendarzowe potrzebne na </w:t>
      </w:r>
      <w:r w:rsidRPr="006447F1">
        <w:rPr>
          <w:rFonts w:eastAsia="Palatino Linotype" w:cs="Arial"/>
          <w:szCs w:val="20"/>
        </w:rPr>
        <w:t xml:space="preserve">zrealizowanie zamówienia, licząc od daty </w:t>
      </w:r>
      <w:r w:rsidR="0062150C">
        <w:rPr>
          <w:rFonts w:eastAsia="Palatino Linotype" w:cs="Arial"/>
          <w:szCs w:val="20"/>
        </w:rPr>
        <w:t>zawarcia umowy.</w:t>
      </w:r>
    </w:p>
    <w:p w14:paraId="24935EF6" w14:textId="43274547" w:rsidR="00CC568A" w:rsidRPr="00CC568A" w:rsidRDefault="00CC568A" w:rsidP="00ED69C3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lastRenderedPageBreak/>
        <w:t xml:space="preserve">W przypadku podania terminu w niepełnych dniach np. </w:t>
      </w:r>
      <w:r w:rsidR="00C77E10">
        <w:rPr>
          <w:rFonts w:eastAsia="Palatino Linotype" w:cs="Arial"/>
          <w:szCs w:val="20"/>
        </w:rPr>
        <w:t>30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C77E10">
        <w:rPr>
          <w:rFonts w:eastAsia="Palatino Linotype" w:cs="Arial"/>
          <w:szCs w:val="20"/>
        </w:rPr>
        <w:t>30</w:t>
      </w:r>
      <w:r w:rsidR="00482E68">
        <w:rPr>
          <w:rFonts w:eastAsia="Palatino Linotype" w:cs="Arial"/>
          <w:szCs w:val="20"/>
        </w:rPr>
        <w:t>,5</w:t>
      </w:r>
      <w:r w:rsidRPr="006447F1">
        <w:rPr>
          <w:rFonts w:eastAsia="Palatino Linotype" w:cs="Arial"/>
          <w:szCs w:val="20"/>
        </w:rPr>
        <w:t xml:space="preserve"> dn</w:t>
      </w:r>
      <w:r w:rsidR="00482E68">
        <w:rPr>
          <w:rFonts w:eastAsia="Palatino Linotype" w:cs="Arial"/>
          <w:szCs w:val="20"/>
        </w:rPr>
        <w:t>ia</w:t>
      </w:r>
      <w:r w:rsidRPr="006447F1">
        <w:rPr>
          <w:rFonts w:eastAsia="Palatino Linotype" w:cs="Arial"/>
          <w:szCs w:val="20"/>
        </w:rPr>
        <w:t xml:space="preserve"> – Zamawiający zaokrągli termin w górę do </w:t>
      </w:r>
      <w:r w:rsidR="00482E68">
        <w:rPr>
          <w:rFonts w:eastAsia="Palatino Linotype" w:cs="Arial"/>
          <w:szCs w:val="20"/>
        </w:rPr>
        <w:t>3</w:t>
      </w:r>
      <w:r w:rsidR="00C77E10">
        <w:rPr>
          <w:rFonts w:eastAsia="Palatino Linotype" w:cs="Arial"/>
          <w:szCs w:val="20"/>
        </w:rPr>
        <w:t>1</w:t>
      </w:r>
      <w:r w:rsidRPr="006447F1">
        <w:rPr>
          <w:rFonts w:eastAsia="Palatino Linotype" w:cs="Arial"/>
          <w:szCs w:val="20"/>
        </w:rPr>
        <w:t xml:space="preserve"> dni);</w:t>
      </w:r>
    </w:p>
    <w:p w14:paraId="31CFC1C5" w14:textId="31990C82" w:rsidR="009E363B" w:rsidRPr="000B1A68" w:rsidRDefault="000A37EA" w:rsidP="00ED69C3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0B1A68">
        <w:rPr>
          <w:b/>
        </w:rPr>
        <w:t>;</w:t>
      </w:r>
    </w:p>
    <w:p w14:paraId="6C565FB5" w14:textId="77777777" w:rsidR="009E363B" w:rsidRDefault="000A37EA" w:rsidP="00ED69C3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0202BD1D" w:rsidR="009E363B" w:rsidRDefault="000A37EA" w:rsidP="00ED69C3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</w:t>
      </w:r>
      <w:r w:rsidR="00657596">
        <w:t xml:space="preserve">w </w:t>
      </w:r>
      <w:r w:rsidR="00D86E2C">
        <w:t xml:space="preserve">zakresie danej części </w:t>
      </w:r>
      <w:r w:rsidR="00657596">
        <w:t>niniejs</w:t>
      </w:r>
      <w:r w:rsidR="00D86E2C">
        <w:t>zego</w:t>
      </w:r>
      <w:r w:rsidR="00657596">
        <w:t xml:space="preserve"> postępowani</w:t>
      </w:r>
      <w:r w:rsidR="00D86E2C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ED69C3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ED69C3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ED69C3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ED69C3">
      <w:pPr>
        <w:pStyle w:val="Nagwek2"/>
        <w:keepNext w:val="0"/>
        <w:widowControl w:val="0"/>
        <w:numPr>
          <w:ilvl w:val="0"/>
          <w:numId w:val="6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7DAB5CBC" w:rsidR="003636A2" w:rsidRPr="00334D54" w:rsidRDefault="003636A2" w:rsidP="00ED69C3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18011C">
        <w:t>,</w:t>
      </w:r>
      <w:r w:rsidR="0053656A" w:rsidRPr="00334D54">
        <w:t xml:space="preserve"> </w:t>
      </w:r>
      <w:r w:rsidR="0018011C" w:rsidRPr="0018011C">
        <w:t>w zakresie danej części niniejszego postępowania</w:t>
      </w:r>
      <w:r w:rsidR="0018011C">
        <w:t>,</w:t>
      </w:r>
      <w:r w:rsidR="0018011C" w:rsidRPr="0018011C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1ACA14E" w:rsidR="003636A2" w:rsidRPr="00334D54" w:rsidRDefault="003636A2" w:rsidP="00ED69C3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ED69C3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ED69C3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3F92F970" w:rsidR="00F85C46" w:rsidRDefault="00F85C46" w:rsidP="00ED69C3">
      <w:pPr>
        <w:pStyle w:val="Nagwek3"/>
        <w:widowControl w:val="0"/>
        <w:numPr>
          <w:ilvl w:val="0"/>
          <w:numId w:val="61"/>
        </w:numPr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ED1083">
      <w:pPr>
        <w:pStyle w:val="Nagwek1"/>
      </w:pPr>
      <w:bookmarkStart w:id="28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8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E893166" w:rsidR="001A3180" w:rsidRDefault="001A3180" w:rsidP="00ED69C3">
      <w:pPr>
        <w:pStyle w:val="Tekstpodstawowy"/>
        <w:widowControl w:val="0"/>
        <w:spacing w:before="12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0E337D">
        <w:rPr>
          <w:rFonts w:ascii="Bahnschrift" w:hAnsi="Bahnschrift"/>
          <w:sz w:val="20"/>
          <w:lang w:val="pl-PL" w:eastAsia="x-none"/>
        </w:rPr>
        <w:t xml:space="preserve"> w zakresie danej częsci postępowania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70390253" w14:textId="77777777" w:rsidR="00ED69C3" w:rsidRPr="001A3180" w:rsidRDefault="00ED69C3" w:rsidP="00ED69C3">
      <w:pPr>
        <w:pStyle w:val="Tekstpodstawowy"/>
        <w:widowControl w:val="0"/>
        <w:spacing w:before="120"/>
        <w:ind w:left="567"/>
        <w:rPr>
          <w:rFonts w:ascii="Bahnschrift" w:hAnsi="Bahnschrift"/>
          <w:sz w:val="20"/>
          <w:lang w:val="pl-PL" w:eastAsia="x-none"/>
        </w:rPr>
      </w:pPr>
    </w:p>
    <w:p w14:paraId="624DCA03" w14:textId="77777777" w:rsidR="001A3180" w:rsidRPr="001A3180" w:rsidRDefault="001A3180" w:rsidP="00ED69C3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ED69C3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ED69C3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ED69C3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69C3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69C3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ED69C3">
      <w:pPr>
        <w:pStyle w:val="Nagwek3"/>
        <w:widowControl w:val="0"/>
        <w:spacing w:after="24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D69C3">
      <w:pPr>
        <w:pStyle w:val="Nagwek1"/>
        <w:widowControl w:val="0"/>
        <w:spacing w:before="0"/>
      </w:pPr>
      <w:bookmarkStart w:id="29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29"/>
    </w:p>
    <w:p w14:paraId="78D2F2E9" w14:textId="77777777" w:rsidR="00762B2C" w:rsidRPr="009B3970" w:rsidRDefault="00762B2C" w:rsidP="00ED69C3">
      <w:pPr>
        <w:pStyle w:val="Nagwek2"/>
        <w:keepNext w:val="0"/>
        <w:widowControl w:val="0"/>
        <w:numPr>
          <w:ilvl w:val="0"/>
          <w:numId w:val="49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ED69C3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ED69C3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ED69C3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ED69C3">
      <w:pPr>
        <w:widowControl w:val="0"/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ED69C3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ED69C3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ED69C3">
      <w:pPr>
        <w:widowControl w:val="0"/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ED69C3">
      <w:pPr>
        <w:widowControl w:val="0"/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ED69C3">
      <w:pPr>
        <w:widowControl w:val="0"/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ED69C3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ED69C3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5 dni od dnia zamieszczenia ogłoszenia w Biuletynie Zamówień Publicznych lub dokumentów zamówienia na stronie internetowej, jeżeli chodzi o odwołanie wobec treści ogłoszenia </w:t>
      </w:r>
      <w:r>
        <w:rPr>
          <w:lang w:eastAsia="x-none"/>
        </w:rPr>
        <w:lastRenderedPageBreak/>
        <w:t>wszczynającego postępowanie o udzielenie zamówienia lub wobec treści dokumentów zamówienia,</w:t>
      </w:r>
    </w:p>
    <w:p w14:paraId="093453AE" w14:textId="74F7CF58" w:rsidR="00762B2C" w:rsidRP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62150C">
      <w:pPr>
        <w:pStyle w:val="Nagwek2"/>
        <w:keepNext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62150C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62150C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D1083">
      <w:pPr>
        <w:pStyle w:val="Nagwek1"/>
      </w:pPr>
      <w:bookmarkStart w:id="30" w:name="_Toc99351193"/>
      <w:r w:rsidRPr="005B5BDF">
        <w:t>Informacje dodatkowe.</w:t>
      </w:r>
      <w:bookmarkEnd w:id="30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62150C">
      <w:pPr>
        <w:pStyle w:val="Nagwek2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62150C">
      <w:pPr>
        <w:pStyle w:val="Nagwek2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62150C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62150C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ED69C3">
      <w:pPr>
        <w:numPr>
          <w:ilvl w:val="1"/>
          <w:numId w:val="5"/>
        </w:numPr>
        <w:tabs>
          <w:tab w:val="left" w:pos="142"/>
        </w:tabs>
        <w:spacing w:after="120"/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163F4681" w:rsidR="00F85C46" w:rsidRPr="005B5BDF" w:rsidRDefault="00F85C46" w:rsidP="00DB17BD">
      <w:pPr>
        <w:pStyle w:val="Nagwek4"/>
        <w:spacing w:before="0" w:after="0"/>
        <w:ind w:left="851" w:hanging="284"/>
        <w:contextualSpacing w:val="0"/>
        <w:rPr>
          <w:b/>
        </w:rPr>
      </w:pPr>
      <w:r w:rsidRPr="00DB17BD">
        <w:rPr>
          <w:b/>
        </w:rPr>
        <w:lastRenderedPageBreak/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0258AD">
        <w:rPr>
          <w:b/>
          <w:lang w:val="pl-PL"/>
        </w:rPr>
        <w:t>32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0258AD" w:rsidRPr="000258AD">
        <w:rPr>
          <w:b/>
          <w:lang w:val="pl-PL"/>
        </w:rPr>
        <w:t>Dostawa sprzętu audio</w:t>
      </w:r>
      <w:r w:rsidR="00AE4CD2" w:rsidRPr="005B5BDF">
        <w:rPr>
          <w:b/>
          <w:lang w:val="pl-PL"/>
        </w:rPr>
        <w:t>”</w:t>
      </w:r>
      <w:r w:rsidRPr="005B5BDF">
        <w:rPr>
          <w:b/>
        </w:rPr>
        <w:t xml:space="preserve"> </w:t>
      </w:r>
      <w:r w:rsidR="00F23854">
        <w:t>prowadzonym</w:t>
      </w:r>
      <w:r w:rsidR="00F23854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</w:t>
      </w:r>
      <w:r w:rsidR="003144B0" w:rsidRPr="005B5BDF">
        <w:rPr>
          <w:rFonts w:cs="Arial"/>
          <w:szCs w:val="20"/>
          <w:lang w:eastAsia="ar-SA"/>
        </w:rPr>
        <w:lastRenderedPageBreak/>
        <w:t>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9C4F90" w:rsidRDefault="009C4F9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9C4F90" w:rsidRDefault="009C4F9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72DE01A4" w:rsidR="009C4F90" w:rsidRPr="00901724" w:rsidRDefault="009C4F90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2</w:t>
        </w:r>
      </w:p>
    </w:sdtContent>
  </w:sdt>
  <w:p w14:paraId="14736680" w14:textId="4B47D4B0" w:rsidR="009C4F90" w:rsidRPr="00ED1083" w:rsidRDefault="009C4F90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DD393" w14:textId="373EE495" w:rsidR="009C4F90" w:rsidRPr="00F84EF3" w:rsidRDefault="009C4F90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4416" behindDoc="1" locked="0" layoutInCell="1" allowOverlap="1" wp14:anchorId="396CDC2E" wp14:editId="6BDB9042">
          <wp:simplePos x="0" y="0"/>
          <wp:positionH relativeFrom="page">
            <wp:posOffset>79375</wp:posOffset>
          </wp:positionH>
          <wp:positionV relativeFrom="page">
            <wp:posOffset>9457690</wp:posOffset>
          </wp:positionV>
          <wp:extent cx="3259455" cy="106680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4656" behindDoc="1" locked="0" layoutInCell="1" allowOverlap="1" wp14:anchorId="039F3E32" wp14:editId="30D580E8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0DA5C42" w14:textId="70A913D6" w:rsidR="009C4F90" w:rsidRPr="00602A59" w:rsidRDefault="009C4F90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9C4F90" w:rsidRPr="00602A59" w:rsidRDefault="009C4F90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2B1871E7" w:rsidR="009C4F90" w:rsidRPr="00602A59" w:rsidRDefault="009C4F90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9C4F90" w:rsidRPr="00602A59" w:rsidRDefault="009C4F90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9C4F90" w:rsidRDefault="0025204E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9C4F90" w:rsidRPr="00E517F1">
        <w:rPr>
          <w:rStyle w:val="Hipercze"/>
          <w:sz w:val="16"/>
          <w:szCs w:val="16"/>
        </w:rPr>
        <w:t>www.</w:t>
      </w:r>
      <w:r w:rsidR="009C4F90" w:rsidRPr="00E517F1">
        <w:rPr>
          <w:rStyle w:val="Hipercze"/>
          <w:b/>
          <w:bCs/>
          <w:sz w:val="16"/>
          <w:szCs w:val="16"/>
        </w:rPr>
        <w:t>us.</w:t>
      </w:r>
      <w:r w:rsidR="009C4F90" w:rsidRPr="00E517F1">
        <w:rPr>
          <w:rStyle w:val="Hipercze"/>
          <w:sz w:val="16"/>
          <w:szCs w:val="16"/>
        </w:rPr>
        <w:t>edu.pl</w:t>
      </w:r>
    </w:hyperlink>
  </w:p>
  <w:p w14:paraId="72289625" w14:textId="47B43BDE" w:rsidR="009C4F90" w:rsidRDefault="009C4F90" w:rsidP="00C0411E">
    <w:pPr>
      <w:pStyle w:val="Stopka"/>
      <w:ind w:hanging="567"/>
    </w:pPr>
  </w:p>
  <w:p w14:paraId="68698B03" w14:textId="3406EA5A" w:rsidR="009C4F90" w:rsidRDefault="009C4F90" w:rsidP="00C0411E">
    <w:pPr>
      <w:pStyle w:val="Stopka"/>
      <w:ind w:hanging="567"/>
    </w:pPr>
  </w:p>
  <w:p w14:paraId="085946A1" w14:textId="77777777" w:rsidR="009C4F90" w:rsidRDefault="009C4F90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9C4F90" w:rsidRDefault="009C4F90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9C4F90" w:rsidRDefault="009C4F90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51889261" w:rsidR="009C4F90" w:rsidRDefault="009C4F90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1" w:name="_Hlk109991209"/>
    <w:bookmarkStart w:id="32" w:name="_Hlk109991210"/>
    <w:r>
      <w:rPr>
        <w:rFonts w:ascii="Calibri" w:eastAsia="Calibri" w:hAnsi="Calibri" w:cs="Times New Roman"/>
        <w:noProof/>
        <w:sz w:val="16"/>
        <w:szCs w:val="16"/>
      </w:rPr>
      <w:tab/>
    </w:r>
  </w:p>
  <w:p w14:paraId="51E14962" w14:textId="4AC906DF" w:rsidR="009C4F90" w:rsidRDefault="009C4F90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9C4F90" w:rsidRDefault="009C4F90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9C4F90" w:rsidRDefault="009C4F90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6059B8D5" w14:textId="7F6463A2" w:rsidR="009C4F90" w:rsidRDefault="009C4F90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1"/>
    <w:bookmarkEnd w:id="32"/>
  </w:p>
  <w:p w14:paraId="494F3A3B" w14:textId="77777777" w:rsidR="009C4F90" w:rsidRPr="00FC4A04" w:rsidRDefault="009C4F90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785AD2"/>
    <w:multiLevelType w:val="hybridMultilevel"/>
    <w:tmpl w:val="E1A4E1E0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265F3"/>
    <w:multiLevelType w:val="hybridMultilevel"/>
    <w:tmpl w:val="D9F661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603EA1"/>
    <w:multiLevelType w:val="hybridMultilevel"/>
    <w:tmpl w:val="EED2B1BA"/>
    <w:lvl w:ilvl="0" w:tplc="86862C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DDD0FFF2">
      <w:start w:val="1"/>
      <w:numFmt w:val="lowerLetter"/>
      <w:lvlText w:val="%3)"/>
      <w:lvlJc w:val="left"/>
      <w:pPr>
        <w:ind w:left="360" w:hanging="360"/>
      </w:pPr>
      <w:rPr>
        <w:rFonts w:hint="default"/>
        <w:b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BD54A41"/>
    <w:multiLevelType w:val="hybridMultilevel"/>
    <w:tmpl w:val="7F126DF4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34B96258"/>
    <w:multiLevelType w:val="hybridMultilevel"/>
    <w:tmpl w:val="0E0C3BB4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0BF7D3E"/>
    <w:multiLevelType w:val="hybridMultilevel"/>
    <w:tmpl w:val="2A0C9C8A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D0C2D"/>
    <w:multiLevelType w:val="hybridMultilevel"/>
    <w:tmpl w:val="CB1A2154"/>
    <w:lvl w:ilvl="0" w:tplc="E5825C84">
      <w:start w:val="1"/>
      <w:numFmt w:val="decimal"/>
      <w:lvlText w:val="%1)"/>
      <w:lvlJc w:val="left"/>
      <w:pPr>
        <w:ind w:left="194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D62797"/>
    <w:multiLevelType w:val="hybridMultilevel"/>
    <w:tmpl w:val="31C47A0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F4C003C"/>
    <w:multiLevelType w:val="hybridMultilevel"/>
    <w:tmpl w:val="31C47A0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8"/>
  </w:num>
  <w:num w:numId="5">
    <w:abstractNumId w:val="17"/>
  </w:num>
  <w:num w:numId="6">
    <w:abstractNumId w:val="25"/>
  </w:num>
  <w:num w:numId="7">
    <w:abstractNumId w:val="10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0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0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9"/>
  </w:num>
  <w:num w:numId="31">
    <w:abstractNumId w:val="20"/>
  </w:num>
  <w:num w:numId="32">
    <w:abstractNumId w:val="5"/>
    <w:lvlOverride w:ilvl="0">
      <w:startOverride w:val="1"/>
    </w:lvlOverride>
  </w:num>
  <w:num w:numId="33">
    <w:abstractNumId w:val="10"/>
  </w:num>
  <w:num w:numId="34">
    <w:abstractNumId w:val="5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16"/>
  </w:num>
  <w:num w:numId="39">
    <w:abstractNumId w:val="5"/>
    <w:lvlOverride w:ilvl="0">
      <w:startOverride w:val="1"/>
    </w:lvlOverride>
  </w:num>
  <w:num w:numId="40">
    <w:abstractNumId w:val="20"/>
    <w:lvlOverride w:ilvl="0">
      <w:startOverride w:val="1"/>
    </w:lvlOverride>
  </w:num>
  <w:num w:numId="41">
    <w:abstractNumId w:val="20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20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0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10"/>
    <w:lvlOverride w:ilvl="0">
      <w:startOverride w:val="1"/>
    </w:lvlOverride>
  </w:num>
  <w:num w:numId="50">
    <w:abstractNumId w:val="6"/>
  </w:num>
  <w:num w:numId="51">
    <w:abstractNumId w:val="22"/>
  </w:num>
  <w:num w:numId="52">
    <w:abstractNumId w:val="3"/>
  </w:num>
  <w:num w:numId="53">
    <w:abstractNumId w:val="10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21"/>
  </w:num>
  <w:num w:numId="56">
    <w:abstractNumId w:val="2"/>
  </w:num>
  <w:num w:numId="57">
    <w:abstractNumId w:val="24"/>
  </w:num>
  <w:num w:numId="58">
    <w:abstractNumId w:val="28"/>
  </w:num>
  <w:num w:numId="59">
    <w:abstractNumId w:val="29"/>
  </w:num>
  <w:num w:numId="60">
    <w:abstractNumId w:val="8"/>
  </w:num>
  <w:num w:numId="61">
    <w:abstractNumId w:val="30"/>
  </w:num>
  <w:num w:numId="62">
    <w:abstractNumId w:val="27"/>
  </w:num>
  <w:num w:numId="63">
    <w:abstractNumId w:val="4"/>
  </w:num>
  <w:num w:numId="64">
    <w:abstractNumId w:val="23"/>
  </w:num>
  <w:num w:numId="65">
    <w:abstractNumId w:val="12"/>
  </w:num>
  <w:num w:numId="66">
    <w:abstractNumId w:val="1"/>
  </w:num>
  <w:num w:numId="67">
    <w:abstractNumId w:val="26"/>
  </w:num>
  <w:num w:numId="68">
    <w:abstractNumId w:val="19"/>
  </w:num>
  <w:num w:numId="69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4EF"/>
    <w:rsid w:val="00004C8F"/>
    <w:rsid w:val="000051AC"/>
    <w:rsid w:val="00011DD9"/>
    <w:rsid w:val="0001285D"/>
    <w:rsid w:val="000168A7"/>
    <w:rsid w:val="00017990"/>
    <w:rsid w:val="00021C6F"/>
    <w:rsid w:val="00022D0A"/>
    <w:rsid w:val="00023162"/>
    <w:rsid w:val="00023BDA"/>
    <w:rsid w:val="00023CE7"/>
    <w:rsid w:val="000258AD"/>
    <w:rsid w:val="00026F96"/>
    <w:rsid w:val="00034894"/>
    <w:rsid w:val="0003593D"/>
    <w:rsid w:val="00037193"/>
    <w:rsid w:val="00040B98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29C8"/>
    <w:rsid w:val="00062E49"/>
    <w:rsid w:val="0006396E"/>
    <w:rsid w:val="000649CD"/>
    <w:rsid w:val="00065E6E"/>
    <w:rsid w:val="0006686A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6054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5960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337D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6AC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9D7"/>
    <w:rsid w:val="00153116"/>
    <w:rsid w:val="00153931"/>
    <w:rsid w:val="00154FCE"/>
    <w:rsid w:val="00155256"/>
    <w:rsid w:val="00155A33"/>
    <w:rsid w:val="00156FE8"/>
    <w:rsid w:val="0016280F"/>
    <w:rsid w:val="00162B5E"/>
    <w:rsid w:val="00170642"/>
    <w:rsid w:val="001749E7"/>
    <w:rsid w:val="001769D9"/>
    <w:rsid w:val="0018011C"/>
    <w:rsid w:val="001813A8"/>
    <w:rsid w:val="001814C5"/>
    <w:rsid w:val="00182868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4852"/>
    <w:rsid w:val="001A761D"/>
    <w:rsid w:val="001A7E1C"/>
    <w:rsid w:val="001B1AC0"/>
    <w:rsid w:val="001B5689"/>
    <w:rsid w:val="001B6A6B"/>
    <w:rsid w:val="001C43D0"/>
    <w:rsid w:val="001D0571"/>
    <w:rsid w:val="001D05CD"/>
    <w:rsid w:val="001D0AD6"/>
    <w:rsid w:val="001D40CF"/>
    <w:rsid w:val="001E087A"/>
    <w:rsid w:val="001E144B"/>
    <w:rsid w:val="001E5A79"/>
    <w:rsid w:val="001F5B52"/>
    <w:rsid w:val="001F63FD"/>
    <w:rsid w:val="00200A27"/>
    <w:rsid w:val="002013DC"/>
    <w:rsid w:val="00201B3C"/>
    <w:rsid w:val="00201D67"/>
    <w:rsid w:val="00204EFA"/>
    <w:rsid w:val="00213D90"/>
    <w:rsid w:val="00214CE5"/>
    <w:rsid w:val="002212A7"/>
    <w:rsid w:val="00221638"/>
    <w:rsid w:val="00226310"/>
    <w:rsid w:val="002278D2"/>
    <w:rsid w:val="00230DE9"/>
    <w:rsid w:val="002318AB"/>
    <w:rsid w:val="00231C06"/>
    <w:rsid w:val="0023469C"/>
    <w:rsid w:val="002419C2"/>
    <w:rsid w:val="00241D9C"/>
    <w:rsid w:val="00243910"/>
    <w:rsid w:val="00244022"/>
    <w:rsid w:val="00247530"/>
    <w:rsid w:val="0025204E"/>
    <w:rsid w:val="00253B06"/>
    <w:rsid w:val="00256518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6153"/>
    <w:rsid w:val="00297357"/>
    <w:rsid w:val="00297EB3"/>
    <w:rsid w:val="002A3574"/>
    <w:rsid w:val="002A3576"/>
    <w:rsid w:val="002A4316"/>
    <w:rsid w:val="002A50F6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D273D"/>
    <w:rsid w:val="002D2F12"/>
    <w:rsid w:val="002D38E0"/>
    <w:rsid w:val="002D64F0"/>
    <w:rsid w:val="002E4CF0"/>
    <w:rsid w:val="002E61B5"/>
    <w:rsid w:val="002E7A53"/>
    <w:rsid w:val="002F2988"/>
    <w:rsid w:val="002F3153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22699"/>
    <w:rsid w:val="003245CD"/>
    <w:rsid w:val="00324765"/>
    <w:rsid w:val="003322E2"/>
    <w:rsid w:val="003327C2"/>
    <w:rsid w:val="0033399A"/>
    <w:rsid w:val="00333F25"/>
    <w:rsid w:val="00334D54"/>
    <w:rsid w:val="00340EF8"/>
    <w:rsid w:val="00341DCF"/>
    <w:rsid w:val="003428CA"/>
    <w:rsid w:val="003439DD"/>
    <w:rsid w:val="00343B22"/>
    <w:rsid w:val="00350334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80E62"/>
    <w:rsid w:val="00381133"/>
    <w:rsid w:val="00381E7D"/>
    <w:rsid w:val="00382315"/>
    <w:rsid w:val="003827DB"/>
    <w:rsid w:val="003835A5"/>
    <w:rsid w:val="00383972"/>
    <w:rsid w:val="0038419F"/>
    <w:rsid w:val="00384DA3"/>
    <w:rsid w:val="00385CE2"/>
    <w:rsid w:val="00385E23"/>
    <w:rsid w:val="00390A46"/>
    <w:rsid w:val="003925AC"/>
    <w:rsid w:val="003944EC"/>
    <w:rsid w:val="003950B2"/>
    <w:rsid w:val="003A0DD4"/>
    <w:rsid w:val="003A6576"/>
    <w:rsid w:val="003B293E"/>
    <w:rsid w:val="003B3416"/>
    <w:rsid w:val="003B6FAE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2807"/>
    <w:rsid w:val="003F714C"/>
    <w:rsid w:val="00402E46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45ED9"/>
    <w:rsid w:val="004516FA"/>
    <w:rsid w:val="00455B33"/>
    <w:rsid w:val="00455E04"/>
    <w:rsid w:val="00457D79"/>
    <w:rsid w:val="0046670A"/>
    <w:rsid w:val="0046749E"/>
    <w:rsid w:val="00467882"/>
    <w:rsid w:val="00470C6B"/>
    <w:rsid w:val="00471B27"/>
    <w:rsid w:val="00473D30"/>
    <w:rsid w:val="00473F6B"/>
    <w:rsid w:val="00475AAC"/>
    <w:rsid w:val="00477FA3"/>
    <w:rsid w:val="00481E07"/>
    <w:rsid w:val="00482E68"/>
    <w:rsid w:val="004837D8"/>
    <w:rsid w:val="00484B97"/>
    <w:rsid w:val="00486108"/>
    <w:rsid w:val="00487501"/>
    <w:rsid w:val="00490CBC"/>
    <w:rsid w:val="0049133C"/>
    <w:rsid w:val="00491C00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B7BA2"/>
    <w:rsid w:val="004C0E1D"/>
    <w:rsid w:val="004C1290"/>
    <w:rsid w:val="004C15D4"/>
    <w:rsid w:val="004C1B2D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D6A"/>
    <w:rsid w:val="00540C8C"/>
    <w:rsid w:val="005416E8"/>
    <w:rsid w:val="005425C4"/>
    <w:rsid w:val="0054333A"/>
    <w:rsid w:val="0055020A"/>
    <w:rsid w:val="00551DD1"/>
    <w:rsid w:val="0055201D"/>
    <w:rsid w:val="0055317F"/>
    <w:rsid w:val="00553D74"/>
    <w:rsid w:val="00556B41"/>
    <w:rsid w:val="00557CB8"/>
    <w:rsid w:val="00562402"/>
    <w:rsid w:val="005625C2"/>
    <w:rsid w:val="00562870"/>
    <w:rsid w:val="00570490"/>
    <w:rsid w:val="00575EC4"/>
    <w:rsid w:val="005766D5"/>
    <w:rsid w:val="00584E90"/>
    <w:rsid w:val="0058658B"/>
    <w:rsid w:val="00586657"/>
    <w:rsid w:val="00587476"/>
    <w:rsid w:val="00590944"/>
    <w:rsid w:val="00593C25"/>
    <w:rsid w:val="00594E26"/>
    <w:rsid w:val="005968E9"/>
    <w:rsid w:val="005A19CF"/>
    <w:rsid w:val="005A269D"/>
    <w:rsid w:val="005A5BA2"/>
    <w:rsid w:val="005B1032"/>
    <w:rsid w:val="005B34FE"/>
    <w:rsid w:val="005B4CE1"/>
    <w:rsid w:val="005B5871"/>
    <w:rsid w:val="005B5BA7"/>
    <w:rsid w:val="005B5BDF"/>
    <w:rsid w:val="005C144F"/>
    <w:rsid w:val="005C754A"/>
    <w:rsid w:val="005D092E"/>
    <w:rsid w:val="005D2930"/>
    <w:rsid w:val="005D3E4E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5F3E7D"/>
    <w:rsid w:val="006013D3"/>
    <w:rsid w:val="00602A59"/>
    <w:rsid w:val="00603309"/>
    <w:rsid w:val="00603445"/>
    <w:rsid w:val="00604E32"/>
    <w:rsid w:val="00605653"/>
    <w:rsid w:val="0061008C"/>
    <w:rsid w:val="00610A45"/>
    <w:rsid w:val="00614792"/>
    <w:rsid w:val="0061721E"/>
    <w:rsid w:val="0062150C"/>
    <w:rsid w:val="00626BD0"/>
    <w:rsid w:val="006271CB"/>
    <w:rsid w:val="00627500"/>
    <w:rsid w:val="006307B4"/>
    <w:rsid w:val="006346FC"/>
    <w:rsid w:val="00634714"/>
    <w:rsid w:val="00634A56"/>
    <w:rsid w:val="00634C57"/>
    <w:rsid w:val="00635695"/>
    <w:rsid w:val="006364F5"/>
    <w:rsid w:val="00636BE3"/>
    <w:rsid w:val="00636F3B"/>
    <w:rsid w:val="00637464"/>
    <w:rsid w:val="006378CF"/>
    <w:rsid w:val="00641342"/>
    <w:rsid w:val="00642C54"/>
    <w:rsid w:val="00642CD9"/>
    <w:rsid w:val="0064551C"/>
    <w:rsid w:val="00650C43"/>
    <w:rsid w:val="00650FEE"/>
    <w:rsid w:val="006510FD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5CC8"/>
    <w:rsid w:val="00677C4F"/>
    <w:rsid w:val="00677D1C"/>
    <w:rsid w:val="0068625C"/>
    <w:rsid w:val="00687243"/>
    <w:rsid w:val="006873D8"/>
    <w:rsid w:val="006911E1"/>
    <w:rsid w:val="0069154A"/>
    <w:rsid w:val="00692680"/>
    <w:rsid w:val="0069426A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04EE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662F"/>
    <w:rsid w:val="007120BE"/>
    <w:rsid w:val="007124B4"/>
    <w:rsid w:val="00713493"/>
    <w:rsid w:val="0071379B"/>
    <w:rsid w:val="00713C2D"/>
    <w:rsid w:val="00714D12"/>
    <w:rsid w:val="00715211"/>
    <w:rsid w:val="007155B6"/>
    <w:rsid w:val="00715792"/>
    <w:rsid w:val="007166B4"/>
    <w:rsid w:val="00716C6E"/>
    <w:rsid w:val="007206AE"/>
    <w:rsid w:val="007213C6"/>
    <w:rsid w:val="0072185C"/>
    <w:rsid w:val="00722392"/>
    <w:rsid w:val="00722CFD"/>
    <w:rsid w:val="00724653"/>
    <w:rsid w:val="00724933"/>
    <w:rsid w:val="007301F9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55FCF"/>
    <w:rsid w:val="00757DDB"/>
    <w:rsid w:val="00762B2C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2F42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06900"/>
    <w:rsid w:val="0081100D"/>
    <w:rsid w:val="00815FE8"/>
    <w:rsid w:val="0081649B"/>
    <w:rsid w:val="00822550"/>
    <w:rsid w:val="0082259F"/>
    <w:rsid w:val="00823444"/>
    <w:rsid w:val="008267E1"/>
    <w:rsid w:val="00827182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73DD6"/>
    <w:rsid w:val="00876189"/>
    <w:rsid w:val="00877825"/>
    <w:rsid w:val="00884A25"/>
    <w:rsid w:val="00885A79"/>
    <w:rsid w:val="00886073"/>
    <w:rsid w:val="00891B36"/>
    <w:rsid w:val="00891C1C"/>
    <w:rsid w:val="008951B1"/>
    <w:rsid w:val="00896AA9"/>
    <w:rsid w:val="008973EC"/>
    <w:rsid w:val="008974DB"/>
    <w:rsid w:val="008A0739"/>
    <w:rsid w:val="008A30C3"/>
    <w:rsid w:val="008A431F"/>
    <w:rsid w:val="008A72DD"/>
    <w:rsid w:val="008B0002"/>
    <w:rsid w:val="008B6820"/>
    <w:rsid w:val="008B7428"/>
    <w:rsid w:val="008C0FA1"/>
    <w:rsid w:val="008D0712"/>
    <w:rsid w:val="008D2094"/>
    <w:rsid w:val="008D5E0B"/>
    <w:rsid w:val="008D6FBC"/>
    <w:rsid w:val="008E0881"/>
    <w:rsid w:val="008E7BEC"/>
    <w:rsid w:val="008F1477"/>
    <w:rsid w:val="008F21F1"/>
    <w:rsid w:val="008F2B8E"/>
    <w:rsid w:val="008F4D35"/>
    <w:rsid w:val="008F5878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4431"/>
    <w:rsid w:val="009158CD"/>
    <w:rsid w:val="009159B0"/>
    <w:rsid w:val="00915A9C"/>
    <w:rsid w:val="0091618D"/>
    <w:rsid w:val="009161D6"/>
    <w:rsid w:val="00916BA2"/>
    <w:rsid w:val="009179B8"/>
    <w:rsid w:val="00923402"/>
    <w:rsid w:val="00924D2D"/>
    <w:rsid w:val="009263C3"/>
    <w:rsid w:val="00927660"/>
    <w:rsid w:val="00932595"/>
    <w:rsid w:val="0093436C"/>
    <w:rsid w:val="00934D7C"/>
    <w:rsid w:val="00942EA5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64465"/>
    <w:rsid w:val="00964E43"/>
    <w:rsid w:val="009671E8"/>
    <w:rsid w:val="009707C0"/>
    <w:rsid w:val="00971C05"/>
    <w:rsid w:val="0097493E"/>
    <w:rsid w:val="00977FDD"/>
    <w:rsid w:val="0098072F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1903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4F90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23C51"/>
    <w:rsid w:val="00A2561E"/>
    <w:rsid w:val="00A26D36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13D4"/>
    <w:rsid w:val="00A839B4"/>
    <w:rsid w:val="00A867B7"/>
    <w:rsid w:val="00A91F66"/>
    <w:rsid w:val="00A9298D"/>
    <w:rsid w:val="00A93480"/>
    <w:rsid w:val="00A953DB"/>
    <w:rsid w:val="00AB0A45"/>
    <w:rsid w:val="00AB29F6"/>
    <w:rsid w:val="00AB38CD"/>
    <w:rsid w:val="00AB4777"/>
    <w:rsid w:val="00AB5F93"/>
    <w:rsid w:val="00AC2BC6"/>
    <w:rsid w:val="00AC4774"/>
    <w:rsid w:val="00AD1357"/>
    <w:rsid w:val="00AD1DEF"/>
    <w:rsid w:val="00AD47FC"/>
    <w:rsid w:val="00AD4C8A"/>
    <w:rsid w:val="00AD7B52"/>
    <w:rsid w:val="00AE0D46"/>
    <w:rsid w:val="00AE0FC0"/>
    <w:rsid w:val="00AE4CD2"/>
    <w:rsid w:val="00AF09ED"/>
    <w:rsid w:val="00AF0A56"/>
    <w:rsid w:val="00AF1669"/>
    <w:rsid w:val="00AF41DF"/>
    <w:rsid w:val="00AF5333"/>
    <w:rsid w:val="00AF6E83"/>
    <w:rsid w:val="00AF756E"/>
    <w:rsid w:val="00AF7F74"/>
    <w:rsid w:val="00AF7FE4"/>
    <w:rsid w:val="00B01AF8"/>
    <w:rsid w:val="00B037A1"/>
    <w:rsid w:val="00B03D29"/>
    <w:rsid w:val="00B1250E"/>
    <w:rsid w:val="00B15776"/>
    <w:rsid w:val="00B15A1F"/>
    <w:rsid w:val="00B15A5E"/>
    <w:rsid w:val="00B16EC9"/>
    <w:rsid w:val="00B173C4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4869"/>
    <w:rsid w:val="00B3646B"/>
    <w:rsid w:val="00B376D2"/>
    <w:rsid w:val="00B379A9"/>
    <w:rsid w:val="00B37A6B"/>
    <w:rsid w:val="00B4713F"/>
    <w:rsid w:val="00B47A18"/>
    <w:rsid w:val="00B53EEB"/>
    <w:rsid w:val="00B573BA"/>
    <w:rsid w:val="00B61F3A"/>
    <w:rsid w:val="00B65032"/>
    <w:rsid w:val="00B66BD4"/>
    <w:rsid w:val="00B73B67"/>
    <w:rsid w:val="00B75EAD"/>
    <w:rsid w:val="00B7608D"/>
    <w:rsid w:val="00B76598"/>
    <w:rsid w:val="00B77470"/>
    <w:rsid w:val="00B80A4E"/>
    <w:rsid w:val="00B82F36"/>
    <w:rsid w:val="00B83965"/>
    <w:rsid w:val="00B8622F"/>
    <w:rsid w:val="00B9221C"/>
    <w:rsid w:val="00B9344D"/>
    <w:rsid w:val="00B945EF"/>
    <w:rsid w:val="00B947E3"/>
    <w:rsid w:val="00BA153A"/>
    <w:rsid w:val="00BA4B90"/>
    <w:rsid w:val="00BA4C2B"/>
    <w:rsid w:val="00BA4FE0"/>
    <w:rsid w:val="00BA558B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082B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7CC6"/>
    <w:rsid w:val="00C77E10"/>
    <w:rsid w:val="00C77F70"/>
    <w:rsid w:val="00C80205"/>
    <w:rsid w:val="00C80397"/>
    <w:rsid w:val="00C812CA"/>
    <w:rsid w:val="00C813D2"/>
    <w:rsid w:val="00C82392"/>
    <w:rsid w:val="00C83048"/>
    <w:rsid w:val="00C83466"/>
    <w:rsid w:val="00C858E8"/>
    <w:rsid w:val="00C8603B"/>
    <w:rsid w:val="00C86680"/>
    <w:rsid w:val="00C93588"/>
    <w:rsid w:val="00C93D21"/>
    <w:rsid w:val="00C96E09"/>
    <w:rsid w:val="00C96EA7"/>
    <w:rsid w:val="00CA2BC3"/>
    <w:rsid w:val="00CA318B"/>
    <w:rsid w:val="00CA3460"/>
    <w:rsid w:val="00CB38DE"/>
    <w:rsid w:val="00CB419A"/>
    <w:rsid w:val="00CC1292"/>
    <w:rsid w:val="00CC568A"/>
    <w:rsid w:val="00CC5DBE"/>
    <w:rsid w:val="00CC61CB"/>
    <w:rsid w:val="00CD1205"/>
    <w:rsid w:val="00CD1C73"/>
    <w:rsid w:val="00CD2A5D"/>
    <w:rsid w:val="00CD4EBF"/>
    <w:rsid w:val="00CD6350"/>
    <w:rsid w:val="00CE4765"/>
    <w:rsid w:val="00CE4834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CF74E4"/>
    <w:rsid w:val="00D0074D"/>
    <w:rsid w:val="00D00A2F"/>
    <w:rsid w:val="00D00D00"/>
    <w:rsid w:val="00D01460"/>
    <w:rsid w:val="00D027DC"/>
    <w:rsid w:val="00D04B13"/>
    <w:rsid w:val="00D052E5"/>
    <w:rsid w:val="00D05F0F"/>
    <w:rsid w:val="00D06776"/>
    <w:rsid w:val="00D106D0"/>
    <w:rsid w:val="00D11B81"/>
    <w:rsid w:val="00D1418B"/>
    <w:rsid w:val="00D14B40"/>
    <w:rsid w:val="00D1510C"/>
    <w:rsid w:val="00D16DA4"/>
    <w:rsid w:val="00D234D2"/>
    <w:rsid w:val="00D310A4"/>
    <w:rsid w:val="00D319A8"/>
    <w:rsid w:val="00D31A33"/>
    <w:rsid w:val="00D41A65"/>
    <w:rsid w:val="00D4201D"/>
    <w:rsid w:val="00D45DB9"/>
    <w:rsid w:val="00D46698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49C0"/>
    <w:rsid w:val="00D7626E"/>
    <w:rsid w:val="00D83ADA"/>
    <w:rsid w:val="00D83EC3"/>
    <w:rsid w:val="00D86540"/>
    <w:rsid w:val="00D86E2C"/>
    <w:rsid w:val="00D87020"/>
    <w:rsid w:val="00D9143D"/>
    <w:rsid w:val="00D93F2D"/>
    <w:rsid w:val="00D942EE"/>
    <w:rsid w:val="00D963CD"/>
    <w:rsid w:val="00DA012F"/>
    <w:rsid w:val="00DA1E0A"/>
    <w:rsid w:val="00DA216F"/>
    <w:rsid w:val="00DA4419"/>
    <w:rsid w:val="00DA4BF1"/>
    <w:rsid w:val="00DA6B21"/>
    <w:rsid w:val="00DA74F9"/>
    <w:rsid w:val="00DB154B"/>
    <w:rsid w:val="00DB17BD"/>
    <w:rsid w:val="00DB2460"/>
    <w:rsid w:val="00DB261B"/>
    <w:rsid w:val="00DB42F0"/>
    <w:rsid w:val="00DB45D6"/>
    <w:rsid w:val="00DB52E0"/>
    <w:rsid w:val="00DB655D"/>
    <w:rsid w:val="00DC0257"/>
    <w:rsid w:val="00DC0A0B"/>
    <w:rsid w:val="00DC24D9"/>
    <w:rsid w:val="00DC2DFA"/>
    <w:rsid w:val="00DC5B41"/>
    <w:rsid w:val="00DC6A9F"/>
    <w:rsid w:val="00DD1CDA"/>
    <w:rsid w:val="00DD39E3"/>
    <w:rsid w:val="00DD424D"/>
    <w:rsid w:val="00DD537C"/>
    <w:rsid w:val="00DE1639"/>
    <w:rsid w:val="00DE5458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32858"/>
    <w:rsid w:val="00E40754"/>
    <w:rsid w:val="00E4599A"/>
    <w:rsid w:val="00E45B2F"/>
    <w:rsid w:val="00E50E74"/>
    <w:rsid w:val="00E51823"/>
    <w:rsid w:val="00E5533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77E"/>
    <w:rsid w:val="00E81D74"/>
    <w:rsid w:val="00E83039"/>
    <w:rsid w:val="00E85328"/>
    <w:rsid w:val="00E86119"/>
    <w:rsid w:val="00E8770A"/>
    <w:rsid w:val="00E90078"/>
    <w:rsid w:val="00E90A12"/>
    <w:rsid w:val="00E91836"/>
    <w:rsid w:val="00E9373B"/>
    <w:rsid w:val="00E938A8"/>
    <w:rsid w:val="00E93D14"/>
    <w:rsid w:val="00E94728"/>
    <w:rsid w:val="00E97B37"/>
    <w:rsid w:val="00EA3288"/>
    <w:rsid w:val="00EA4D89"/>
    <w:rsid w:val="00EA5094"/>
    <w:rsid w:val="00EA5F05"/>
    <w:rsid w:val="00EB2564"/>
    <w:rsid w:val="00EB3C7D"/>
    <w:rsid w:val="00EB78FA"/>
    <w:rsid w:val="00EC05FC"/>
    <w:rsid w:val="00EC4F27"/>
    <w:rsid w:val="00EC5FAE"/>
    <w:rsid w:val="00EC642E"/>
    <w:rsid w:val="00ED1083"/>
    <w:rsid w:val="00ED1B83"/>
    <w:rsid w:val="00ED2852"/>
    <w:rsid w:val="00ED5246"/>
    <w:rsid w:val="00ED5508"/>
    <w:rsid w:val="00ED57DE"/>
    <w:rsid w:val="00ED6871"/>
    <w:rsid w:val="00ED69C3"/>
    <w:rsid w:val="00ED7F97"/>
    <w:rsid w:val="00EE14B3"/>
    <w:rsid w:val="00EE380D"/>
    <w:rsid w:val="00EE444D"/>
    <w:rsid w:val="00EE6932"/>
    <w:rsid w:val="00EE7452"/>
    <w:rsid w:val="00EF115F"/>
    <w:rsid w:val="00EF147A"/>
    <w:rsid w:val="00EF7C8B"/>
    <w:rsid w:val="00F00747"/>
    <w:rsid w:val="00F017BD"/>
    <w:rsid w:val="00F0343C"/>
    <w:rsid w:val="00F04EF5"/>
    <w:rsid w:val="00F05516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41610"/>
    <w:rsid w:val="00F430EC"/>
    <w:rsid w:val="00F43774"/>
    <w:rsid w:val="00F46566"/>
    <w:rsid w:val="00F47545"/>
    <w:rsid w:val="00F47A89"/>
    <w:rsid w:val="00F47E48"/>
    <w:rsid w:val="00F50F25"/>
    <w:rsid w:val="00F54060"/>
    <w:rsid w:val="00F57C56"/>
    <w:rsid w:val="00F627A9"/>
    <w:rsid w:val="00F633C8"/>
    <w:rsid w:val="00F65A36"/>
    <w:rsid w:val="00F73CDE"/>
    <w:rsid w:val="00F74066"/>
    <w:rsid w:val="00F74C9E"/>
    <w:rsid w:val="00F81CA1"/>
    <w:rsid w:val="00F8209D"/>
    <w:rsid w:val="00F82100"/>
    <w:rsid w:val="00F8247C"/>
    <w:rsid w:val="00F8496A"/>
    <w:rsid w:val="00F84EF3"/>
    <w:rsid w:val="00F85C46"/>
    <w:rsid w:val="00F86650"/>
    <w:rsid w:val="00F913C8"/>
    <w:rsid w:val="00F91927"/>
    <w:rsid w:val="00F95D2E"/>
    <w:rsid w:val="00F96B4C"/>
    <w:rsid w:val="00F9784B"/>
    <w:rsid w:val="00F97C70"/>
    <w:rsid w:val="00FA39C3"/>
    <w:rsid w:val="00FA6B17"/>
    <w:rsid w:val="00FA7EE0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E6FCD"/>
    <w:rsid w:val="00FF053C"/>
    <w:rsid w:val="00FF2FC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5C9F4-0B5D-4C5B-9889-C1DA3253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22</Pages>
  <Words>9140</Words>
  <Characters>54842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698</cp:revision>
  <cp:lastPrinted>2022-11-24T06:47:00Z</cp:lastPrinted>
  <dcterms:created xsi:type="dcterms:W3CDTF">2021-02-03T06:43:00Z</dcterms:created>
  <dcterms:modified xsi:type="dcterms:W3CDTF">2024-06-06T07:03:00Z</dcterms:modified>
</cp:coreProperties>
</file>