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color w:val="000000" w:themeColor="text1"/>
        </w:rPr>
      </w:pPr>
      <w:r>
        <w:rPr/>
        <w:t xml:space="preserve">Każdy panel ma </w:t>
      </w:r>
      <w:r>
        <w:rPr/>
        <mc:AlternateContent>
          <mc:Choice Requires="wpg">
            <w:drawing>
              <wp:inline distT="0" distB="0" distL="0" distR="0" wp14:anchorId="6D87E13C">
                <wp:extent cx="5181600" cy="853440"/>
                <wp:effectExtent l="0" t="0" r="0" b="0"/>
                <wp:docPr id="1" name="Grupa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480" cy="853560"/>
                          <a:chOff x="0" y="0"/>
                          <a:chExt cx="5181480" cy="853560"/>
                        </a:xfrm>
                      </wpg:grpSpPr>
                      <pic:pic xmlns:pic="http://schemas.openxmlformats.org/drawingml/2006/picture">
                        <pic:nvPicPr>
                          <pic:cNvPr id="2" name="Picture 6608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68040"/>
                            <a:ext cx="1906920" cy="579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6082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440800" y="0"/>
                            <a:ext cx="2740680" cy="853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Grupa 3" style="position:absolute;margin-left:0pt;margin-top:-67.25pt;width:408pt;height:67.2pt" coordorigin="0,-1345" coordsize="8160,1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6083" stroked="f" o:allowincell="f" style="position:absolute;left:0;top:-1238;width:3002;height:911;mso-wrap-style:none;v-text-anchor:middle;mso-position-vertical:top" type="_x0000_t75">
                  <v:imagedata r:id="rId4" o:detectmouseclick="t"/>
                  <v:stroke color="#3465a4" joinstyle="round" endcap="flat"/>
                  <w10:wrap type="square"/>
                </v:shape>
                <v:shape id="shape_0" ID="Picture 66082" stroked="f" o:allowincell="f" style="position:absolute;left:3844;top:-1345;width:4315;height:1343;mso-wrap-style:none;v-text-anchor:middle;mso-position-vertical:top" type="_x0000_t75">
                  <v:imagedata r:id="rId5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b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b/>
          <w:sz w:val="34"/>
          <w:szCs w:val="3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18"/>
          <w:szCs w:val="18"/>
        </w:rPr>
        <w:t>Postępowanie współfinansowane jest ze środków: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 w:asciiTheme="majorHAnsi" w:cstheme="majorHAnsi" w:hAnsiTheme="majorHAnsi"/>
          <w:b/>
          <w:color w:val="000000" w:themeColor="text1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b/>
          <w:sz w:val="18"/>
          <w:szCs w:val="1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18"/>
          <w:szCs w:val="18"/>
        </w:rPr>
        <w:t>RZĄDOWY FUNDUSZ POLSKI ŁAD: Program Inwestycji Strategicznych</w:t>
      </w:r>
    </w:p>
    <w:p>
      <w:pPr>
        <w:pStyle w:val="Normal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Sokolniki, dnia 5 października 2023 r.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RGK.271.5.4.2023</w:t>
      </w:r>
    </w:p>
    <w:p>
      <w:pPr>
        <w:pStyle w:val="Normal"/>
        <w:jc w:val="right"/>
        <w:rPr>
          <w:rFonts w:cs="Calibri" w:cstheme="minorHAnsi"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Wszyscy Wykonawcy</w:t>
      </w:r>
    </w:p>
    <w:p>
      <w:pPr>
        <w:pStyle w:val="Normal"/>
        <w:jc w:val="right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Cs/>
                <w:sz w:val="10"/>
                <w:szCs w:val="10"/>
              </w:rPr>
            </w:pPr>
            <w:r>
              <w:rPr>
                <w:rFonts w:cs="Calibri" w:cstheme="minorHAnsi"/>
                <w:b/>
                <w:bCs/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cs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WYJAŚNIENIA TREŚCI SPECYFIKACJI WARUNKÓW ZAMÓWIENIA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cs="Calibri" w:cstheme="minorHAnsi"/>
                <w:b/>
                <w:bCs/>
                <w:sz w:val="10"/>
                <w:szCs w:val="10"/>
              </w:rPr>
            </w:pPr>
            <w:r>
              <w:rPr>
                <w:rFonts w:cs="Calibri" w:cstheme="minorHAnsi"/>
                <w:b/>
                <w:bCs/>
                <w:sz w:val="10"/>
                <w:szCs w:val="10"/>
              </w:rPr>
            </w:r>
          </w:p>
        </w:tc>
      </w:tr>
    </w:tbl>
    <w:p>
      <w:pPr>
        <w:pStyle w:val="Normal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Dot. post.: Zastosowanie odnawialnych źródeł energii, wprowadzenie infrastruktury zdalnego systemu rozliczeń wody</w:t>
      </w:r>
    </w:p>
    <w:p>
      <w:pPr>
        <w:pStyle w:val="Normal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Zamawiający informuje, że w terminie określonym zgodnie z art. 135 ust. 2 ustawy z 11 września 2019 r. – Prawo zamówień publicznych (t.j. Dz.U. poz. 2023 poz. 1605) – dalej: ustawa Pzp, wykonawcy zwrócili się do zamawiającego z wnioskiem o wyjaśnienie treści SWZ.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związku z powyższym, zamawiający udziela następujących wyjaśnień: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color w:val="000000"/>
          <w:sz w:val="24"/>
          <w:szCs w:val="24"/>
          <w14:ligatures w14:val="standardContextual"/>
        </w:rPr>
      </w:pPr>
      <w:r>
        <w:rPr>
          <w:rFonts w:eastAsia="Calibri" w:cs="Arial" w:ascii="Arial" w:hAnsi="Arial"/>
          <w:color w:val="00000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1: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W zapisach SWZ par. VII pkt 4 część I Zamawiający określa spełnienie warunku zdolności technicznej i zawodowej w momencie kiedy Wykonawca potwierdzi spełnienie warunku jak niżej: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1F487C"/>
          <w:sz w:val="24"/>
          <w:szCs w:val="24"/>
          <w14:ligatures w14:val="standardContextual"/>
        </w:rPr>
      </w:pPr>
      <w:r>
        <w:rPr>
          <w:rFonts w:eastAsia="Calibri" w:cs="Calibri"/>
          <w:i/>
          <w:iCs/>
          <w:color w:val="1F487C"/>
          <w:sz w:val="24"/>
          <w:szCs w:val="24"/>
          <w14:ligatures w14:val="standardContextual"/>
        </w:rPr>
        <w:t xml:space="preserve">w okresie ostatnich </w:t>
      </w:r>
      <w:r>
        <w:rPr>
          <w:rFonts w:eastAsia="Calibri" w:cs="Calibri"/>
          <w:b/>
          <w:bCs/>
          <w:i/>
          <w:iCs/>
          <w:color w:val="1F487C"/>
          <w:sz w:val="24"/>
          <w:szCs w:val="24"/>
          <w14:ligatures w14:val="standardContextual"/>
        </w:rPr>
        <w:t xml:space="preserve">5 lat </w:t>
      </w:r>
      <w:r>
        <w:rPr>
          <w:rFonts w:eastAsia="Calibri" w:cs="Calibri"/>
          <w:i/>
          <w:iCs/>
          <w:color w:val="1F487C"/>
          <w:sz w:val="24"/>
          <w:szCs w:val="24"/>
          <w14:ligatures w14:val="standardContextual"/>
        </w:rPr>
        <w:t xml:space="preserve">przed upływem terminu składania ofert, a jeżeli okres prowadzenia działalności jest krótszy - w tym okresie, wykonał należycie co najmniej </w:t>
      </w:r>
      <w:r>
        <w:rPr>
          <w:rFonts w:eastAsia="Calibri" w:cs="Calibri"/>
          <w:b/>
          <w:bCs/>
          <w:i/>
          <w:iCs/>
          <w:color w:val="1F487C"/>
          <w:sz w:val="24"/>
          <w:szCs w:val="24"/>
          <w14:ligatures w14:val="standardContextual"/>
        </w:rPr>
        <w:t xml:space="preserve">2 zadania </w:t>
      </w:r>
      <w:r>
        <w:rPr>
          <w:rFonts w:eastAsia="Calibri" w:cs="Calibri"/>
          <w:i/>
          <w:iCs/>
          <w:color w:val="1F487C"/>
          <w:sz w:val="24"/>
          <w:szCs w:val="24"/>
          <w14:ligatures w14:val="standardContextual"/>
        </w:rPr>
        <w:t xml:space="preserve">a każde z nich polegało na </w:t>
      </w:r>
      <w:r>
        <w:rPr>
          <w:rFonts w:eastAsia="Calibri" w:cs="Calibri"/>
          <w:b/>
          <w:bCs/>
          <w:i/>
          <w:iCs/>
          <w:color w:val="1F487C"/>
          <w:sz w:val="24"/>
          <w:szCs w:val="24"/>
          <w14:ligatures w14:val="standardContextual"/>
        </w:rPr>
        <w:t xml:space="preserve">dostawie wraz z montażem instalacji fotowoltaicznej </w:t>
      </w:r>
      <w:r>
        <w:rPr>
          <w:rFonts w:eastAsia="Calibri" w:cs="Calibri"/>
          <w:i/>
          <w:iCs/>
          <w:color w:val="1F487C"/>
          <w:sz w:val="24"/>
          <w:szCs w:val="24"/>
          <w14:ligatures w14:val="standardContextual"/>
        </w:rPr>
        <w:t xml:space="preserve">o mocy łącznej mocy powyżej </w:t>
      </w:r>
      <w:r>
        <w:rPr>
          <w:rFonts w:eastAsia="Calibri" w:cs="Calibri"/>
          <w:b/>
          <w:bCs/>
          <w:i/>
          <w:iCs/>
          <w:color w:val="1F487C"/>
          <w:sz w:val="24"/>
          <w:szCs w:val="24"/>
          <w14:ligatures w14:val="standardContextual"/>
        </w:rPr>
        <w:t xml:space="preserve">50kWp - </w:t>
      </w:r>
      <w:r>
        <w:rPr>
          <w:rFonts w:eastAsia="Calibri" w:cs="Calibri"/>
          <w:i/>
          <w:iCs/>
          <w:color w:val="1F487C"/>
          <w:sz w:val="24"/>
          <w:szCs w:val="24"/>
          <w14:ligatures w14:val="standardContextual"/>
        </w:rPr>
        <w:t xml:space="preserve">z podaniem ich wartości, przedmiotu, dat wykonania, podmiotów na rzecz których dostawy zostały wykonane oraz </w:t>
      </w:r>
      <w:r>
        <w:rPr>
          <w:rFonts w:eastAsia="Calibri" w:cs="Calibri"/>
          <w:b/>
          <w:bCs/>
          <w:i/>
          <w:iCs/>
          <w:color w:val="1F487C"/>
          <w:sz w:val="24"/>
          <w:szCs w:val="24"/>
          <w14:ligatures w14:val="standardContextual"/>
        </w:rPr>
        <w:t xml:space="preserve">załączeniem dowodów, czy zostały wykonane należycie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Zwracamy uwagę, że przedmiotowe postępowanie dotyczy mikroinstalacji do mocy 50 kWp, żadna z lokalizacji nie posiada powyżej 50 kWp, a co za tym idzie przedstawienie referencji powyżej 50 kWp jest niemiarodajne do przedmiotu zamówienia. Zwracamy również uwagę na odmienną realizację instalacji fotowoltaicznych do 50 kWp a w inny sposób powyżej 50 kWp.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Zadanie będące przedmiotem postępowania obejmuje wykonanie instalacji fotowoltaicznej </w:t>
      </w:r>
      <w:r>
        <w:rPr>
          <w:rFonts w:eastAsia="Calibri" w:cs="Calibri"/>
          <w:b/>
          <w:bCs/>
          <w:color w:val="212121"/>
          <w:sz w:val="24"/>
          <w:szCs w:val="24"/>
          <w14:ligatures w14:val="standardContextual"/>
        </w:rPr>
        <w:t>o łącznej</w:t>
      </w: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 mocy 255 kWp. Zamawiający wymaga, by Wykonawca wykazał, iż wykonał 2 zadania polegające na dostawie wraz z montażem instalacji fotowoltaicznej </w:t>
      </w:r>
      <w:r>
        <w:rPr>
          <w:rFonts w:eastAsia="Calibri" w:cs="Calibri"/>
          <w:b/>
          <w:bCs/>
          <w:color w:val="212121"/>
          <w:sz w:val="24"/>
          <w:szCs w:val="24"/>
          <w14:ligatures w14:val="standardContextual"/>
        </w:rPr>
        <w:t>o łącznej mocy</w:t>
      </w: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 jedynie 50 kWP. Postawiony warunek jest jak najbardziej proporcjonalny do zakresu przedmiotu zamówienia.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2: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Czy Zamawiający dopuszcza zastosowanie paneli fotowoltaicznych monokrystalicznych? </w:t>
      </w: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Co jest powodem wskazania wymagania paneli bifacial montowanych na dachu? </w:t>
      </w:r>
      <w:r>
        <w:rPr>
          <w:rFonts w:eastAsia="Calibri" w:cs="Calibri"/>
          <w:color w:val="212121"/>
          <w:sz w:val="24"/>
          <w:szCs w:val="24"/>
          <w14:ligatures w14:val="standardContextual"/>
        </w:rPr>
        <w:t>Jakie korzyści klient oczekuje z wyboru tych paneli - czy Inwestor oczekuje wyższych uzysków np. 2-5% rocznie dzięki odbiciu (przy małym kącie i małej odległości od czarnego podłoża efekt wyższej produkcji z bifacial jest nie do końca osiągalny).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rPr>
          <w:rFonts w:ascii="Arial" w:hAnsi="Arial" w:eastAsia="Calibri" w:cs="Arial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>Zamawiający nie dopuszcza zastosowania paneli fotowoltaicznych monokrystalicznych.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3: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Proszę o określenie czy Zamawiający wymaga zastosowania optymalizatorów pod każdy panel czy zdaje się na doświadczenie Zamawiającego i możliwym jest zastosowanie optymalizatora na dwa panele.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eastAsia="Calibri" w:cs="Arial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Zamawiający nie wskazuje jakie optymalizatory maja zostać zastosowane. </w:t>
      </w:r>
      <w:r>
        <w:rPr>
          <w:rFonts w:eastAsia="Calibri" w:cs="Calibri"/>
          <w:color w:val="000000"/>
          <w:sz w:val="24"/>
          <w:szCs w:val="24"/>
          <w14:ligatures w14:val="standardContextual"/>
        </w:rPr>
        <w:t>Każdy panel ma posiadać samodzielne zabezpieczenie.</w:t>
      </w: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4:</w:t>
      </w:r>
    </w:p>
    <w:p>
      <w:pPr>
        <w:pStyle w:val="Normal"/>
        <w:suppressAutoHyphens w:val="true"/>
        <w:spacing w:lineRule="auto" w:line="276" w:before="0" w:after="135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Czy Zamawiający dopuszcza zastosowanie paneli fotowoltaicznych posiadających 12 lat gwarancji producenta?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jc w:val="both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>Zgodnie z zasadami ustalonymi w postępowaniu to Wykonawca  a nie Producent udziela Zamawiającemu gwarancji na dostarczone i zainstalowane panele i udziela jej na okres wskazany w umowie.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5: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Czy Zamawiający dopuszcza zastosowanie falownika posiadającego 10 lat gwarancji producenta? 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212121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jc w:val="both"/>
        <w:rPr>
          <w:rFonts w:ascii="Calibri" w:hAnsi="Calibri" w:eastAsia="Calibri" w:cs="Calibri"/>
          <w:color w:val="FF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>Zgodnie z zasadami ustalonymi w postępowaniu to Wykonawca  a nie Producent udziela Zamawiającemu gwarancji na dostarczone i zainstalowane urządzenia  (falownik) i udziela jej na okres wskazany w umowie.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6: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Proszę o określenie: rodzaju pokrycia dachowego, kąta nachylenia dachu, jego wymiarów oraz możliwość dodatkowego obciążenia przez instalację fotowoltaiczną w przypadku instalacji dachowych.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Opis dachów: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1) Szkoła w Starym Ochędzynie.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 xml:space="preserve">Konstrukcja dach drewniana, pokryta blachą trapezową. 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W załączeniu: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a) Rzut konstrukcji dach- załącznik „Rzut konstrukcji dachu.pdf”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b) Przekrój A – A – załącznik „Przekrój A – A.pdf”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2) Szkoła w Pichlicach.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Proponuje się do wykorzystania dach sali gimnastycznej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W załączeniu: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a) Rzut dachu i przekrój A - A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3) Szkoła w Walichnowach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Konstrukcja dachu drewniana pokryta blachą dachówkopodobną.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Nachylenie połaci wschodniej 43</w:t>
      </w:r>
      <w:r>
        <w:rPr>
          <w:rFonts w:eastAsia="Calibri" w:cs="Calibri" w:cstheme="minorHAnsi"/>
          <w:color w:val="000000"/>
          <w:sz w:val="24"/>
          <w:szCs w:val="24"/>
          <w:vertAlign w:val="superscript"/>
          <w14:ligatures w14:val="standardContextual"/>
        </w:rPr>
        <w:t>0</w:t>
      </w: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,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Nachylenie połaci zachodniej 45</w:t>
      </w:r>
      <w:r>
        <w:rPr>
          <w:rFonts w:eastAsia="Calibri" w:cs="Calibri" w:cstheme="minorHAnsi"/>
          <w:color w:val="000000"/>
          <w:sz w:val="24"/>
          <w:szCs w:val="24"/>
          <w:vertAlign w:val="superscript"/>
          <w14:ligatures w14:val="standardContextual"/>
        </w:rPr>
        <w:t>0</w:t>
      </w: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,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Nachylenie połaci południowej 50</w:t>
      </w:r>
      <w:r>
        <w:rPr>
          <w:rFonts w:eastAsia="Calibri" w:cs="Calibri" w:cstheme="minorHAnsi"/>
          <w:color w:val="000000"/>
          <w:sz w:val="24"/>
          <w:szCs w:val="24"/>
          <w:vertAlign w:val="superscript"/>
          <w14:ligatures w14:val="standardContextual"/>
        </w:rPr>
        <w:t>0</w:t>
      </w: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 xml:space="preserve">. 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4) UG/GOPS ul. Piłsudskiego 3 w Sokolnikach.</w:t>
      </w:r>
    </w:p>
    <w:p>
      <w:pPr>
        <w:pStyle w:val="Normal"/>
        <w:suppressAutoHyphens w:val="true"/>
        <w:spacing w:lineRule="auto" w:line="276" w:before="0" w:after="135"/>
        <w:rPr>
          <w:rFonts w:ascii="Arial" w:hAnsi="Arial" w:eastAsia="Calibri" w:cs="Arial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Stropodach betonowy pokryty papą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7: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Czy istnieje możliwość udostępnienia schematów elektrycznych?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Zamawiający nie ma możliwości udostępnienia schematów instalacji elektrycznej.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8:</w:t>
      </w:r>
    </w:p>
    <w:p>
      <w:pPr>
        <w:pStyle w:val="Normal"/>
        <w:suppressAutoHyphens w:val="true"/>
        <w:spacing w:lineRule="auto" w:line="276" w:before="0" w:after="135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Czy tereny przeznaczone pod instalacje gruntowe są utwardzone, np. kostką brukową, betonem, kamieniem?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135"/>
        <w:rPr>
          <w:rFonts w:ascii="Arial" w:hAnsi="Arial" w:eastAsia="Calibri" w:cs="Arial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>Tereny przeznaczone pod zainstalowanie paneli fotowoltaicznych nie są utwardzone.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9: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Czy tereny przeznaczone pod instalację gruntową są ogrodzone? Jeżeli tak, to jakiego rodzaju jest to ogrodzenie oraz jakiej wysokości?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 w:before="0" w:after="0"/>
        <w:rPr>
          <w:rFonts w:eastAsia="Calibri" w:cs="Calibri" w:cstheme="minorHAnsi"/>
          <w:color w:val="000000"/>
          <w:sz w:val="24"/>
          <w:szCs w:val="24"/>
          <w14:ligatures w14:val="standardContextual"/>
        </w:rPr>
      </w:pPr>
      <w:r>
        <w:rPr>
          <w:rFonts w:eastAsia="Calibri" w:cs="Calibri" w:cstheme="minorHAnsi"/>
          <w:color w:val="000000"/>
          <w:sz w:val="24"/>
          <w:szCs w:val="24"/>
          <w14:ligatures w14:val="standardContextual"/>
        </w:rPr>
        <w:t>Tereny przeznaczone pod instalację paneli fotowoltaicznych na gruncie są ogrodzone siatką stalową o wysokości 1,5 m.</w:t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000000"/>
          <w:sz w:val="24"/>
          <w:szCs w:val="24"/>
          <w14:ligatures w14:val="standardContextual"/>
        </w:rPr>
      </w:r>
    </w:p>
    <w:p>
      <w:pPr>
        <w:pStyle w:val="Normal"/>
        <w:suppressAutoHyphens w:val="true"/>
        <w:spacing w:lineRule="auto" w:line="276" w:before="0" w:after="0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Pytanie 10: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color w:val="000000"/>
          <w:sz w:val="24"/>
          <w:szCs w:val="24"/>
          <w14:ligatures w14:val="standardContextual"/>
        </w:rPr>
      </w:pPr>
      <w:r>
        <w:rPr>
          <w:rFonts w:eastAsia="Calibri" w:cs="Calibri"/>
          <w:color w:val="212121"/>
          <w:sz w:val="24"/>
          <w:szCs w:val="24"/>
          <w14:ligatures w14:val="standardContextual"/>
        </w:rPr>
        <w:t xml:space="preserve">Proszę o doprecyzowanie zapisów </w:t>
      </w:r>
      <w:r>
        <w:rPr>
          <w:rFonts w:eastAsia="Calibri" w:cs="Calibri"/>
          <w:b/>
          <w:bCs/>
          <w:color w:val="000000"/>
          <w:sz w:val="24"/>
          <w:szCs w:val="24"/>
          <w14:ligatures w14:val="standardContextual"/>
        </w:rPr>
        <w:t xml:space="preserve">§ 25 pkt. 1 </w:t>
      </w:r>
      <w:r>
        <w:rPr>
          <w:rFonts w:eastAsia="Calibri" w:cs="Calibri"/>
          <w:i/>
          <w:iCs/>
          <w:color w:val="000000"/>
          <w:sz w:val="24"/>
          <w:szCs w:val="24"/>
          <w14:ligatures w14:val="standardContextual"/>
        </w:rPr>
        <w:t>Wykonawca w ramach umowy zobowiązuje się do wykonywania, przez okres 15 lat od dnia odbioru końcowego, okresowych przeglądów gwarancyjnych dotyczących wszystkich zestawów fotowoltaicznych bez dodatkowego wynagrodzenia</w:t>
      </w:r>
      <w:r>
        <w:rPr>
          <w:rFonts w:eastAsia="Calibri" w:cs="Calibri"/>
          <w:color w:val="000000"/>
          <w:sz w:val="24"/>
          <w:szCs w:val="24"/>
          <w14:ligatures w14:val="standardContextual"/>
        </w:rPr>
        <w:t xml:space="preserve">. Czy Zamawiający w ciągu tych 15 lat wymaga przeglądów cyklicznych, okresowego serwisowania instalacji np. co roku, czy jedynie w 2 i 15 roku dwa takie przeglądy?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Calibri" w:hAnsi="Calibri" w:eastAsia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eastAsia="Calibri"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uppressAutoHyphens w:val="true"/>
        <w:spacing w:lineRule="auto" w:line="276"/>
        <w:rPr>
          <w:color w:val="000000"/>
          <w:kern w:val="2"/>
          <w:sz w:val="24"/>
          <w:szCs w:val="24"/>
          <w14:ligatures w14:val="standardContextual"/>
        </w:rPr>
      </w:pPr>
      <w:r>
        <w:rPr>
          <w:color w:val="000000"/>
          <w:kern w:val="2"/>
          <w:sz w:val="24"/>
          <w:szCs w:val="24"/>
          <w14:ligatures w14:val="standardContextual"/>
        </w:rPr>
        <w:t xml:space="preserve">Zamawiający wymaga przeglądów cyklicznych co 1 rok przez 15 lat licząc od dnia odbioru końcowego. </w:t>
      </w:r>
    </w:p>
    <w:p>
      <w:pPr>
        <w:pStyle w:val="Normal"/>
        <w:spacing w:lineRule="auto" w:line="276" w:before="0" w:after="0"/>
        <w:rPr>
          <w:rFonts w:ascii="Calibri" w:hAnsi="Calibri" w:cs="Calibri"/>
          <w:color w:val="000000"/>
          <w:sz w:val="24"/>
          <w:szCs w:val="24"/>
          <w14:ligatures w14:val="standardContextual"/>
        </w:rPr>
      </w:pPr>
      <w:r>
        <w:rPr>
          <w:rFonts w:cs="Calibri"/>
          <w:color w:val="000000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Pytanie 11:</w:t>
      </w:r>
    </w:p>
    <w:tbl>
      <w:tblPr>
        <w:tblpPr w:bottomFromText="0" w:horzAnchor="margin" w:leftFromText="141" w:rightFromText="141" w:tblpX="0" w:tblpY="50" w:topFromText="0" w:vertAnchor="text"/>
        <w:tblW w:w="9699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55"/>
        <w:gridCol w:w="6892"/>
        <w:gridCol w:w="2252"/>
      </w:tblGrid>
      <w:tr>
        <w:trPr>
          <w:trHeight w:val="64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  <w:t>PRZEDMIOT ZAMÓWIENIA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  <w:t>Tabela nr3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  <w:t>Wymóg obecny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  <w:t>Czy Zamawiający dopuszcza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bCs/>
                <w:kern w:val="2"/>
                <w:sz w:val="24"/>
                <w:szCs w:val="24"/>
                <w14:ligatures w14:val="standardContextual"/>
              </w:rPr>
            </w:r>
          </w:p>
        </w:tc>
      </w:tr>
      <w:tr>
        <w:trPr>
          <w:trHeight w:val="69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jc w:val="center"/>
              <w:rPr>
                <w:rFonts w:ascii="Calibri" w:hAnsi="Calibri" w:cs="Calibr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Wodomierz statyczny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(ultradźwiękowy),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 kołnierzowy, do wody zimnej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DN 50 mm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, Q3= 25 m</w:t>
            </w:r>
            <w:r>
              <w:rPr>
                <w:rFonts w:cs="Calibri"/>
                <w:kern w:val="2"/>
                <w:sz w:val="24"/>
                <w:szCs w:val="24"/>
                <w:vertAlign w:val="superscript"/>
                <w14:ligatures w14:val="standardContextual"/>
              </w:rPr>
              <w:t>3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/h,  klasa wg MID R800 w każdej pozycji montażu, długość montażowa L=270 mm i L=300 mm, liczydło w klasie IP 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Czy Zamawiający dopuszcza klasę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bookmarkStart w:id="0" w:name="_Hlk143084984"/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R250?</w:t>
            </w:r>
            <w:bookmarkEnd w:id="0"/>
          </w:p>
        </w:tc>
      </w:tr>
      <w:tr>
        <w:trPr>
          <w:trHeight w:val="760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jc w:val="center"/>
              <w:rPr>
                <w:rFonts w:ascii="Calibri" w:hAnsi="Calibri" w:cs="Calibr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Wodomierz statyczny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(ultradźwiękowy),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 kołnierzowy, do wody zimnej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DN 80 mm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, Q3= 63 m</w:t>
            </w:r>
            <w:r>
              <w:rPr>
                <w:rFonts w:cs="Calibri"/>
                <w:kern w:val="2"/>
                <w:sz w:val="24"/>
                <w:szCs w:val="24"/>
                <w:vertAlign w:val="superscript"/>
                <w14:ligatures w14:val="standardContextual"/>
              </w:rPr>
              <w:t>3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/h, klasa wg MID R800 w każdej pozycji montażu , długość montażowa L=300 mm i L=350 mm, liczydło w klasie IP 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Czy Zamawiający dopuszcza klasę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R250?</w:t>
            </w:r>
          </w:p>
        </w:tc>
      </w:tr>
      <w:tr>
        <w:trPr>
          <w:trHeight w:val="69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jc w:val="center"/>
              <w:rPr>
                <w:rFonts w:ascii="Calibri" w:hAnsi="Calibri" w:cs="Calibr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Wodomierz statyczny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(ultradźwiękowy),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 kołnierzowy, do wody zimnej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DN 100 mm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, Q3= 100 m</w:t>
            </w:r>
            <w:r>
              <w:rPr>
                <w:rFonts w:cs="Calibri"/>
                <w:kern w:val="2"/>
                <w:sz w:val="24"/>
                <w:szCs w:val="24"/>
                <w:vertAlign w:val="superscript"/>
                <w14:ligatures w14:val="standardContextual"/>
              </w:rPr>
              <w:t>3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/h, klasa wg MID R800 w każdej pozycji montażu , długość montażowa L=250 mm i L=350 mm, liczydło w klasie IP 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Czy Zamawiający dopuszcza klasę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R250?</w:t>
            </w:r>
          </w:p>
        </w:tc>
      </w:tr>
      <w:tr>
        <w:trPr>
          <w:trHeight w:val="69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jc w:val="center"/>
              <w:rPr>
                <w:rFonts w:ascii="Calibri" w:hAnsi="Calibri" w:cs="Calibr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Wodomierz statyczny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(ultradźwiękowy),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 kołnierzowy, do wody zimnej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DN 150 mm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, Q3= 250 m</w:t>
            </w:r>
            <w:r>
              <w:rPr>
                <w:rFonts w:cs="Calibri"/>
                <w:kern w:val="2"/>
                <w:sz w:val="24"/>
                <w:szCs w:val="24"/>
                <w:vertAlign w:val="superscript"/>
                <w14:ligatures w14:val="standardContextual"/>
              </w:rPr>
              <w:t>3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/h, klasa wg MID R800 w każdej pozycji montażu , długość montażowa L=300 mm i L=500 mm, liczydło w klasie IP 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Czy Zamawiający dopuszcza klasę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R250?</w:t>
            </w:r>
          </w:p>
        </w:tc>
      </w:tr>
      <w:tr>
        <w:trPr>
          <w:trHeight w:val="87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jc w:val="center"/>
              <w:rPr>
                <w:rFonts w:ascii="Calibri" w:hAnsi="Calibri" w:cs="Calibr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Wodomierz statyczny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(ultradźwiękowy),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 xml:space="preserve"> kołnierzowy, do wody zimnej </w:t>
            </w:r>
            <w:r>
              <w:rPr>
                <w:rFonts w:cs="Calibri"/>
                <w:b/>
                <w:kern w:val="2"/>
                <w:sz w:val="24"/>
                <w:szCs w:val="24"/>
                <w14:ligatures w14:val="standardContextual"/>
              </w:rPr>
              <w:t>DN 200 mm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, Q3= 400 m</w:t>
            </w:r>
            <w:r>
              <w:rPr>
                <w:rFonts w:cs="Calibri"/>
                <w:kern w:val="2"/>
                <w:sz w:val="24"/>
                <w:szCs w:val="24"/>
                <w:vertAlign w:val="superscript"/>
                <w14:ligatures w14:val="standardContextual"/>
              </w:rPr>
              <w:t>3</w:t>
            </w: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/h,  klasa wg MID R800 w każdej pozycji montażu , długość montażowa L=350, liczydło w klasie IP 68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Czy Zamawiający dopuszcza klasę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142" w:hanging="0"/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cs="Calibri"/>
                <w:kern w:val="2"/>
                <w:sz w:val="24"/>
                <w:szCs w:val="24"/>
                <w14:ligatures w14:val="standardContextual"/>
              </w:rPr>
              <w:t>R250?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Zamawiający nie dopuszcza zmiany klasy na R250</w:t>
      </w:r>
    </w:p>
    <w:p>
      <w:pPr>
        <w:pStyle w:val="Normal"/>
        <w:spacing w:lineRule="auto" w:line="276" w:before="0" w:after="0"/>
        <w:rPr>
          <w:rFonts w:ascii="Calibri" w:hAnsi="Calibri" w:cs="Calibri"/>
          <w:color w:val="000000"/>
          <w:sz w:val="24"/>
          <w:szCs w:val="24"/>
          <w14:ligatures w14:val="standardContextual"/>
        </w:rPr>
      </w:pPr>
      <w:r>
        <w:rPr>
          <w:rFonts w:cs="Calibri"/>
          <w:color w:val="000000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Pytanie 12:</w:t>
      </w:r>
    </w:p>
    <w:p>
      <w:pPr>
        <w:pStyle w:val="Normal"/>
        <w:spacing w:lineRule="auto" w:line="240" w:before="0" w:after="0"/>
        <w:ind w:firstLine="36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Proszę o informację czy niektóre z zapisów mogłyby być zmodyfikowane w celu zwiększenia konkurencyjności. Obecne zapisy /wymagania niestety trochę zawężają pole manewru.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 przypadku wodomierzy ultradźwiękowych klasa R800 w zasadzie wskazuje tylko na wodomierze Diehl.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Pytanie dotyczące wymagań dla kompaktowych modułów radiowych: punkt b , obecnie jest:</w:t>
      </w:r>
    </w:p>
    <w:p>
      <w:pPr>
        <w:pStyle w:val="Normal"/>
        <w:spacing w:lineRule="auto" w:line="240" w:before="0" w:after="0"/>
        <w:ind w:left="720" w:hanging="0"/>
        <w:jc w:val="both"/>
        <w:rPr>
          <w:i/>
          <w:i/>
          <w:iCs/>
          <w:kern w:val="2"/>
          <w:sz w:val="24"/>
          <w:szCs w:val="24"/>
          <w14:ligatures w14:val="standardContextual"/>
        </w:rPr>
      </w:pPr>
      <w:r>
        <w:rPr>
          <w:i/>
          <w:iCs/>
          <w:kern w:val="2"/>
          <w:sz w:val="24"/>
          <w:szCs w:val="24"/>
          <w14:ligatures w14:val="standardContextual"/>
        </w:rPr>
        <w:t>b .moduły radiowe muszą być przystosowane do bezpośredniego zamontowania na osłonie</w:t>
      </w:r>
    </w:p>
    <w:p>
      <w:pPr>
        <w:pStyle w:val="Normal"/>
        <w:spacing w:lineRule="auto" w:line="240" w:before="0" w:after="0"/>
        <w:ind w:left="720" w:hanging="0"/>
        <w:jc w:val="both"/>
        <w:rPr>
          <w:i/>
          <w:i/>
          <w:iCs/>
          <w:kern w:val="2"/>
          <w:sz w:val="24"/>
          <w:szCs w:val="24"/>
          <w14:ligatures w14:val="standardContextual"/>
        </w:rPr>
      </w:pPr>
      <w:r>
        <w:rPr>
          <w:i/>
          <w:iCs/>
          <w:kern w:val="2"/>
          <w:sz w:val="24"/>
          <w:szCs w:val="24"/>
          <w14:ligatures w14:val="standardContextual"/>
        </w:rPr>
        <w:t>liczydła wodomierzy mechanicznych eksploatowanych przez Zamawiającego. Interwał sygnału radiowego maksymalnie co 14 sekund przez 24h na dobę, tak by możliwy był odczyt wodomierzy z jadącego samochodu w dowolnym przez Zamawiającego czasie.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   </w:t>
      </w:r>
      <w:r>
        <w:rPr>
          <w:kern w:val="2"/>
          <w:sz w:val="24"/>
          <w:szCs w:val="24"/>
          <w14:ligatures w14:val="standardContextual"/>
        </w:rPr>
        <w:t>Ten wymóg sugeruje rozwiązanie konkretnego producenta. Czy brzmienie tego wymogu może zostać zmienione na:</w:t>
      </w:r>
    </w:p>
    <w:p>
      <w:pPr>
        <w:pStyle w:val="Normal"/>
        <w:spacing w:lineRule="auto" w:line="240" w:before="0" w:after="0"/>
        <w:jc w:val="both"/>
        <w:rPr>
          <w:b/>
          <w:bCs/>
          <w:i/>
          <w:i/>
          <w:i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             </w:t>
      </w:r>
      <w:r>
        <w:rPr>
          <w:b/>
          <w:bCs/>
          <w:i/>
          <w:iCs/>
          <w:kern w:val="2"/>
          <w:sz w:val="24"/>
          <w:szCs w:val="24"/>
          <w14:ligatures w14:val="standardContextual"/>
        </w:rPr>
        <w:t xml:space="preserve">b. Moduły radiowe muszą być przystosowane do bezpośredniego zamontowania na osłonie  liczydła wodomierzy mechanicznych eksploatowanych przez Zamawiającego. Moduły maja umożliwić odczyt wodomierzy z jadącego samochodu w dowolnym przez Zamawiającego czasie 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pacing w:lineRule="auto" w:line="240" w:before="0"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Zamawiający wyraża zgodne na taką zmianę zapisu „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b. Moduły radiowe muszą być przystosowane do bezpośredniego zamontowania na osłonie  liczydła wodomierzy mechanicznych eksploatowanych przez Zamawiającego. Moduły maja umożliwić odczyt wodomierzy z jadącego samochodu w dowolnym przez Zamawiającego czasie” 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color w:val="000000"/>
          <w:sz w:val="24"/>
          <w:szCs w:val="24"/>
          <w14:ligatures w14:val="standardContextual"/>
        </w:rPr>
      </w:pPr>
      <w:r>
        <w:rPr>
          <w:rFonts w:cs="Calibri"/>
          <w:color w:val="000000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Pytanie 13: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Punkt e, obecnie jest:</w:t>
      </w:r>
    </w:p>
    <w:p>
      <w:pPr>
        <w:pStyle w:val="Normal"/>
        <w:spacing w:lineRule="auto" w:line="240" w:before="0" w:after="0"/>
        <w:ind w:left="720" w:hanging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e. zbieranie danych powinno odbywać się za pośrednictwem przenośnego terminala połączonego poprzez bluetooth z głowicą radiową   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Czy brzmienie tego wymogu może zostać zmienione na: </w:t>
      </w:r>
    </w:p>
    <w:p>
      <w:pPr>
        <w:pStyle w:val="Normal"/>
        <w:spacing w:lineRule="auto" w:line="240" w:before="0" w:after="0"/>
        <w:jc w:val="both"/>
        <w:rPr>
          <w:i/>
          <w:i/>
          <w:i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              </w:t>
      </w:r>
      <w:r>
        <w:rPr>
          <w:kern w:val="2"/>
          <w:sz w:val="24"/>
          <w:szCs w:val="24"/>
          <w14:ligatures w14:val="standardContextual"/>
        </w:rPr>
        <w:t xml:space="preserve">e. </w:t>
      </w:r>
      <w:r>
        <w:rPr>
          <w:i/>
          <w:iCs/>
          <w:kern w:val="2"/>
          <w:sz w:val="24"/>
          <w:szCs w:val="24"/>
          <w14:ligatures w14:val="standardContextual"/>
        </w:rPr>
        <w:t>zbieranie danych powinno odbywać się za pośrednictwem przenośnego terminala połączonego z głowicą radiową.</w:t>
      </w:r>
    </w:p>
    <w:p>
      <w:pPr>
        <w:pStyle w:val="Normal"/>
        <w:spacing w:lineRule="auto" w:line="240" w:before="0" w:after="0"/>
        <w:jc w:val="both"/>
        <w:rPr>
          <w:i/>
          <w:i/>
          <w:iCs/>
          <w:kern w:val="2"/>
          <w:sz w:val="24"/>
          <w:szCs w:val="24"/>
          <w14:ligatures w14:val="standardContextual"/>
        </w:rPr>
      </w:pPr>
      <w:r>
        <w:rPr>
          <w:i/>
          <w:iCs/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pacing w:lineRule="auto" w:line="240" w:before="0"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Zamawiający wyraża zgodę na taką zmianę zapisu: „</w:t>
      </w:r>
      <w:r>
        <w:rPr>
          <w:b/>
          <w:bCs/>
          <w:kern w:val="2"/>
          <w:sz w:val="24"/>
          <w:szCs w:val="24"/>
          <w14:ligatures w14:val="standardContextual"/>
        </w:rPr>
        <w:t>e. zbieranie danych powinno odbywać się za pośrednictwem przenośnego terminala połączonego z głowicą radiową”.</w:t>
      </w:r>
    </w:p>
    <w:p>
      <w:pPr>
        <w:pStyle w:val="Normal"/>
        <w:spacing w:lineRule="auto" w:line="240" w:before="0"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color w:val="000000"/>
          <w:sz w:val="24"/>
          <w:szCs w:val="24"/>
          <w14:ligatures w14:val="standardContextual"/>
        </w:rPr>
      </w:pPr>
      <w:r>
        <w:rPr>
          <w:rFonts w:cs="Calibri"/>
          <w:color w:val="000000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Pytanie 14: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Punkt L, obecnie jest: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Moduły radiowe powinny mieć możliwość, stanowić składnik stacjonarnej sieci radiowej, interwał wysyłania sygnału przez moduł radiowy co 15 minut dla trybu stacjonarnego przez 24 h na dobę.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Ten wymóg sugeruj rozwiązanie konkretnego producenta. Czy brzmienie tego wymogu może zostać zmienione na: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moduły radiowe powinny mieć możliwość, stanowić składnik stacjonarnej sieci radiowej.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Cs/>
          <w:color w:val="0070C0"/>
          <w:sz w:val="24"/>
          <w:szCs w:val="24"/>
          <w14:ligatures w14:val="standardContextual"/>
        </w:rPr>
      </w:pPr>
      <w:r>
        <w:rPr>
          <w:rFonts w:cs="Calibri"/>
          <w:b/>
          <w:bCs/>
          <w:color w:val="0070C0"/>
          <w:sz w:val="24"/>
          <w:szCs w:val="24"/>
          <w14:ligatures w14:val="standardContextual"/>
        </w:rPr>
        <w:t>Odpowiedź: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Moduły radiowe powinny mieć możliwość, stanowić składnik stacjonarnej sieci radiowej, interwał wysyłania danych raz na dobę z odczytem co godzinę. </w:t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 związku z powyższym, działając na podstawie art. 137 ust. 1 Pzp zmienia treść SWZ w– Załącznik nr 10 do SWZ – Szczegółowy Opis Przedmiotu Zamówienia – dla CZĘŚCI II – w powyższym zakresie.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41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4f14a0"/>
    <w:pPr>
      <w:keepNext w:val="true"/>
      <w:keepLines/>
      <w:spacing w:lineRule="auto" w:line="276" w:before="400" w:after="120"/>
      <w:outlineLvl w:val="0"/>
    </w:pPr>
    <w:rPr>
      <w:rFonts w:ascii="Arial" w:hAnsi="Arial" w:eastAsia="Arial" w:cs="Arial"/>
      <w:sz w:val="40"/>
      <w:szCs w:val="40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4f14a0"/>
    <w:rPr>
      <w:rFonts w:ascii="Arial" w:hAnsi="Arial" w:eastAsia="Arial" w:cs="Arial"/>
      <w:sz w:val="40"/>
      <w:szCs w:val="40"/>
      <w:lang w:val="pl-PL" w:eastAsia="pl-PL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4f14a0"/>
    <w:rPr>
      <w:rFonts w:ascii="Calibri" w:hAnsi="Calibri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4f14a0"/>
    <w:pPr>
      <w:spacing w:lineRule="auto" w:line="240" w:before="0" w:after="0"/>
    </w:pPr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237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67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LibreOffice/7.5.6.2$Windows_X86_64 LibreOffice_project/f654817fb68d6d4600d7d2f6b647e47729f55f15</Application>
  <AppVersion>15.0000</AppVersion>
  <Pages>6</Pages>
  <Words>1310</Words>
  <Characters>8201</Characters>
  <CharactersWithSpaces>9455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2023-10-05T17:03:00Z</dcterms:created>
  <dc:creator>Aneta Sz</dc:creator>
  <dc:description/>
  <dc:language>pl-PL</dc:language>
  <cp:lastModifiedBy/>
  <dcterms:modified xsi:type="dcterms:W3CDTF">2023-10-06T10:19:14Z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