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38" w:rsidRPr="00756438" w:rsidRDefault="00756438" w:rsidP="00756438">
      <w:pPr>
        <w:autoSpaceDE w:val="0"/>
        <w:spacing w:after="0" w:line="240" w:lineRule="auto"/>
        <w:jc w:val="center"/>
        <w:rPr>
          <w:rFonts w:eastAsia="Times New Roman" w:cs="Times New Roman"/>
          <w:b/>
          <w:color w:val="FF0000"/>
          <w:szCs w:val="20"/>
          <w:lang w:eastAsia="pl-PL"/>
        </w:rPr>
      </w:pPr>
      <w:r w:rsidRPr="00756438">
        <w:rPr>
          <w:rFonts w:eastAsia="Times New Roman" w:cs="Times New Roman"/>
          <w:b/>
          <w:color w:val="FF0000"/>
          <w:szCs w:val="20"/>
          <w:lang w:eastAsia="pl-PL"/>
        </w:rPr>
        <w:t>UWAGA!!! Nowy załącznik 1D</w:t>
      </w:r>
    </w:p>
    <w:p w:rsidR="00756438" w:rsidRPr="00756438" w:rsidRDefault="00756438" w:rsidP="00756438">
      <w:pPr>
        <w:autoSpaceDE w:val="0"/>
        <w:spacing w:after="0" w:line="240" w:lineRule="auto"/>
        <w:rPr>
          <w:rFonts w:eastAsia="Times New Roman" w:cs="Times New Roman"/>
          <w:bCs/>
          <w:sz w:val="16"/>
          <w:szCs w:val="20"/>
          <w:lang w:eastAsia="pl-PL"/>
        </w:rPr>
      </w:pPr>
    </w:p>
    <w:p w:rsidR="00756438" w:rsidRPr="00756438" w:rsidRDefault="00756438" w:rsidP="00756438">
      <w:pPr>
        <w:autoSpaceDE w:val="0"/>
        <w:spacing w:after="0" w:line="240" w:lineRule="auto"/>
        <w:rPr>
          <w:rFonts w:eastAsia="Times New Roman" w:cs="Times New Roman"/>
          <w:bCs/>
          <w:sz w:val="16"/>
          <w:szCs w:val="20"/>
          <w:lang w:eastAsia="pl-PL"/>
        </w:rPr>
      </w:pPr>
    </w:p>
    <w:p w:rsidR="00756438" w:rsidRPr="00756438" w:rsidRDefault="00756438" w:rsidP="00756438">
      <w:pPr>
        <w:autoSpaceDE w:val="0"/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sz w:val="20"/>
          <w:szCs w:val="20"/>
          <w:lang w:eastAsia="pl-PL"/>
        </w:rPr>
      </w:pPr>
      <w:r w:rsidRPr="00756438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KLUCZOWE ELEMENTY OFEROWANEGO </w:t>
      </w:r>
      <w:r w:rsidRPr="00756438">
        <w:rPr>
          <w:rFonts w:eastAsia="Calibri" w:cs="Times New Roman"/>
          <w:b/>
          <w:sz w:val="20"/>
        </w:rPr>
        <w:t xml:space="preserve">WÓZKA widłowego czołowego o udźwigu od 2,5 T  </w:t>
      </w:r>
      <w:r w:rsidRPr="00756438">
        <w:rPr>
          <w:rFonts w:eastAsia="Times New Roman" w:cs="Times New Roman"/>
          <w:b/>
          <w:bCs/>
          <w:i/>
          <w:sz w:val="20"/>
          <w:szCs w:val="20"/>
          <w:lang w:eastAsia="pl-PL"/>
        </w:rPr>
        <w:t>do 3,0 T</w:t>
      </w:r>
      <w:r w:rsidRPr="00756438">
        <w:rPr>
          <w:rFonts w:eastAsia="Calibri" w:cs="Times New Roman"/>
          <w:b/>
          <w:sz w:val="20"/>
        </w:rPr>
        <w:t xml:space="preserve"> – </w:t>
      </w:r>
      <w:r w:rsidRPr="00756438">
        <w:rPr>
          <w:rFonts w:eastAsia="Calibri" w:cs="Times New Roman"/>
          <w:b/>
          <w:color w:val="FF0000"/>
          <w:sz w:val="20"/>
        </w:rPr>
        <w:t>wypełnić w przypadku składania oferty na Część nr 2</w:t>
      </w:r>
    </w:p>
    <w:p w:rsidR="00756438" w:rsidRPr="00756438" w:rsidRDefault="00756438" w:rsidP="00756438">
      <w:pPr>
        <w:autoSpaceDE w:val="0"/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</w:p>
    <w:p w:rsidR="00756438" w:rsidRPr="00756438" w:rsidRDefault="00756438" w:rsidP="00756438">
      <w:pPr>
        <w:autoSpaceDE w:val="0"/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</w:p>
    <w:p w:rsidR="00756438" w:rsidRPr="00756438" w:rsidRDefault="00756438" w:rsidP="00756438">
      <w:pPr>
        <w:autoSpaceDE w:val="0"/>
        <w:spacing w:after="0" w:line="240" w:lineRule="auto"/>
        <w:contextualSpacing/>
        <w:rPr>
          <w:rFonts w:eastAsia="Times New Roman" w:cs="Times New Roman"/>
          <w:b/>
          <w:bCs/>
          <w:i/>
          <w:sz w:val="20"/>
          <w:szCs w:val="20"/>
          <w:lang w:eastAsia="pl-PL"/>
        </w:rPr>
      </w:pPr>
      <w:r w:rsidRPr="00756438">
        <w:rPr>
          <w:rFonts w:eastAsia="Times New Roman" w:cs="Times New Roman"/>
          <w:b/>
          <w:bCs/>
          <w:i/>
          <w:sz w:val="20"/>
          <w:szCs w:val="20"/>
          <w:lang w:eastAsia="pl-PL"/>
        </w:rPr>
        <w:t>Wymagania techniczne oferowanego wózka widłowego czołowego o udźwigu od 2,5T do 3,0 T</w:t>
      </w:r>
    </w:p>
    <w:p w:rsidR="00756438" w:rsidRPr="00756438" w:rsidRDefault="00756438" w:rsidP="00756438">
      <w:pPr>
        <w:autoSpaceDE w:val="0"/>
        <w:spacing w:after="0" w:line="240" w:lineRule="auto"/>
        <w:jc w:val="center"/>
        <w:rPr>
          <w:rFonts w:eastAsia="Times New Roman" w:cs="Times New Roman"/>
          <w:b/>
          <w:bCs/>
          <w:i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756438" w:rsidRPr="00756438" w:rsidTr="00547A43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Oferowane – do wypełnienia przez Wykonawcę</w:t>
            </w:r>
          </w:p>
        </w:tc>
      </w:tr>
      <w:tr w:rsidR="00756438" w:rsidRPr="00756438" w:rsidTr="00547A43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Model oferowanego </w:t>
            </w:r>
            <w:r w:rsidRPr="00756438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Nazwa producenta </w:t>
            </w:r>
            <w:r w:rsidRPr="00756438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Nazwa producenta silnika </w:t>
            </w:r>
            <w:r w:rsidRPr="00756438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5643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(uwaga:</w:t>
            </w: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5643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podstawowe zespoły wózka takie jak silnik, przekładnia, rama i mosty napędowe muszą być tego samego producenta co wózek widłowy</w:t>
            </w: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Nazwa producenta przekładni </w:t>
            </w:r>
            <w:r w:rsidRPr="00756438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5643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(uwaga:</w:t>
            </w: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5643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podstawowe zespoły wózka takie jak silnik, przekładnia, rama i mosty napędowe muszą być tego samego producenta co wózek widłowy</w:t>
            </w: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Nazwa producenta ramy </w:t>
            </w:r>
            <w:r w:rsidRPr="00756438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5643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(uwaga:</w:t>
            </w: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5643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podstawowe zespoły wózka takie jak silnik, przekładnia, rama i mosty napędowe muszą być tego samego producenta co wózek</w:t>
            </w: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widłowy)</w:t>
            </w: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Nazwa producenta mostów napędowych </w:t>
            </w:r>
            <w:r w:rsidRPr="00756438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5643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(uwaga:</w:t>
            </w: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5643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podstawowe zespoły wózka takie jak silnik, przekładnia, rama i mosty napędowe muszą być tego samego producenta co wózek widłowy</w:t>
            </w: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Parametry eksploatacyjne </w:t>
            </w:r>
            <w:r w:rsidRPr="00756438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Moc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Minimum 35 kW                 </w:t>
            </w: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Rodzaj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Silnik wysokoprężny wolnossący, z wtryskiem bezpośrednim Common Rail, z katalizatorem utleniającym DOC i filtrem cząstek stałych DPF z automatyczną regeneracją (bez </w:t>
            </w:r>
            <w:proofErr w:type="spellStart"/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AdBlue</w:t>
            </w:r>
            <w:proofErr w:type="spellEnd"/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Pojemność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Max. 3350 cm</w:t>
            </w:r>
            <w:r w:rsidRPr="00756438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Norma emisji spalin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EU STAGE V lub nowsza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Silnik chłodzony cieczą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TAK/NIE**</w:t>
            </w: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Automatyczna skrzynia biegów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Po jednym biegu do przodu i do tyłu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Przełącznik dwóch prędkości jazdy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(ogranicznik prędkości)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ind w:left="72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Maszt dwuelementowy bez pełnego wolnego skoku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Arial"/>
                <w:b/>
                <w:sz w:val="20"/>
                <w:szCs w:val="20"/>
                <w:lang w:eastAsia="ar-SA"/>
              </w:rPr>
              <w:t>Wysokość podnoszenia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10128E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Minimum 3.0</w:t>
            </w:r>
            <w:r w:rsidR="00756438"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>Wysokość wózka z masztem w pozycji transportowej (widły uniesione do jazdy)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Max. 2.200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Arial"/>
                <w:b/>
                <w:sz w:val="20"/>
                <w:szCs w:val="20"/>
                <w:lang w:eastAsia="ar-SA"/>
              </w:rPr>
              <w:t>Udźwig nominalny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2.500 kg – 3.000 kg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szCs w:val="20"/>
                <w:lang w:eastAsia="ar-SA"/>
              </w:rPr>
              <w:t>Długość wideł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1.100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Arial"/>
                <w:b/>
                <w:sz w:val="20"/>
                <w:szCs w:val="20"/>
                <w:lang w:eastAsia="ar-SA"/>
              </w:rPr>
              <w:t>Całkowita szerokość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Max. 1.300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szCs w:val="20"/>
                <w:lang w:eastAsia="ar-SA"/>
              </w:rPr>
              <w:t>Długość wózka mierzona do zawiesia wideł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Max. 2.800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Arial"/>
                <w:b/>
                <w:sz w:val="20"/>
                <w:szCs w:val="20"/>
                <w:lang w:eastAsia="ar-SA"/>
              </w:rPr>
              <w:t>Prześwit pod ramą wózka widłowego w połowie rozstawu osi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Minimum 160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szCs w:val="20"/>
                <w:lang w:eastAsia="ar-SA"/>
              </w:rPr>
              <w:t>Ogumienie pełne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t>Sterowanie pracą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Zmiana kierunku jazdy przód – tył: manetką sterującą przy kierownicy z zabezpieczeniem przed uruchomieniem silnika z włączonym biegiem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Funkcjami roboczymi masztu i osprzętu: mechanicznymi dźwigniami czterosekcyjnego rozdzielacza (1. Podnoszenie/opuszczanie chwytaka; 2. Przechył masztu przód/tył; 3. Ściskanie/rozwieranie chwytaka; 4. Przesuw boczny chwytaka lewo/prawo)</w:t>
            </w: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Nie dopuszcza się zastosowanie joysticka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lastRenderedPageBreak/>
              <w:t>Regulowana kolumna kierownicy z pozycją pamięci do pierwotnej pozycji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ind w:left="720"/>
              <w:contextualSpacing/>
              <w:jc w:val="center"/>
              <w:rPr>
                <w:rFonts w:eastAsia="Times New Roman" w:cs="Arial"/>
                <w:b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t>Kabina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lang w:eastAsia="ar-SA"/>
              </w:rPr>
            </w:pPr>
            <w:r w:rsidRPr="00756438">
              <w:rPr>
                <w:rFonts w:eastAsia="Times New Roman" w:cs="Arial"/>
                <w:sz w:val="20"/>
                <w:lang w:eastAsia="ar-SA"/>
              </w:rPr>
              <w:t>Zamknięta i ogrzewana z czujnikiem obecności operatora w fotelu i wewnętrznym lusterkiem cofania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t>Fotel operatora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Amortyzowany mechanicznie, regulowany: góra/dół i przód/tył oraz wyposażony w pas bezpieczeństwa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t>Wbudowany fabryczny system diagnostyki pokładowej informujący o błędach w pracy zespołów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t>Układ ostrzegający operatora przy przekroczeniu ustawionego limitu udźwigu</w:t>
            </w:r>
          </w:p>
          <w:p w:rsidR="00756438" w:rsidRPr="00756438" w:rsidRDefault="00756438" w:rsidP="00756438">
            <w:pPr>
              <w:suppressAutoHyphens/>
              <w:spacing w:after="0" w:line="240" w:lineRule="auto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t>Panel kontrolny z wielofunkcyjnym wyświetlaczem zawierający: licznik motogodzin, wskaźnik zużycia paliwa, temperatury płynu chłodzącego, oleju przekładni, poziomu paliwa, ciśnienia oleju i ładowania baterii oraz lampki ostrzegawcze hamulca postojowego i niezapiętego pasa bezpieczeństwa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t xml:space="preserve">Oświetlenie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Pełne oświetlenie drogowe LED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Dodatkowe doświetlenie obszaru roboczego – halogen z tyłu pojazdu umieszczony w górnej części kabiny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Dodatkowe ostrzegawcze oświetlenie na kabinie – żółte, pulsujące światło stroboskopowe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t>Sygnał dźwiękowy cofania</w:t>
            </w:r>
          </w:p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lastRenderedPageBreak/>
              <w:t>Dokumentacja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Kompletna dokumentacja w języku polskim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t>Opisy na urządzeniu oraz menu wyświetlaczy na tablicy wskaźników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W języku polskim lub piktogramy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lang w:eastAsia="ar-SA"/>
              </w:rPr>
              <w:t>Wyposażenie dodatkowe minimum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pacing w:after="0" w:line="276" w:lineRule="auto"/>
              <w:jc w:val="center"/>
              <w:rPr>
                <w:rFonts w:eastAsia="Times New Roman" w:cs="Arial"/>
                <w:b/>
                <w:sz w:val="20"/>
                <w:shd w:val="clear" w:color="auto" w:fill="FFFFFF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shd w:val="clear" w:color="auto" w:fill="FFFFFF"/>
                <w:lang w:eastAsia="ar-SA"/>
              </w:rPr>
              <w:t>gaśnica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756438" w:rsidRPr="00756438" w:rsidRDefault="00756438" w:rsidP="0075643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pacing w:after="0" w:line="276" w:lineRule="auto"/>
              <w:jc w:val="center"/>
              <w:rPr>
                <w:rFonts w:eastAsia="Times New Roman" w:cs="Arial"/>
                <w:b/>
                <w:sz w:val="20"/>
                <w:shd w:val="clear" w:color="auto" w:fill="FFFFFF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shd w:val="clear" w:color="auto" w:fill="FFFFFF"/>
                <w:lang w:eastAsia="ar-SA"/>
              </w:rPr>
              <w:t>podnośnik hydrauliczny umożliwiający podniesienie przodu i tyłu wózka do wymiany kół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lang w:eastAsia="ar-SA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pacing w:after="0" w:line="276" w:lineRule="auto"/>
              <w:jc w:val="center"/>
              <w:rPr>
                <w:rFonts w:eastAsia="Times New Roman" w:cs="Arial"/>
                <w:b/>
                <w:sz w:val="20"/>
                <w:shd w:val="clear" w:color="auto" w:fill="FFFFFF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shd w:val="clear" w:color="auto" w:fill="FFFFFF"/>
                <w:lang w:eastAsia="ar-SA"/>
              </w:rPr>
              <w:t>Klucz do kół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lang w:eastAsia="ar-SA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</w:tc>
      </w:tr>
      <w:tr w:rsidR="00756438" w:rsidRPr="00756438" w:rsidTr="00547A43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438" w:rsidRPr="00756438" w:rsidRDefault="00756438" w:rsidP="00756438">
            <w:pPr>
              <w:spacing w:after="0" w:line="276" w:lineRule="auto"/>
              <w:jc w:val="center"/>
              <w:rPr>
                <w:rFonts w:eastAsia="Times New Roman" w:cs="Arial"/>
                <w:b/>
                <w:sz w:val="20"/>
                <w:shd w:val="clear" w:color="auto" w:fill="FFFFFF"/>
                <w:lang w:eastAsia="ar-SA"/>
              </w:rPr>
            </w:pPr>
            <w:r w:rsidRPr="00756438">
              <w:rPr>
                <w:rFonts w:eastAsia="Times New Roman" w:cs="Arial"/>
                <w:b/>
                <w:sz w:val="20"/>
                <w:shd w:val="clear" w:color="auto" w:fill="FFFFFF"/>
                <w:lang w:eastAsia="ar-SA"/>
              </w:rPr>
              <w:t>Amortyzowany układ napędowy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lang w:eastAsia="ar-SA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56438" w:rsidRPr="00756438" w:rsidRDefault="00756438" w:rsidP="007564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438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</w:tc>
      </w:tr>
    </w:tbl>
    <w:p w:rsidR="00756438" w:rsidRPr="00756438" w:rsidRDefault="00756438" w:rsidP="00756438">
      <w:pPr>
        <w:autoSpaceDE w:val="0"/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</w:p>
    <w:p w:rsidR="00756438" w:rsidRPr="00756438" w:rsidRDefault="00756438" w:rsidP="00756438">
      <w:pPr>
        <w:autoSpaceDE w:val="0"/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756438">
        <w:rPr>
          <w:rFonts w:eastAsia="Times New Roman" w:cs="Times New Roman"/>
          <w:bCs/>
          <w:sz w:val="20"/>
          <w:szCs w:val="20"/>
          <w:lang w:eastAsia="pl-PL"/>
        </w:rPr>
        <w:t>* wypełnia Wykonawca</w:t>
      </w:r>
    </w:p>
    <w:p w:rsidR="00756438" w:rsidRPr="00756438" w:rsidRDefault="00756438" w:rsidP="00756438">
      <w:pPr>
        <w:autoSpaceDE w:val="0"/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  <w:sectPr w:rsidR="00756438" w:rsidRPr="00756438" w:rsidSect="00D763BA">
          <w:headerReference w:type="default" r:id="rId6"/>
          <w:footerReference w:type="default" r:id="rId7"/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>
        <w:rPr>
          <w:rFonts w:eastAsia="Times New Roman" w:cs="Times New Roman"/>
          <w:bCs/>
          <w:sz w:val="20"/>
          <w:szCs w:val="20"/>
          <w:lang w:eastAsia="pl-PL"/>
        </w:rPr>
        <w:t>** niepotrzebne skreślić</w:t>
      </w:r>
      <w:bookmarkStart w:id="0" w:name="_GoBack"/>
      <w:bookmarkEnd w:id="0"/>
    </w:p>
    <w:p w:rsidR="0010119E" w:rsidRDefault="0010119E" w:rsidP="00756438"/>
    <w:sectPr w:rsidR="0010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38" w:rsidRDefault="00756438" w:rsidP="00756438">
      <w:pPr>
        <w:spacing w:after="0" w:line="240" w:lineRule="auto"/>
      </w:pPr>
      <w:r>
        <w:separator/>
      </w:r>
    </w:p>
  </w:endnote>
  <w:endnote w:type="continuationSeparator" w:id="0">
    <w:p w:rsidR="00756438" w:rsidRDefault="00756438" w:rsidP="0075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23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128E" w:rsidRDefault="00101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29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29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128E" w:rsidRDefault="001012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38" w:rsidRDefault="00756438" w:rsidP="00756438">
      <w:pPr>
        <w:spacing w:after="0" w:line="240" w:lineRule="auto"/>
      </w:pPr>
      <w:r>
        <w:separator/>
      </w:r>
    </w:p>
  </w:footnote>
  <w:footnote w:type="continuationSeparator" w:id="0">
    <w:p w:rsidR="00756438" w:rsidRDefault="00756438" w:rsidP="0075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38" w:rsidRPr="00756438" w:rsidRDefault="00756438" w:rsidP="00756438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="Times New Roman"/>
        <w:color w:val="4A442A"/>
        <w:sz w:val="16"/>
        <w:szCs w:val="24"/>
        <w:lang w:eastAsia="ar-SA"/>
      </w:rPr>
    </w:pPr>
    <w:r w:rsidRPr="00756438">
      <w:rPr>
        <w:rFonts w:eastAsia="Times New Roman" w:cs="Times New Roman"/>
        <w:color w:val="4A442A"/>
        <w:szCs w:val="24"/>
        <w:lang w:eastAsia="ar-SA"/>
      </w:rPr>
      <w:t>IZP-P/03/2022/Wózki</w:t>
    </w:r>
  </w:p>
  <w:p w:rsidR="00756438" w:rsidRDefault="007564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38"/>
    <w:rsid w:val="0010119E"/>
    <w:rsid w:val="0010128E"/>
    <w:rsid w:val="00756438"/>
    <w:rsid w:val="00C775D8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874CE-3322-4A35-85AC-FC35BC64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438"/>
  </w:style>
  <w:style w:type="paragraph" w:styleId="Stopka">
    <w:name w:val="footer"/>
    <w:basedOn w:val="Normalny"/>
    <w:link w:val="StopkaZnak"/>
    <w:uiPriority w:val="99"/>
    <w:unhideWhenUsed/>
    <w:rsid w:val="0075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2022-02-16T07:51:00Z</dcterms:created>
  <dcterms:modified xsi:type="dcterms:W3CDTF">2022-02-16T09:27:00Z</dcterms:modified>
</cp:coreProperties>
</file>