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B5E13" w14:textId="77777777" w:rsidR="00C73369" w:rsidRDefault="00C73369" w:rsidP="0019676E">
      <w:pPr>
        <w:spacing w:line="276" w:lineRule="auto"/>
        <w:jc w:val="center"/>
        <w:rPr>
          <w:rFonts w:cstheme="minorHAnsi"/>
          <w:b/>
          <w:sz w:val="24"/>
          <w:szCs w:val="24"/>
        </w:rPr>
      </w:pPr>
    </w:p>
    <w:p w14:paraId="7C73763F" w14:textId="0D040AB4" w:rsidR="00C07B90" w:rsidRPr="008309E5" w:rsidRDefault="00C03BD0" w:rsidP="0019676E">
      <w:pPr>
        <w:spacing w:line="276" w:lineRule="auto"/>
        <w:jc w:val="center"/>
        <w:rPr>
          <w:rFonts w:cstheme="minorHAnsi"/>
          <w:b/>
          <w:sz w:val="24"/>
          <w:szCs w:val="24"/>
        </w:rPr>
      </w:pPr>
      <w:r w:rsidRPr="008309E5">
        <w:rPr>
          <w:rFonts w:cstheme="minorHAnsi"/>
          <w:b/>
          <w:sz w:val="24"/>
          <w:szCs w:val="24"/>
        </w:rPr>
        <w:t>SZCZEGÓŁOWY OPIS PRZEDMIOTU ZAMÓWIENIA</w:t>
      </w:r>
    </w:p>
    <w:p w14:paraId="748C5BD3" w14:textId="77777777" w:rsidR="00E85E68" w:rsidRPr="008309E5" w:rsidRDefault="00E85E68" w:rsidP="0019676E">
      <w:pPr>
        <w:spacing w:line="276" w:lineRule="auto"/>
        <w:jc w:val="center"/>
        <w:rPr>
          <w:rFonts w:cstheme="minorHAnsi"/>
          <w:b/>
          <w:sz w:val="24"/>
          <w:szCs w:val="24"/>
        </w:rPr>
      </w:pPr>
    </w:p>
    <w:p w14:paraId="47ABA11E" w14:textId="77777777" w:rsidR="00E85E68" w:rsidRPr="008309E5" w:rsidRDefault="00E85E68" w:rsidP="0019676E">
      <w:pPr>
        <w:pStyle w:val="Akapitzlist"/>
        <w:numPr>
          <w:ilvl w:val="0"/>
          <w:numId w:val="1"/>
        </w:numPr>
        <w:spacing w:line="276" w:lineRule="auto"/>
        <w:ind w:left="426" w:hanging="426"/>
        <w:jc w:val="both"/>
        <w:rPr>
          <w:rFonts w:cstheme="minorHAnsi"/>
          <w:b/>
          <w:sz w:val="24"/>
          <w:szCs w:val="24"/>
        </w:rPr>
      </w:pPr>
      <w:r w:rsidRPr="008309E5">
        <w:rPr>
          <w:rFonts w:cstheme="minorHAnsi"/>
          <w:b/>
          <w:sz w:val="24"/>
          <w:szCs w:val="24"/>
        </w:rPr>
        <w:t xml:space="preserve">NAZWA </w:t>
      </w:r>
      <w:r w:rsidR="00B504D7" w:rsidRPr="008309E5">
        <w:rPr>
          <w:rFonts w:cstheme="minorHAnsi"/>
          <w:b/>
          <w:sz w:val="24"/>
          <w:szCs w:val="24"/>
        </w:rPr>
        <w:t xml:space="preserve">I RODZAJ </w:t>
      </w:r>
      <w:r w:rsidRPr="008309E5">
        <w:rPr>
          <w:rFonts w:cstheme="minorHAnsi"/>
          <w:b/>
          <w:sz w:val="24"/>
          <w:szCs w:val="24"/>
        </w:rPr>
        <w:t>ZAMÓWIENIA</w:t>
      </w:r>
    </w:p>
    <w:p w14:paraId="43693D41" w14:textId="4084CE5B" w:rsidR="00B32818" w:rsidRPr="004D3196" w:rsidRDefault="004D3196" w:rsidP="004D3196">
      <w:pPr>
        <w:ind w:left="426"/>
        <w:jc w:val="both"/>
        <w:rPr>
          <w:rFonts w:cstheme="minorHAnsi"/>
          <w:iCs/>
          <w:sz w:val="24"/>
          <w:szCs w:val="24"/>
        </w:rPr>
      </w:pPr>
      <w:r w:rsidRPr="004D3196">
        <w:rPr>
          <w:rFonts w:cstheme="minorHAnsi"/>
          <w:b/>
          <w:bCs/>
          <w:iCs/>
          <w:sz w:val="24"/>
          <w:szCs w:val="24"/>
        </w:rPr>
        <w:t>Dostawa fabrycznie nowych aparatów telefonicznych dla Izby Administracji Skarbowej w Zielonej Górze</w:t>
      </w:r>
      <w:r w:rsidRPr="004D3196">
        <w:rPr>
          <w:rFonts w:cstheme="minorHAnsi"/>
          <w:b/>
          <w:bCs/>
          <w:iCs/>
          <w:sz w:val="24"/>
          <w:szCs w:val="24"/>
        </w:rPr>
        <w:t>.</w:t>
      </w:r>
      <w:r>
        <w:rPr>
          <w:rFonts w:cstheme="minorHAnsi"/>
          <w:iCs/>
          <w:sz w:val="24"/>
          <w:szCs w:val="24"/>
        </w:rPr>
        <w:t xml:space="preserve"> </w:t>
      </w:r>
      <w:r w:rsidRPr="004D3196">
        <w:rPr>
          <w:rFonts w:cstheme="minorHAnsi"/>
          <w:iCs/>
          <w:sz w:val="24"/>
          <w:szCs w:val="24"/>
        </w:rPr>
        <w:t>„Zakup współfinansowany ze środków Unii Europejskiej w ramach Pomocy Technicznej dla Funduszy Europejskich 2021-2027</w:t>
      </w:r>
      <w:r>
        <w:rPr>
          <w:rFonts w:cstheme="minorHAnsi"/>
          <w:iCs/>
          <w:sz w:val="24"/>
          <w:szCs w:val="24"/>
        </w:rPr>
        <w:t>.</w:t>
      </w:r>
      <w:r w:rsidRPr="004D3196">
        <w:rPr>
          <w:rFonts w:cstheme="minorHAnsi"/>
          <w:iCs/>
          <w:sz w:val="24"/>
          <w:szCs w:val="24"/>
        </w:rPr>
        <w:t>”</w:t>
      </w:r>
    </w:p>
    <w:p w14:paraId="375FD12A" w14:textId="77777777" w:rsidR="00B32818" w:rsidRPr="00EC5C0B" w:rsidRDefault="00B32818" w:rsidP="00B32818">
      <w:pPr>
        <w:jc w:val="both"/>
        <w:rPr>
          <w:rFonts w:cstheme="minorHAnsi"/>
          <w:b/>
          <w:sz w:val="24"/>
          <w:szCs w:val="24"/>
        </w:rPr>
      </w:pPr>
      <w:r w:rsidRPr="00EC5C0B">
        <w:rPr>
          <w:rFonts w:cstheme="minorHAnsi"/>
          <w:b/>
          <w:sz w:val="24"/>
          <w:szCs w:val="24"/>
        </w:rPr>
        <w:t xml:space="preserve">Rodzaj: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
        <w:gridCol w:w="2410"/>
        <w:gridCol w:w="341"/>
        <w:gridCol w:w="2552"/>
        <w:gridCol w:w="283"/>
        <w:gridCol w:w="2830"/>
      </w:tblGrid>
      <w:tr w:rsidR="00B32818" w:rsidRPr="00EC5C0B" w14:paraId="2522B4FA" w14:textId="77777777" w:rsidTr="0066715C">
        <w:trPr>
          <w:jc w:val="center"/>
        </w:trPr>
        <w:tc>
          <w:tcPr>
            <w:tcW w:w="278" w:type="dxa"/>
            <w:tcBorders>
              <w:right w:val="single" w:sz="4" w:space="0" w:color="auto"/>
            </w:tcBorders>
            <w:shd w:val="clear" w:color="auto" w:fill="auto"/>
          </w:tcPr>
          <w:p w14:paraId="71E7F6F8" w14:textId="77777777" w:rsidR="00B32818" w:rsidRPr="00EC5C0B" w:rsidRDefault="00B32818" w:rsidP="0066715C">
            <w:pPr>
              <w:jc w:val="center"/>
              <w:rPr>
                <w:rFonts w:cstheme="minorHAnsi"/>
                <w:sz w:val="24"/>
                <w:szCs w:val="24"/>
              </w:rPr>
            </w:pPr>
          </w:p>
        </w:tc>
        <w:tc>
          <w:tcPr>
            <w:tcW w:w="2410" w:type="dxa"/>
            <w:tcBorders>
              <w:top w:val="nil"/>
              <w:left w:val="single" w:sz="4" w:space="0" w:color="auto"/>
              <w:bottom w:val="nil"/>
              <w:right w:val="single" w:sz="4" w:space="0" w:color="auto"/>
            </w:tcBorders>
            <w:shd w:val="clear" w:color="auto" w:fill="auto"/>
          </w:tcPr>
          <w:p w14:paraId="6AFA8991" w14:textId="77777777" w:rsidR="00B32818" w:rsidRPr="00EC5C0B" w:rsidRDefault="00B32818" w:rsidP="0066715C">
            <w:pPr>
              <w:jc w:val="both"/>
              <w:rPr>
                <w:rFonts w:cstheme="minorHAnsi"/>
                <w:sz w:val="24"/>
                <w:szCs w:val="24"/>
              </w:rPr>
            </w:pPr>
            <w:r w:rsidRPr="00EC5C0B">
              <w:rPr>
                <w:rFonts w:cstheme="minorHAnsi"/>
                <w:sz w:val="24"/>
                <w:szCs w:val="24"/>
              </w:rPr>
              <w:t>USŁUGA</w:t>
            </w:r>
          </w:p>
        </w:tc>
        <w:tc>
          <w:tcPr>
            <w:tcW w:w="283" w:type="dxa"/>
            <w:tcBorders>
              <w:left w:val="single" w:sz="4" w:space="0" w:color="auto"/>
              <w:right w:val="single" w:sz="4" w:space="0" w:color="auto"/>
            </w:tcBorders>
            <w:shd w:val="clear" w:color="auto" w:fill="auto"/>
          </w:tcPr>
          <w:p w14:paraId="287C7B16" w14:textId="77777777" w:rsidR="00B32818" w:rsidRPr="00EC5C0B" w:rsidRDefault="00B32818" w:rsidP="0066715C">
            <w:pPr>
              <w:jc w:val="both"/>
              <w:rPr>
                <w:rFonts w:cstheme="minorHAnsi"/>
                <w:sz w:val="24"/>
                <w:szCs w:val="24"/>
              </w:rPr>
            </w:pPr>
            <w:r w:rsidRPr="00EC5C0B">
              <w:rPr>
                <w:rFonts w:cstheme="minorHAnsi"/>
                <w:sz w:val="24"/>
                <w:szCs w:val="24"/>
              </w:rPr>
              <w:t>X</w:t>
            </w:r>
          </w:p>
        </w:tc>
        <w:tc>
          <w:tcPr>
            <w:tcW w:w="2552" w:type="dxa"/>
            <w:tcBorders>
              <w:top w:val="nil"/>
              <w:left w:val="single" w:sz="4" w:space="0" w:color="auto"/>
              <w:bottom w:val="nil"/>
              <w:right w:val="single" w:sz="4" w:space="0" w:color="auto"/>
            </w:tcBorders>
            <w:shd w:val="clear" w:color="auto" w:fill="auto"/>
          </w:tcPr>
          <w:p w14:paraId="4A8AB4C3" w14:textId="77777777" w:rsidR="00B32818" w:rsidRPr="00EC5C0B" w:rsidRDefault="00B32818" w:rsidP="0066715C">
            <w:pPr>
              <w:jc w:val="both"/>
              <w:rPr>
                <w:rFonts w:cstheme="minorHAnsi"/>
                <w:sz w:val="24"/>
                <w:szCs w:val="24"/>
              </w:rPr>
            </w:pPr>
            <w:r w:rsidRPr="00EC5C0B">
              <w:rPr>
                <w:rFonts w:cstheme="minorHAnsi"/>
                <w:sz w:val="24"/>
                <w:szCs w:val="24"/>
              </w:rPr>
              <w:t>DOSTAWA</w:t>
            </w:r>
          </w:p>
        </w:tc>
        <w:tc>
          <w:tcPr>
            <w:tcW w:w="283" w:type="dxa"/>
            <w:tcBorders>
              <w:left w:val="single" w:sz="4" w:space="0" w:color="auto"/>
              <w:right w:val="single" w:sz="4" w:space="0" w:color="auto"/>
            </w:tcBorders>
            <w:shd w:val="clear" w:color="auto" w:fill="auto"/>
          </w:tcPr>
          <w:p w14:paraId="46457867" w14:textId="77777777" w:rsidR="00B32818" w:rsidRPr="00EC5C0B" w:rsidRDefault="00B32818" w:rsidP="0066715C">
            <w:pPr>
              <w:jc w:val="both"/>
              <w:rPr>
                <w:rFonts w:cstheme="minorHAnsi"/>
                <w:sz w:val="24"/>
                <w:szCs w:val="24"/>
              </w:rPr>
            </w:pPr>
          </w:p>
        </w:tc>
        <w:tc>
          <w:tcPr>
            <w:tcW w:w="2830" w:type="dxa"/>
            <w:tcBorders>
              <w:top w:val="nil"/>
              <w:left w:val="single" w:sz="4" w:space="0" w:color="auto"/>
              <w:bottom w:val="nil"/>
              <w:right w:val="nil"/>
            </w:tcBorders>
            <w:shd w:val="clear" w:color="auto" w:fill="auto"/>
          </w:tcPr>
          <w:p w14:paraId="7228DFE8" w14:textId="77777777" w:rsidR="00B32818" w:rsidRPr="00EC5C0B" w:rsidRDefault="00B32818" w:rsidP="0066715C">
            <w:pPr>
              <w:jc w:val="both"/>
              <w:rPr>
                <w:rFonts w:cstheme="minorHAnsi"/>
                <w:sz w:val="24"/>
                <w:szCs w:val="24"/>
              </w:rPr>
            </w:pPr>
            <w:r w:rsidRPr="00EC5C0B">
              <w:rPr>
                <w:rFonts w:cstheme="minorHAnsi"/>
                <w:sz w:val="24"/>
                <w:szCs w:val="24"/>
              </w:rPr>
              <w:t>ROBOTA BUDOWLANA</w:t>
            </w:r>
          </w:p>
        </w:tc>
      </w:tr>
    </w:tbl>
    <w:p w14:paraId="3F85B1AA" w14:textId="77777777" w:rsidR="00B32818" w:rsidRPr="00EC5C0B" w:rsidRDefault="00B32818" w:rsidP="00B32818">
      <w:pPr>
        <w:spacing w:after="0" w:line="240" w:lineRule="auto"/>
        <w:ind w:left="425"/>
        <w:jc w:val="both"/>
        <w:rPr>
          <w:rFonts w:cstheme="minorHAnsi"/>
          <w:sz w:val="24"/>
          <w:szCs w:val="24"/>
        </w:rPr>
      </w:pPr>
    </w:p>
    <w:p w14:paraId="06FD8E3E" w14:textId="77777777" w:rsidR="00B32818" w:rsidRPr="00EC5C0B" w:rsidRDefault="00B32818" w:rsidP="00B32818">
      <w:pPr>
        <w:spacing w:after="0" w:line="240" w:lineRule="auto"/>
        <w:jc w:val="both"/>
        <w:rPr>
          <w:rFonts w:cstheme="minorHAnsi"/>
          <w:b/>
          <w:sz w:val="24"/>
          <w:szCs w:val="24"/>
        </w:rPr>
      </w:pPr>
      <w:r w:rsidRPr="00EC5C0B">
        <w:rPr>
          <w:rFonts w:cstheme="minorHAnsi"/>
          <w:b/>
          <w:sz w:val="24"/>
          <w:szCs w:val="24"/>
        </w:rPr>
        <w:t>Kody CPV:</w:t>
      </w:r>
    </w:p>
    <w:p w14:paraId="48469EF0" w14:textId="77777777" w:rsidR="00B32818" w:rsidRPr="00EC5C0B" w:rsidRDefault="00B32818" w:rsidP="00B32818">
      <w:pPr>
        <w:spacing w:after="0" w:line="240" w:lineRule="auto"/>
        <w:jc w:val="both"/>
        <w:rPr>
          <w:rFonts w:cstheme="minorHAnsi"/>
          <w:b/>
          <w:sz w:val="24"/>
          <w:szCs w:val="24"/>
        </w:rPr>
      </w:pPr>
    </w:p>
    <w:p w14:paraId="3ACC1C5F" w14:textId="019C3390" w:rsidR="00B32818" w:rsidRPr="00855C1A" w:rsidRDefault="00B32818" w:rsidP="00C73369">
      <w:pPr>
        <w:spacing w:after="0" w:line="240" w:lineRule="auto"/>
        <w:ind w:left="425"/>
        <w:jc w:val="both"/>
        <w:rPr>
          <w:rFonts w:cstheme="minorHAnsi"/>
          <w:b/>
          <w:iCs/>
          <w:sz w:val="24"/>
          <w:szCs w:val="24"/>
        </w:rPr>
      </w:pPr>
      <w:r w:rsidRPr="00855C1A">
        <w:rPr>
          <w:rFonts w:cstheme="minorHAnsi"/>
          <w:sz w:val="24"/>
          <w:szCs w:val="24"/>
        </w:rPr>
        <w:t xml:space="preserve">Kod główny </w:t>
      </w:r>
      <w:r w:rsidR="00855C1A" w:rsidRPr="00855C1A">
        <w:rPr>
          <w:sz w:val="24"/>
          <w:szCs w:val="24"/>
        </w:rPr>
        <w:t xml:space="preserve">32250000-0 </w:t>
      </w:r>
      <w:r w:rsidR="00C73369" w:rsidRPr="00855C1A">
        <w:rPr>
          <w:rFonts w:cstheme="minorHAnsi"/>
          <w:sz w:val="24"/>
          <w:szCs w:val="24"/>
        </w:rPr>
        <w:t xml:space="preserve"> – telefony komórkowe</w:t>
      </w:r>
    </w:p>
    <w:p w14:paraId="2974E04D" w14:textId="77777777" w:rsidR="00E153F9" w:rsidRPr="008309E5" w:rsidRDefault="00E153F9" w:rsidP="00E153F9">
      <w:pPr>
        <w:spacing w:after="0" w:line="276" w:lineRule="auto"/>
        <w:ind w:firstLine="426"/>
        <w:jc w:val="both"/>
        <w:rPr>
          <w:rFonts w:eastAsia="Times New Roman" w:cstheme="minorHAnsi"/>
          <w:sz w:val="24"/>
          <w:szCs w:val="24"/>
          <w:lang w:eastAsia="pl-PL"/>
        </w:rPr>
      </w:pPr>
    </w:p>
    <w:p w14:paraId="03CDA6F8" w14:textId="77777777" w:rsidR="00202EF7" w:rsidRPr="008309E5" w:rsidRDefault="00C03BD0" w:rsidP="0019676E">
      <w:pPr>
        <w:pStyle w:val="Akapitzlist"/>
        <w:numPr>
          <w:ilvl w:val="0"/>
          <w:numId w:val="1"/>
        </w:numPr>
        <w:spacing w:line="276" w:lineRule="auto"/>
        <w:ind w:left="426" w:hanging="426"/>
        <w:jc w:val="both"/>
        <w:rPr>
          <w:rFonts w:cstheme="minorHAnsi"/>
          <w:b/>
          <w:sz w:val="24"/>
          <w:szCs w:val="24"/>
        </w:rPr>
      </w:pPr>
      <w:r w:rsidRPr="008309E5">
        <w:rPr>
          <w:rFonts w:cstheme="minorHAnsi"/>
          <w:b/>
          <w:sz w:val="24"/>
          <w:szCs w:val="24"/>
        </w:rPr>
        <w:t>SZCZEGÓŁOWY OPIS</w:t>
      </w:r>
    </w:p>
    <w:p w14:paraId="63A1D83A" w14:textId="6764EFEE" w:rsidR="00D07FAC" w:rsidRPr="004D3196" w:rsidRDefault="006713C9" w:rsidP="004D3196">
      <w:pPr>
        <w:pStyle w:val="Akapitzlist"/>
        <w:numPr>
          <w:ilvl w:val="0"/>
          <w:numId w:val="8"/>
        </w:numPr>
        <w:spacing w:line="276" w:lineRule="auto"/>
        <w:ind w:left="567" w:hanging="210"/>
        <w:rPr>
          <w:rFonts w:cstheme="minorHAnsi"/>
          <w14:cntxtAlts/>
        </w:rPr>
      </w:pPr>
      <w:r w:rsidRPr="004D3196">
        <w:rPr>
          <w:rFonts w:cstheme="minorHAnsi"/>
          <w:bCs/>
          <w:sz w:val="24"/>
          <w:szCs w:val="24"/>
        </w:rPr>
        <w:t>Przedmiotem</w:t>
      </w:r>
      <w:r w:rsidRPr="004D3196">
        <w:rPr>
          <w:rFonts w:cstheme="minorHAnsi"/>
          <w:bCs/>
          <w:iCs/>
        </w:rPr>
        <w:t xml:space="preserve"> zamówienia</w:t>
      </w:r>
      <w:r w:rsidRPr="008309E5">
        <w:rPr>
          <w:rFonts w:cstheme="minorHAnsi"/>
          <w:iCs/>
        </w:rPr>
        <w:t xml:space="preserve"> jest </w:t>
      </w:r>
      <w:r w:rsidR="00EC13FB" w:rsidRPr="008309E5">
        <w:rPr>
          <w:rFonts w:cstheme="minorHAnsi"/>
          <w:iCs/>
        </w:rPr>
        <w:t xml:space="preserve">dostawa </w:t>
      </w:r>
      <w:r w:rsidR="00472229">
        <w:rPr>
          <w:rFonts w:cstheme="minorHAnsi"/>
          <w:iCs/>
        </w:rPr>
        <w:t>227 sztuk aparatów telefonicznych w grupie G1 oraz 123 sztuk</w:t>
      </w:r>
      <w:r w:rsidR="00242F66">
        <w:rPr>
          <w:rFonts w:cstheme="minorHAnsi"/>
          <w:iCs/>
        </w:rPr>
        <w:t>i</w:t>
      </w:r>
      <w:r w:rsidR="00472229">
        <w:rPr>
          <w:rFonts w:cstheme="minorHAnsi"/>
          <w:iCs/>
        </w:rPr>
        <w:t xml:space="preserve"> aparatów telefonicznych w grupie G2</w:t>
      </w:r>
      <w:r w:rsidR="006864AB">
        <w:rPr>
          <w:rFonts w:cstheme="minorHAnsi"/>
          <w:iCs/>
        </w:rPr>
        <w:t>,</w:t>
      </w:r>
      <w:r w:rsidR="00472229">
        <w:rPr>
          <w:rFonts w:cstheme="minorHAnsi"/>
          <w:iCs/>
        </w:rPr>
        <w:t xml:space="preserve"> </w:t>
      </w:r>
      <w:r w:rsidRPr="008309E5">
        <w:rPr>
          <w:rFonts w:cstheme="minorHAnsi"/>
          <w:iCs/>
        </w:rPr>
        <w:t>fabrycznie nowych</w:t>
      </w:r>
      <w:r w:rsidR="00472229">
        <w:rPr>
          <w:rFonts w:cstheme="minorHAnsi"/>
          <w:iCs/>
        </w:rPr>
        <w:t>,</w:t>
      </w:r>
      <w:r w:rsidRPr="008309E5">
        <w:rPr>
          <w:rFonts w:cstheme="minorHAnsi"/>
          <w:iCs/>
        </w:rPr>
        <w:t xml:space="preserve"> wolnych od wad</w:t>
      </w:r>
      <w:r w:rsidR="00472229">
        <w:rPr>
          <w:rFonts w:cstheme="minorHAnsi"/>
          <w:iCs/>
        </w:rPr>
        <w:t xml:space="preserve"> fizycznych i prawnych, </w:t>
      </w:r>
      <w:r w:rsidRPr="008309E5">
        <w:rPr>
          <w:rFonts w:cstheme="minorHAnsi"/>
          <w:iCs/>
        </w:rPr>
        <w:t>wyprodukowanych</w:t>
      </w:r>
      <w:r w:rsidR="004D3196">
        <w:rPr>
          <w:rFonts w:cstheme="minorHAnsi"/>
          <w:iCs/>
        </w:rPr>
        <w:t>,</w:t>
      </w:r>
      <w:r w:rsidRPr="008309E5">
        <w:rPr>
          <w:rFonts w:cstheme="minorHAnsi"/>
          <w:iCs/>
        </w:rPr>
        <w:t xml:space="preserve"> </w:t>
      </w:r>
      <w:r w:rsidR="009D48AB" w:rsidRPr="008309E5">
        <w:rPr>
          <w:rFonts w:cstheme="minorHAnsi"/>
          <w:iCs/>
        </w:rPr>
        <w:t>nie wcześniej niż</w:t>
      </w:r>
      <w:r w:rsidRPr="008309E5">
        <w:rPr>
          <w:rFonts w:cstheme="minorHAnsi"/>
          <w:iCs/>
        </w:rPr>
        <w:t xml:space="preserve"> w 202</w:t>
      </w:r>
      <w:r w:rsidR="00A413D0" w:rsidRPr="008309E5">
        <w:rPr>
          <w:rFonts w:cstheme="minorHAnsi"/>
          <w:iCs/>
        </w:rPr>
        <w:t>4</w:t>
      </w:r>
      <w:r w:rsidRPr="008309E5">
        <w:rPr>
          <w:rFonts w:cstheme="minorHAnsi"/>
          <w:iCs/>
        </w:rPr>
        <w:t xml:space="preserve"> roku</w:t>
      </w:r>
      <w:r w:rsidR="00472229">
        <w:rPr>
          <w:rFonts w:cstheme="minorHAnsi"/>
          <w:iCs/>
        </w:rPr>
        <w:t>,</w:t>
      </w:r>
      <w:r w:rsidRPr="008309E5">
        <w:rPr>
          <w:rFonts w:cstheme="minorHAnsi"/>
          <w:iCs/>
        </w:rPr>
        <w:t xml:space="preserve"> </w:t>
      </w:r>
      <w:r w:rsidR="00472229">
        <w:rPr>
          <w:rFonts w:cstheme="minorHAnsi"/>
          <w:iCs/>
        </w:rPr>
        <w:t>b</w:t>
      </w:r>
      <w:r w:rsidRPr="008309E5">
        <w:rPr>
          <w:rFonts w:cstheme="minorHAnsi"/>
          <w:iCs/>
        </w:rPr>
        <w:t xml:space="preserve">ez blokady </w:t>
      </w:r>
      <w:proofErr w:type="spellStart"/>
      <w:r w:rsidRPr="008309E5">
        <w:rPr>
          <w:rFonts w:cstheme="minorHAnsi"/>
          <w:iCs/>
        </w:rPr>
        <w:t>simlock</w:t>
      </w:r>
      <w:proofErr w:type="spellEnd"/>
      <w:r w:rsidR="00472229">
        <w:rPr>
          <w:rFonts w:cstheme="minorHAnsi"/>
          <w:iCs/>
        </w:rPr>
        <w:t>,</w:t>
      </w:r>
      <w:r w:rsidRPr="008309E5">
        <w:rPr>
          <w:rFonts w:cstheme="minorHAnsi"/>
          <w:iCs/>
        </w:rPr>
        <w:t xml:space="preserve"> działając</w:t>
      </w:r>
      <w:r w:rsidR="00472229">
        <w:rPr>
          <w:rFonts w:cstheme="minorHAnsi"/>
          <w:iCs/>
        </w:rPr>
        <w:t>ych</w:t>
      </w:r>
      <w:r w:rsidRPr="008309E5">
        <w:rPr>
          <w:rFonts w:cstheme="minorHAnsi"/>
          <w:iCs/>
        </w:rPr>
        <w:t xml:space="preserve"> w dowolnej sieci</w:t>
      </w:r>
      <w:r w:rsidR="00242F66">
        <w:rPr>
          <w:rFonts w:cstheme="minorHAnsi"/>
          <w:iCs/>
        </w:rPr>
        <w:t xml:space="preserve">. Szczegółowe dane techniczne opisano w </w:t>
      </w:r>
      <w:r w:rsidR="004D3196">
        <w:rPr>
          <w:rFonts w:cstheme="minorHAnsi"/>
          <w:iCs/>
        </w:rPr>
        <w:t xml:space="preserve">ust. 2 </w:t>
      </w:r>
      <w:r w:rsidR="00242F66">
        <w:rPr>
          <w:rFonts w:cstheme="minorHAnsi"/>
          <w:iCs/>
        </w:rPr>
        <w:t>p</w:t>
      </w:r>
      <w:r w:rsidR="004D3196">
        <w:rPr>
          <w:rFonts w:cstheme="minorHAnsi"/>
          <w:iCs/>
        </w:rPr>
        <w:t>kt</w:t>
      </w:r>
      <w:r w:rsidR="00242F66">
        <w:rPr>
          <w:rFonts w:cstheme="minorHAnsi"/>
          <w:iCs/>
        </w:rPr>
        <w:t xml:space="preserve"> </w:t>
      </w:r>
      <w:r w:rsidR="004D3196">
        <w:rPr>
          <w:rFonts w:cstheme="minorHAnsi"/>
          <w:iCs/>
        </w:rPr>
        <w:t>C poniżej</w:t>
      </w:r>
      <w:r w:rsidR="00251E51">
        <w:rPr>
          <w:rFonts w:cstheme="minorHAnsi"/>
          <w:iCs/>
        </w:rPr>
        <w:t xml:space="preserve"> – Specyfikacja techniczna urządzeń.</w:t>
      </w:r>
      <w:bookmarkStart w:id="1" w:name="_Toc479674560"/>
      <w:bookmarkStart w:id="2" w:name="_Toc477379748"/>
      <w:bookmarkStart w:id="3" w:name="_Toc477378469"/>
      <w:bookmarkEnd w:id="1"/>
      <w:bookmarkEnd w:id="2"/>
      <w:bookmarkEnd w:id="3"/>
    </w:p>
    <w:p w14:paraId="640FFB78" w14:textId="77777777" w:rsidR="004D3196" w:rsidRDefault="00FA468F" w:rsidP="004D3196">
      <w:pPr>
        <w:pStyle w:val="Akapitzlist"/>
        <w:numPr>
          <w:ilvl w:val="0"/>
          <w:numId w:val="8"/>
        </w:numPr>
        <w:spacing w:line="276" w:lineRule="auto"/>
        <w:ind w:left="567" w:hanging="207"/>
        <w:jc w:val="both"/>
        <w:rPr>
          <w:rFonts w:cstheme="minorHAnsi"/>
          <w:b/>
          <w:sz w:val="24"/>
          <w:szCs w:val="24"/>
        </w:rPr>
      </w:pPr>
      <w:r w:rsidRPr="00D07FAC">
        <w:rPr>
          <w:rFonts w:cstheme="minorHAnsi"/>
          <w:b/>
          <w:sz w:val="24"/>
          <w:szCs w:val="24"/>
        </w:rPr>
        <w:t>WARUNKI REALIZACJI UMOWY</w:t>
      </w:r>
    </w:p>
    <w:p w14:paraId="4C7119F2" w14:textId="77777777" w:rsidR="004D3196" w:rsidRDefault="00B32818" w:rsidP="004D3196">
      <w:pPr>
        <w:pStyle w:val="Akapitzlist"/>
        <w:numPr>
          <w:ilvl w:val="0"/>
          <w:numId w:val="10"/>
        </w:numPr>
        <w:spacing w:line="276" w:lineRule="auto"/>
        <w:jc w:val="both"/>
        <w:rPr>
          <w:rFonts w:cstheme="minorHAnsi"/>
          <w:b/>
          <w:sz w:val="24"/>
          <w:szCs w:val="24"/>
        </w:rPr>
      </w:pPr>
      <w:r w:rsidRPr="004D3196">
        <w:rPr>
          <w:rFonts w:cstheme="minorHAnsi"/>
          <w:b/>
          <w:sz w:val="24"/>
          <w:szCs w:val="24"/>
        </w:rPr>
        <w:t>DOSTAW</w:t>
      </w:r>
      <w:r w:rsidR="004D3196">
        <w:rPr>
          <w:rFonts w:cstheme="minorHAnsi"/>
          <w:b/>
          <w:sz w:val="24"/>
          <w:szCs w:val="24"/>
        </w:rPr>
        <w:t>A</w:t>
      </w:r>
    </w:p>
    <w:p w14:paraId="3642A259" w14:textId="37C17DB7" w:rsidR="00D07FAC" w:rsidRPr="004D3196" w:rsidRDefault="002B37C5" w:rsidP="004D3196">
      <w:pPr>
        <w:pStyle w:val="Akapitzlist"/>
        <w:numPr>
          <w:ilvl w:val="0"/>
          <w:numId w:val="11"/>
        </w:numPr>
        <w:spacing w:line="276" w:lineRule="auto"/>
        <w:ind w:left="2052" w:hanging="357"/>
        <w:rPr>
          <w:rFonts w:cstheme="minorHAnsi"/>
          <w:b/>
          <w:sz w:val="24"/>
          <w:szCs w:val="24"/>
        </w:rPr>
      </w:pPr>
      <w:r w:rsidRPr="004D3196">
        <w:rPr>
          <w:rFonts w:cstheme="minorHAnsi"/>
          <w:sz w:val="24"/>
          <w:szCs w:val="24"/>
        </w:rPr>
        <w:t>Zamawiający wymaga, aby przedmiot zamówienia został dostarczony</w:t>
      </w:r>
      <w:r w:rsidR="004D3196" w:rsidRPr="004D3196">
        <w:rPr>
          <w:rFonts w:cstheme="minorHAnsi"/>
          <w:sz w:val="24"/>
          <w:szCs w:val="24"/>
        </w:rPr>
        <w:t xml:space="preserve">, na warunkach określnych w Projekcie umowy, </w:t>
      </w:r>
      <w:r w:rsidRPr="004D3196">
        <w:rPr>
          <w:rFonts w:cstheme="minorHAnsi"/>
          <w:sz w:val="24"/>
          <w:szCs w:val="24"/>
        </w:rPr>
        <w:t xml:space="preserve"> do</w:t>
      </w:r>
      <w:r w:rsidR="00D07FAC" w:rsidRPr="004D3196">
        <w:rPr>
          <w:rFonts w:cstheme="minorHAnsi"/>
          <w:sz w:val="24"/>
          <w:szCs w:val="24"/>
        </w:rPr>
        <w:t xml:space="preserve"> </w:t>
      </w:r>
      <w:r w:rsidRPr="004D3196">
        <w:rPr>
          <w:rFonts w:cstheme="minorHAnsi"/>
          <w:sz w:val="24"/>
          <w:szCs w:val="24"/>
        </w:rPr>
        <w:t>Izby</w:t>
      </w:r>
      <w:r w:rsidR="00D07FAC" w:rsidRPr="004D3196">
        <w:rPr>
          <w:rFonts w:cstheme="minorHAnsi"/>
          <w:sz w:val="24"/>
          <w:szCs w:val="24"/>
        </w:rPr>
        <w:t xml:space="preserve"> </w:t>
      </w:r>
      <w:r w:rsidRPr="004D3196">
        <w:rPr>
          <w:rFonts w:cstheme="minorHAnsi"/>
          <w:sz w:val="24"/>
          <w:szCs w:val="24"/>
        </w:rPr>
        <w:t>Administracji Skarbowej w Zielonej Górze</w:t>
      </w:r>
      <w:r w:rsidR="004D3196">
        <w:rPr>
          <w:rFonts w:cstheme="minorHAnsi"/>
          <w:sz w:val="24"/>
          <w:szCs w:val="24"/>
        </w:rPr>
        <w:t>:</w:t>
      </w:r>
    </w:p>
    <w:p w14:paraId="5832CF95" w14:textId="2A81A051" w:rsidR="00B32818" w:rsidRPr="00B32818" w:rsidRDefault="000206DE" w:rsidP="00D07FAC">
      <w:pPr>
        <w:pStyle w:val="Akapitzlist"/>
        <w:spacing w:before="120" w:line="240" w:lineRule="auto"/>
        <w:ind w:left="0" w:firstLine="426"/>
        <w:jc w:val="center"/>
        <w:rPr>
          <w:rFonts w:cstheme="minorHAnsi"/>
          <w:b/>
          <w:bCs/>
          <w:iCs/>
          <w:sz w:val="24"/>
          <w:szCs w:val="24"/>
        </w:rPr>
      </w:pPr>
      <w:r w:rsidRPr="00B32818">
        <w:rPr>
          <w:rFonts w:cstheme="minorHAnsi"/>
          <w:b/>
          <w:bCs/>
          <w:iCs/>
          <w:sz w:val="24"/>
          <w:szCs w:val="24"/>
        </w:rPr>
        <w:t>I</w:t>
      </w:r>
      <w:r w:rsidR="00B32818" w:rsidRPr="00B32818">
        <w:rPr>
          <w:rFonts w:cstheme="minorHAnsi"/>
          <w:b/>
          <w:bCs/>
          <w:iCs/>
          <w:sz w:val="24"/>
          <w:szCs w:val="24"/>
        </w:rPr>
        <w:t xml:space="preserve">zba </w:t>
      </w:r>
      <w:r w:rsidRPr="00B32818">
        <w:rPr>
          <w:rFonts w:cstheme="minorHAnsi"/>
          <w:b/>
          <w:bCs/>
          <w:iCs/>
          <w:sz w:val="24"/>
          <w:szCs w:val="24"/>
        </w:rPr>
        <w:t>A</w:t>
      </w:r>
      <w:r w:rsidR="00B32818" w:rsidRPr="00B32818">
        <w:rPr>
          <w:rFonts w:cstheme="minorHAnsi"/>
          <w:b/>
          <w:bCs/>
          <w:iCs/>
          <w:sz w:val="24"/>
          <w:szCs w:val="24"/>
        </w:rPr>
        <w:t xml:space="preserve">dministracji </w:t>
      </w:r>
      <w:r w:rsidRPr="00B32818">
        <w:rPr>
          <w:rFonts w:cstheme="minorHAnsi"/>
          <w:b/>
          <w:bCs/>
          <w:iCs/>
          <w:sz w:val="24"/>
          <w:szCs w:val="24"/>
        </w:rPr>
        <w:t>S</w:t>
      </w:r>
      <w:r w:rsidR="00B32818" w:rsidRPr="00B32818">
        <w:rPr>
          <w:rFonts w:cstheme="minorHAnsi"/>
          <w:b/>
          <w:bCs/>
          <w:iCs/>
          <w:sz w:val="24"/>
          <w:szCs w:val="24"/>
        </w:rPr>
        <w:t>karbowej w Zielonej Górze</w:t>
      </w:r>
    </w:p>
    <w:p w14:paraId="721744D4" w14:textId="1B5A8E7B" w:rsidR="00B32818" w:rsidRPr="00B32818" w:rsidRDefault="00B32818" w:rsidP="00D07FAC">
      <w:pPr>
        <w:pStyle w:val="Akapitzlist"/>
        <w:spacing w:before="120" w:line="240" w:lineRule="auto"/>
        <w:ind w:left="0" w:firstLine="426"/>
        <w:jc w:val="center"/>
        <w:rPr>
          <w:rFonts w:cstheme="minorHAnsi"/>
          <w:b/>
          <w:bCs/>
          <w:iCs/>
          <w:sz w:val="24"/>
          <w:szCs w:val="24"/>
        </w:rPr>
      </w:pPr>
      <w:r w:rsidRPr="00B32818">
        <w:rPr>
          <w:rFonts w:cstheme="minorHAnsi"/>
          <w:b/>
          <w:bCs/>
          <w:iCs/>
          <w:sz w:val="24"/>
          <w:szCs w:val="24"/>
        </w:rPr>
        <w:t>65-084</w:t>
      </w:r>
      <w:r w:rsidR="000206DE" w:rsidRPr="00B32818">
        <w:rPr>
          <w:rFonts w:cstheme="minorHAnsi"/>
          <w:b/>
          <w:bCs/>
          <w:iCs/>
          <w:sz w:val="24"/>
          <w:szCs w:val="24"/>
        </w:rPr>
        <w:t xml:space="preserve"> Zielona Góra</w:t>
      </w:r>
    </w:p>
    <w:p w14:paraId="6859E568" w14:textId="7C18CDE3" w:rsidR="008309E5" w:rsidRDefault="000206DE" w:rsidP="00D07FAC">
      <w:pPr>
        <w:pStyle w:val="Akapitzlist"/>
        <w:spacing w:before="120" w:line="240" w:lineRule="auto"/>
        <w:ind w:left="0" w:firstLine="426"/>
        <w:jc w:val="center"/>
        <w:rPr>
          <w:rFonts w:cstheme="minorHAnsi"/>
          <w:iCs/>
          <w:sz w:val="24"/>
          <w:szCs w:val="24"/>
        </w:rPr>
      </w:pPr>
      <w:r w:rsidRPr="00B32818">
        <w:rPr>
          <w:rFonts w:cstheme="minorHAnsi"/>
          <w:b/>
          <w:bCs/>
          <w:iCs/>
          <w:sz w:val="24"/>
          <w:szCs w:val="24"/>
        </w:rPr>
        <w:t>ul. Batorego 18</w:t>
      </w:r>
      <w:bookmarkStart w:id="4" w:name="_Toc479674565"/>
      <w:bookmarkStart w:id="5" w:name="_Toc477379760"/>
      <w:bookmarkStart w:id="6" w:name="_Toc477378481"/>
      <w:bookmarkStart w:id="7" w:name="_Toc418067857"/>
      <w:bookmarkEnd w:id="4"/>
      <w:bookmarkEnd w:id="5"/>
      <w:bookmarkEnd w:id="6"/>
      <w:bookmarkEnd w:id="7"/>
      <w:r w:rsidR="008309E5" w:rsidRPr="00B32818">
        <w:rPr>
          <w:rFonts w:cstheme="minorHAnsi"/>
          <w:b/>
          <w:bCs/>
          <w:iCs/>
          <w:sz w:val="24"/>
          <w:szCs w:val="24"/>
        </w:rPr>
        <w:t>.</w:t>
      </w:r>
    </w:p>
    <w:p w14:paraId="6F7F5C7A" w14:textId="53191E4C" w:rsidR="002B37C5" w:rsidRPr="004D3196" w:rsidRDefault="00CE6F8C" w:rsidP="004D3196">
      <w:pPr>
        <w:pStyle w:val="Akapitzlist"/>
        <w:numPr>
          <w:ilvl w:val="0"/>
          <w:numId w:val="11"/>
        </w:numPr>
        <w:spacing w:line="276" w:lineRule="auto"/>
        <w:rPr>
          <w:rFonts w:cstheme="minorHAnsi"/>
          <w:sz w:val="24"/>
          <w:szCs w:val="24"/>
        </w:rPr>
      </w:pPr>
      <w:r w:rsidRPr="00371754">
        <w:rPr>
          <w:rFonts w:cstheme="minorHAnsi"/>
          <w:sz w:val="24"/>
          <w:szCs w:val="24"/>
        </w:rPr>
        <w:t xml:space="preserve">Zamawiający wymaga, aby przedmiot zamówienia został dostarczony </w:t>
      </w:r>
      <w:r w:rsidR="002B37C5" w:rsidRPr="00371754">
        <w:rPr>
          <w:rFonts w:cstheme="minorHAnsi"/>
          <w:sz w:val="24"/>
          <w:szCs w:val="24"/>
        </w:rPr>
        <w:t xml:space="preserve">w terminie </w:t>
      </w:r>
      <w:r w:rsidR="00D07FAC" w:rsidRPr="004D3196">
        <w:rPr>
          <w:rFonts w:cstheme="minorHAnsi"/>
          <w:sz w:val="24"/>
          <w:szCs w:val="24"/>
        </w:rPr>
        <w:t>d</w:t>
      </w:r>
      <w:r w:rsidR="00C73369" w:rsidRPr="004D3196">
        <w:rPr>
          <w:rFonts w:cstheme="minorHAnsi"/>
          <w:sz w:val="24"/>
          <w:szCs w:val="24"/>
        </w:rPr>
        <w:t>o</w:t>
      </w:r>
      <w:r w:rsidR="00D07FAC" w:rsidRPr="004D3196">
        <w:rPr>
          <w:rFonts w:cstheme="minorHAnsi"/>
          <w:sz w:val="24"/>
          <w:szCs w:val="24"/>
        </w:rPr>
        <w:t xml:space="preserve"> </w:t>
      </w:r>
      <w:r w:rsidR="00C73369" w:rsidRPr="004D3196">
        <w:rPr>
          <w:rFonts w:cstheme="minorHAnsi"/>
          <w:sz w:val="24"/>
          <w:szCs w:val="24"/>
        </w:rPr>
        <w:t>dni</w:t>
      </w:r>
      <w:r w:rsidR="00242F66" w:rsidRPr="004D3196">
        <w:rPr>
          <w:rFonts w:cstheme="minorHAnsi"/>
          <w:sz w:val="24"/>
          <w:szCs w:val="24"/>
        </w:rPr>
        <w:t>a</w:t>
      </w:r>
      <w:r w:rsidR="00C73369" w:rsidRPr="004D3196">
        <w:rPr>
          <w:rFonts w:cstheme="minorHAnsi"/>
          <w:sz w:val="24"/>
          <w:szCs w:val="24"/>
        </w:rPr>
        <w:t xml:space="preserve"> 1</w:t>
      </w:r>
      <w:r w:rsidR="00371754" w:rsidRPr="004D3196">
        <w:rPr>
          <w:rFonts w:cstheme="minorHAnsi"/>
          <w:sz w:val="24"/>
          <w:szCs w:val="24"/>
        </w:rPr>
        <w:t>3</w:t>
      </w:r>
      <w:r w:rsidR="00C73369" w:rsidRPr="004D3196">
        <w:rPr>
          <w:rFonts w:cstheme="minorHAnsi"/>
          <w:sz w:val="24"/>
          <w:szCs w:val="24"/>
        </w:rPr>
        <w:t xml:space="preserve"> grudnia 2024 r</w:t>
      </w:r>
      <w:r w:rsidR="002B37C5" w:rsidRPr="004D3196">
        <w:rPr>
          <w:rFonts w:cstheme="minorHAnsi"/>
          <w:sz w:val="24"/>
          <w:szCs w:val="24"/>
        </w:rPr>
        <w:t>.</w:t>
      </w:r>
      <w:r w:rsidR="004D3196">
        <w:rPr>
          <w:rFonts w:cstheme="minorHAnsi"/>
          <w:sz w:val="24"/>
          <w:szCs w:val="24"/>
        </w:rPr>
        <w:t xml:space="preserve"> (ewentualne możliwe zmiany terminu dostawy zostały określone w Projekcie umowy)</w:t>
      </w:r>
    </w:p>
    <w:p w14:paraId="0CA6FB4A" w14:textId="77777777" w:rsidR="008309E5" w:rsidRDefault="008309E5" w:rsidP="003E409A">
      <w:pPr>
        <w:pStyle w:val="Akapitzlist"/>
        <w:spacing w:before="120" w:line="240" w:lineRule="auto"/>
        <w:ind w:left="0"/>
        <w:jc w:val="both"/>
        <w:rPr>
          <w:rFonts w:cstheme="minorHAnsi"/>
          <w:iCs/>
          <w:sz w:val="24"/>
          <w:szCs w:val="24"/>
        </w:rPr>
      </w:pPr>
    </w:p>
    <w:p w14:paraId="00A9D5C8" w14:textId="0A1A8BDB" w:rsidR="000206DE" w:rsidRPr="00D07FAC" w:rsidRDefault="002B37C5" w:rsidP="004D3196">
      <w:pPr>
        <w:pStyle w:val="Akapitzlist"/>
        <w:numPr>
          <w:ilvl w:val="0"/>
          <w:numId w:val="10"/>
        </w:numPr>
        <w:spacing w:line="276" w:lineRule="auto"/>
        <w:jc w:val="both"/>
        <w:rPr>
          <w:rFonts w:cstheme="minorHAnsi"/>
          <w:b/>
          <w:bCs/>
        </w:rPr>
      </w:pPr>
      <w:bookmarkStart w:id="8" w:name="_Toc418067861"/>
      <w:r w:rsidRPr="00D07FAC">
        <w:rPr>
          <w:rFonts w:cstheme="minorHAnsi"/>
          <w:b/>
          <w:bCs/>
          <w:iCs/>
          <w:sz w:val="24"/>
          <w:szCs w:val="24"/>
        </w:rPr>
        <w:t>WARUNKI GWARANCJI</w:t>
      </w:r>
      <w:r w:rsidR="000206DE" w:rsidRPr="00D07FAC">
        <w:rPr>
          <w:rFonts w:cstheme="minorHAnsi"/>
          <w:b/>
          <w:bCs/>
        </w:rPr>
        <w:t>:</w:t>
      </w:r>
    </w:p>
    <w:p w14:paraId="660F14DB" w14:textId="77777777" w:rsidR="002B37C5" w:rsidRPr="002B37C5" w:rsidRDefault="002B37C5" w:rsidP="002B37C5">
      <w:pPr>
        <w:pStyle w:val="Akapitzlist"/>
        <w:spacing w:before="120" w:line="240" w:lineRule="auto"/>
        <w:ind w:left="786"/>
        <w:jc w:val="both"/>
        <w:rPr>
          <w:rFonts w:cstheme="minorHAnsi"/>
          <w:b/>
          <w:bCs/>
        </w:rPr>
      </w:pPr>
    </w:p>
    <w:p w14:paraId="0E7B003F" w14:textId="0AFDBDD8" w:rsidR="00127B4D" w:rsidRPr="002B37C5" w:rsidRDefault="008309E5" w:rsidP="00071CC6">
      <w:pPr>
        <w:pStyle w:val="Akapitzlist"/>
        <w:numPr>
          <w:ilvl w:val="0"/>
          <w:numId w:val="3"/>
        </w:numPr>
        <w:suppressAutoHyphens/>
        <w:spacing w:before="120" w:after="0" w:line="240" w:lineRule="auto"/>
        <w:jc w:val="both"/>
        <w:rPr>
          <w:rFonts w:cstheme="minorHAnsi"/>
          <w:sz w:val="24"/>
          <w:szCs w:val="24"/>
        </w:rPr>
      </w:pPr>
      <w:r w:rsidRPr="002B37C5">
        <w:rPr>
          <w:rFonts w:cstheme="minorHAnsi"/>
          <w:sz w:val="24"/>
          <w:szCs w:val="24"/>
        </w:rPr>
        <w:lastRenderedPageBreak/>
        <w:t>n</w:t>
      </w:r>
      <w:r w:rsidR="000206DE" w:rsidRPr="002B37C5">
        <w:rPr>
          <w:rFonts w:cstheme="minorHAnsi"/>
          <w:sz w:val="24"/>
          <w:szCs w:val="24"/>
        </w:rPr>
        <w:t xml:space="preserve">a dostarczony sprzęt Wykonawca udzieli </w:t>
      </w:r>
      <w:r w:rsidR="000206DE" w:rsidRPr="002B37C5">
        <w:rPr>
          <w:rFonts w:cstheme="minorHAnsi"/>
          <w:b/>
          <w:bCs/>
          <w:sz w:val="24"/>
          <w:szCs w:val="24"/>
        </w:rPr>
        <w:t>gwarancji</w:t>
      </w:r>
      <w:r w:rsidR="00127B4D" w:rsidRPr="002B37C5">
        <w:rPr>
          <w:rFonts w:cstheme="minorHAnsi"/>
          <w:b/>
          <w:bCs/>
          <w:sz w:val="24"/>
          <w:szCs w:val="24"/>
        </w:rPr>
        <w:t xml:space="preserve"> </w:t>
      </w:r>
      <w:r w:rsidR="00EC13FB" w:rsidRPr="002B37C5">
        <w:rPr>
          <w:rFonts w:cstheme="minorHAnsi"/>
          <w:b/>
          <w:bCs/>
          <w:sz w:val="24"/>
          <w:szCs w:val="24"/>
        </w:rPr>
        <w:t xml:space="preserve">na okres 24 miesięcy, </w:t>
      </w:r>
      <w:r w:rsidR="00127B4D" w:rsidRPr="002B37C5">
        <w:rPr>
          <w:rFonts w:cstheme="minorHAnsi"/>
          <w:b/>
          <w:bCs/>
          <w:sz w:val="24"/>
          <w:szCs w:val="24"/>
        </w:rPr>
        <w:t xml:space="preserve">na </w:t>
      </w:r>
      <w:r w:rsidR="000206DE" w:rsidRPr="002B37C5">
        <w:rPr>
          <w:rFonts w:cstheme="minorHAnsi"/>
          <w:b/>
          <w:bCs/>
          <w:sz w:val="24"/>
          <w:szCs w:val="24"/>
        </w:rPr>
        <w:t xml:space="preserve">aparaty telefoniczne, </w:t>
      </w:r>
      <w:r w:rsidR="000206DE" w:rsidRPr="002B37C5">
        <w:rPr>
          <w:rFonts w:cstheme="minorHAnsi"/>
          <w:sz w:val="24"/>
          <w:szCs w:val="24"/>
        </w:rPr>
        <w:t>w tym niewymienne akumulatory (baterie), 12 miesięcy na wymienne akumulatory, 6 miesięcy na akcesoria dostarczone w komplecie</w:t>
      </w:r>
      <w:r w:rsidR="004B464A">
        <w:rPr>
          <w:rFonts w:cstheme="minorHAnsi"/>
          <w:sz w:val="24"/>
          <w:szCs w:val="24"/>
        </w:rPr>
        <w:t>;</w:t>
      </w:r>
    </w:p>
    <w:p w14:paraId="1FC53945" w14:textId="3789237C" w:rsidR="00127B4D" w:rsidRPr="008309E5" w:rsidRDefault="008309E5" w:rsidP="00071CC6">
      <w:pPr>
        <w:pStyle w:val="Akapitzlist"/>
        <w:numPr>
          <w:ilvl w:val="0"/>
          <w:numId w:val="3"/>
        </w:numPr>
        <w:suppressAutoHyphens/>
        <w:spacing w:before="120" w:after="0" w:line="240" w:lineRule="auto"/>
        <w:jc w:val="both"/>
        <w:rPr>
          <w:rFonts w:cstheme="minorHAnsi"/>
          <w:sz w:val="24"/>
          <w:szCs w:val="24"/>
        </w:rPr>
      </w:pPr>
      <w:r>
        <w:rPr>
          <w:rFonts w:cstheme="minorHAnsi"/>
          <w:sz w:val="24"/>
          <w:szCs w:val="24"/>
        </w:rPr>
        <w:t>b</w:t>
      </w:r>
      <w:r w:rsidR="000206DE" w:rsidRPr="008309E5">
        <w:rPr>
          <w:rFonts w:cstheme="minorHAnsi"/>
          <w:sz w:val="24"/>
          <w:szCs w:val="24"/>
        </w:rPr>
        <w:t>ieg gwarancji rozpoczyna się od dnia dostarczenia sprzętu</w:t>
      </w:r>
      <w:r w:rsidR="004D3196">
        <w:rPr>
          <w:rFonts w:cstheme="minorHAnsi"/>
          <w:sz w:val="24"/>
          <w:szCs w:val="24"/>
        </w:rPr>
        <w:t>, na adres wskazy w pkt A powyżej</w:t>
      </w:r>
      <w:r w:rsidR="004B464A">
        <w:rPr>
          <w:rFonts w:cstheme="minorHAnsi"/>
          <w:sz w:val="24"/>
          <w:szCs w:val="24"/>
        </w:rPr>
        <w:t>;</w:t>
      </w:r>
    </w:p>
    <w:p w14:paraId="6C32DCE0" w14:textId="112BA53D" w:rsidR="000206DE" w:rsidRPr="008309E5" w:rsidRDefault="004D3196" w:rsidP="00071CC6">
      <w:pPr>
        <w:pStyle w:val="Akapitzlist"/>
        <w:numPr>
          <w:ilvl w:val="0"/>
          <w:numId w:val="3"/>
        </w:numPr>
        <w:suppressAutoHyphens/>
        <w:spacing w:before="120" w:after="0" w:line="240" w:lineRule="auto"/>
        <w:jc w:val="both"/>
        <w:rPr>
          <w:rFonts w:cstheme="minorHAnsi"/>
          <w:sz w:val="24"/>
          <w:szCs w:val="24"/>
        </w:rPr>
      </w:pPr>
      <w:r>
        <w:rPr>
          <w:rFonts w:cstheme="minorHAnsi"/>
          <w:sz w:val="24"/>
          <w:szCs w:val="24"/>
        </w:rPr>
        <w:t>W</w:t>
      </w:r>
      <w:r w:rsidR="000206DE" w:rsidRPr="008309E5">
        <w:rPr>
          <w:rFonts w:cstheme="minorHAnsi"/>
          <w:sz w:val="24"/>
          <w:szCs w:val="24"/>
        </w:rPr>
        <w:t>ykonawca bezpłatnie wykona wszelkie naprawy uszkodzonego sprzętu i czynności serwisowe z wyjątkiem:</w:t>
      </w:r>
    </w:p>
    <w:p w14:paraId="76506689" w14:textId="77777777" w:rsidR="000206DE" w:rsidRPr="008309E5" w:rsidRDefault="000206DE" w:rsidP="00071CC6">
      <w:pPr>
        <w:pStyle w:val="Akapitzlist"/>
        <w:numPr>
          <w:ilvl w:val="0"/>
          <w:numId w:val="4"/>
        </w:numPr>
        <w:suppressAutoHyphens/>
        <w:spacing w:before="120" w:after="0" w:line="240" w:lineRule="auto"/>
        <w:contextualSpacing w:val="0"/>
        <w:jc w:val="both"/>
        <w:rPr>
          <w:rFonts w:cstheme="minorHAnsi"/>
          <w:sz w:val="24"/>
          <w:szCs w:val="24"/>
        </w:rPr>
      </w:pPr>
      <w:r w:rsidRPr="008309E5">
        <w:rPr>
          <w:rFonts w:cstheme="minorHAnsi"/>
          <w:sz w:val="24"/>
          <w:szCs w:val="24"/>
        </w:rPr>
        <w:t>uszkodzenia powstałe na skutek niewłaściwego, niezgodnego z instrukcją obsługi użytkowania i przechowywania produktu;</w:t>
      </w:r>
    </w:p>
    <w:p w14:paraId="057A803F" w14:textId="2D3E1AC7" w:rsidR="000206DE" w:rsidRPr="008309E5" w:rsidRDefault="000206DE" w:rsidP="00071CC6">
      <w:pPr>
        <w:pStyle w:val="Akapitzlist"/>
        <w:numPr>
          <w:ilvl w:val="0"/>
          <w:numId w:val="4"/>
        </w:numPr>
        <w:suppressAutoHyphens/>
        <w:spacing w:before="120" w:after="0" w:line="240" w:lineRule="auto"/>
        <w:contextualSpacing w:val="0"/>
        <w:jc w:val="both"/>
        <w:rPr>
          <w:rFonts w:cstheme="minorHAnsi"/>
          <w:sz w:val="24"/>
          <w:szCs w:val="24"/>
        </w:rPr>
      </w:pPr>
      <w:r w:rsidRPr="008309E5">
        <w:rPr>
          <w:rFonts w:cstheme="minorHAnsi"/>
          <w:sz w:val="24"/>
          <w:szCs w:val="24"/>
        </w:rPr>
        <w:t>uszkodzenia mechaniczne i wywołane nimi wady, uszkodzenia transportowe oraz awarie spowodowane przez czynniki zewnętrzne takie jak: zalanie cieczą, zawilgocenie (nie dotyczy sprzętu odpornego na wilgoć i zalania cieczą), zbyt wysoka lub zbyt niska temperatura użytkowania poza granicami wyznaczonymi w instrukcji obsługi, wyładowania atmosferyczne, pożar, nieprawidłowe napięcie w sieci elektrycznej, działanie czynników chemicznych;</w:t>
      </w:r>
    </w:p>
    <w:p w14:paraId="4796A8B5" w14:textId="77777777" w:rsidR="00E703C6" w:rsidRPr="008309E5" w:rsidRDefault="000206DE" w:rsidP="00071CC6">
      <w:pPr>
        <w:pStyle w:val="Akapitzlist"/>
        <w:numPr>
          <w:ilvl w:val="0"/>
          <w:numId w:val="4"/>
        </w:numPr>
        <w:suppressAutoHyphens/>
        <w:spacing w:before="120" w:after="0" w:line="240" w:lineRule="auto"/>
        <w:contextualSpacing w:val="0"/>
        <w:jc w:val="both"/>
        <w:rPr>
          <w:rFonts w:cstheme="minorHAnsi"/>
          <w:sz w:val="24"/>
          <w:szCs w:val="24"/>
        </w:rPr>
      </w:pPr>
      <w:r w:rsidRPr="008309E5">
        <w:rPr>
          <w:rFonts w:cstheme="minorHAnsi"/>
          <w:sz w:val="24"/>
          <w:szCs w:val="24"/>
        </w:rPr>
        <w:t>okresowych kontroli sprzętu, konserwacji, napraw lub wymiany części z powodu normalnego zużycia eksploatacyjnego w postaci zarysowań, trudnych do usunięcia zabrudzeń, wytarcia napisów itp.</w:t>
      </w:r>
      <w:r w:rsidR="00E703C6" w:rsidRPr="008309E5">
        <w:rPr>
          <w:rFonts w:cstheme="minorHAnsi"/>
          <w:sz w:val="24"/>
          <w:szCs w:val="24"/>
        </w:rPr>
        <w:t>;</w:t>
      </w:r>
    </w:p>
    <w:p w14:paraId="79D30DF4" w14:textId="77777777" w:rsidR="00E703C6" w:rsidRPr="008309E5" w:rsidRDefault="000206DE" w:rsidP="00071CC6">
      <w:pPr>
        <w:pStyle w:val="Akapitzlist"/>
        <w:numPr>
          <w:ilvl w:val="0"/>
          <w:numId w:val="4"/>
        </w:numPr>
        <w:suppressAutoHyphens/>
        <w:spacing w:before="120" w:after="0" w:line="240" w:lineRule="auto"/>
        <w:contextualSpacing w:val="0"/>
        <w:jc w:val="both"/>
        <w:rPr>
          <w:rFonts w:cstheme="minorHAnsi"/>
          <w:sz w:val="24"/>
          <w:szCs w:val="24"/>
        </w:rPr>
      </w:pPr>
      <w:r w:rsidRPr="008309E5">
        <w:rPr>
          <w:rFonts w:cstheme="minorHAnsi"/>
          <w:sz w:val="24"/>
          <w:szCs w:val="24"/>
        </w:rPr>
        <w:t>spowodowanych niewłaściwym użytkowaniem, włącznie z wykorzystywaniem Urządzeń niezgodnie z ich przeznaczeniem lub wprowadzaniem modyfikacj</w:t>
      </w:r>
      <w:r w:rsidR="00E703C6" w:rsidRPr="008309E5">
        <w:rPr>
          <w:rFonts w:cstheme="minorHAnsi"/>
          <w:sz w:val="24"/>
          <w:szCs w:val="24"/>
        </w:rPr>
        <w:t>i w nieautoryzowanych serwisach;</w:t>
      </w:r>
    </w:p>
    <w:p w14:paraId="30CB408E" w14:textId="77777777" w:rsidR="00E703C6" w:rsidRPr="008309E5" w:rsidRDefault="000206DE" w:rsidP="00071CC6">
      <w:pPr>
        <w:pStyle w:val="Akapitzlist"/>
        <w:numPr>
          <w:ilvl w:val="0"/>
          <w:numId w:val="4"/>
        </w:numPr>
        <w:suppressAutoHyphens/>
        <w:spacing w:before="120" w:after="0" w:line="240" w:lineRule="auto"/>
        <w:contextualSpacing w:val="0"/>
        <w:jc w:val="both"/>
        <w:rPr>
          <w:rFonts w:cstheme="minorHAnsi"/>
          <w:sz w:val="24"/>
          <w:szCs w:val="24"/>
        </w:rPr>
      </w:pPr>
      <w:r w:rsidRPr="008309E5">
        <w:rPr>
          <w:rFonts w:cstheme="minorHAnsi"/>
          <w:sz w:val="24"/>
          <w:szCs w:val="24"/>
        </w:rPr>
        <w:t>nieprawidłowym podłączeniem urządzeń niezgodnym z wytycznymi zawartymi w instrukcji obsługi urządzenia</w:t>
      </w:r>
      <w:r w:rsidR="00E703C6" w:rsidRPr="008309E5">
        <w:rPr>
          <w:rFonts w:cstheme="minorHAnsi"/>
          <w:sz w:val="24"/>
          <w:szCs w:val="24"/>
        </w:rPr>
        <w:t>;</w:t>
      </w:r>
    </w:p>
    <w:p w14:paraId="00784542" w14:textId="77777777" w:rsidR="00E703C6" w:rsidRPr="008309E5" w:rsidRDefault="000206DE" w:rsidP="00071CC6">
      <w:pPr>
        <w:pStyle w:val="Akapitzlist"/>
        <w:numPr>
          <w:ilvl w:val="0"/>
          <w:numId w:val="4"/>
        </w:numPr>
        <w:suppressAutoHyphens/>
        <w:spacing w:before="120" w:after="0" w:line="240" w:lineRule="auto"/>
        <w:contextualSpacing w:val="0"/>
        <w:jc w:val="both"/>
        <w:rPr>
          <w:rFonts w:cstheme="minorHAnsi"/>
          <w:sz w:val="24"/>
          <w:szCs w:val="24"/>
        </w:rPr>
      </w:pPr>
      <w:r w:rsidRPr="008309E5">
        <w:rPr>
          <w:rFonts w:cstheme="minorHAnsi"/>
          <w:sz w:val="24"/>
          <w:szCs w:val="24"/>
        </w:rPr>
        <w:t>śladów powstających w czasie eksploatacji jak zarysowania, zabrudzenia, wytarcia</w:t>
      </w:r>
      <w:r w:rsidR="00E703C6" w:rsidRPr="008309E5">
        <w:rPr>
          <w:rFonts w:cstheme="minorHAnsi"/>
          <w:sz w:val="24"/>
          <w:szCs w:val="24"/>
        </w:rPr>
        <w:t>;</w:t>
      </w:r>
    </w:p>
    <w:p w14:paraId="210594E6" w14:textId="77777777" w:rsidR="00E703C6" w:rsidRPr="008309E5" w:rsidRDefault="000206DE" w:rsidP="00071CC6">
      <w:pPr>
        <w:pStyle w:val="Akapitzlist"/>
        <w:numPr>
          <w:ilvl w:val="0"/>
          <w:numId w:val="4"/>
        </w:numPr>
        <w:suppressAutoHyphens/>
        <w:spacing w:before="120" w:after="0" w:line="240" w:lineRule="auto"/>
        <w:contextualSpacing w:val="0"/>
        <w:jc w:val="both"/>
        <w:rPr>
          <w:rFonts w:cstheme="minorHAnsi"/>
          <w:sz w:val="24"/>
          <w:szCs w:val="24"/>
        </w:rPr>
      </w:pPr>
      <w:r w:rsidRPr="008309E5">
        <w:rPr>
          <w:rFonts w:cstheme="minorHAnsi"/>
          <w:sz w:val="24"/>
          <w:szCs w:val="24"/>
        </w:rPr>
        <w:t>naprawy oprogramowania innych producentów, d</w:t>
      </w:r>
      <w:r w:rsidR="00E703C6" w:rsidRPr="008309E5">
        <w:rPr>
          <w:rFonts w:cstheme="minorHAnsi"/>
          <w:sz w:val="24"/>
          <w:szCs w:val="24"/>
        </w:rPr>
        <w:t>ostarczonego wraz z urządzeniem;</w:t>
      </w:r>
    </w:p>
    <w:p w14:paraId="6E2DFD91" w14:textId="77777777" w:rsidR="00E703C6" w:rsidRPr="008309E5" w:rsidRDefault="000206DE" w:rsidP="00071CC6">
      <w:pPr>
        <w:pStyle w:val="Akapitzlist"/>
        <w:numPr>
          <w:ilvl w:val="0"/>
          <w:numId w:val="4"/>
        </w:numPr>
        <w:suppressAutoHyphens/>
        <w:spacing w:before="120" w:after="0" w:line="240" w:lineRule="auto"/>
        <w:contextualSpacing w:val="0"/>
        <w:jc w:val="both"/>
        <w:rPr>
          <w:rFonts w:cstheme="minorHAnsi"/>
          <w:sz w:val="24"/>
          <w:szCs w:val="24"/>
        </w:rPr>
      </w:pPr>
      <w:r w:rsidRPr="008309E5">
        <w:rPr>
          <w:rFonts w:cstheme="minorHAnsi"/>
          <w:sz w:val="24"/>
          <w:szCs w:val="24"/>
        </w:rPr>
        <w:t>wadliwym lub częściowym działaniem urządzeń, spowodowanym instalacją aplikacji firm trzecich lub wpływem w</w:t>
      </w:r>
      <w:r w:rsidR="00E703C6" w:rsidRPr="008309E5">
        <w:rPr>
          <w:rFonts w:cstheme="minorHAnsi"/>
          <w:sz w:val="24"/>
          <w:szCs w:val="24"/>
        </w:rPr>
        <w:t>irusów komputerowych;</w:t>
      </w:r>
    </w:p>
    <w:p w14:paraId="536B9D21" w14:textId="16552997" w:rsidR="000206DE" w:rsidRPr="00B32818" w:rsidRDefault="008309E5" w:rsidP="00071CC6">
      <w:pPr>
        <w:pStyle w:val="Akapitzlist"/>
        <w:numPr>
          <w:ilvl w:val="0"/>
          <w:numId w:val="4"/>
        </w:numPr>
        <w:suppressAutoHyphens/>
        <w:spacing w:before="120" w:after="0" w:line="240" w:lineRule="auto"/>
        <w:contextualSpacing w:val="0"/>
        <w:jc w:val="both"/>
        <w:rPr>
          <w:rFonts w:cstheme="minorHAnsi"/>
          <w:sz w:val="24"/>
          <w:szCs w:val="24"/>
        </w:rPr>
      </w:pPr>
      <w:r>
        <w:rPr>
          <w:rFonts w:cstheme="minorHAnsi"/>
          <w:sz w:val="24"/>
          <w:szCs w:val="24"/>
        </w:rPr>
        <w:t>w</w:t>
      </w:r>
      <w:r w:rsidR="000206DE" w:rsidRPr="008309E5">
        <w:rPr>
          <w:rFonts w:cstheme="minorHAnsi"/>
          <w:sz w:val="24"/>
          <w:szCs w:val="24"/>
        </w:rPr>
        <w:t xml:space="preserve"> przypadku naprawy aparatu poprzez wymianę jego podzespołów czas gwarancji będzie biegł dla wymienionych lub naprawionych podzespołów od momentu dostarczenia naprawionego aparatu.</w:t>
      </w:r>
    </w:p>
    <w:p w14:paraId="73CF3CB8" w14:textId="0C0E6253" w:rsidR="00B32818" w:rsidRDefault="00B32818" w:rsidP="00B32818">
      <w:pPr>
        <w:pStyle w:val="Default"/>
        <w:rPr>
          <w:b/>
          <w:bCs/>
        </w:rPr>
      </w:pPr>
    </w:p>
    <w:p w14:paraId="224F3B3D" w14:textId="08A70E63" w:rsidR="00713CAE" w:rsidRPr="004D3196" w:rsidRDefault="002B37C5" w:rsidP="004D3196">
      <w:pPr>
        <w:pStyle w:val="Akapitzlist"/>
        <w:numPr>
          <w:ilvl w:val="0"/>
          <w:numId w:val="10"/>
        </w:numPr>
        <w:spacing w:line="276" w:lineRule="auto"/>
        <w:jc w:val="both"/>
        <w:rPr>
          <w:rFonts w:cstheme="minorHAnsi"/>
          <w:b/>
          <w:bCs/>
          <w:sz w:val="24"/>
          <w:szCs w:val="24"/>
        </w:rPr>
      </w:pPr>
      <w:bookmarkStart w:id="9" w:name="_Toc479674569"/>
      <w:bookmarkStart w:id="10" w:name="_Toc477379764"/>
      <w:bookmarkStart w:id="11" w:name="_Toc477378485"/>
      <w:bookmarkEnd w:id="8"/>
      <w:bookmarkEnd w:id="9"/>
      <w:bookmarkEnd w:id="10"/>
      <w:bookmarkEnd w:id="11"/>
      <w:r w:rsidRPr="004D3196">
        <w:rPr>
          <w:rFonts w:cstheme="minorHAnsi"/>
          <w:b/>
          <w:bCs/>
          <w:iCs/>
          <w:sz w:val="24"/>
          <w:szCs w:val="24"/>
        </w:rPr>
        <w:t>SPECYFIKACJA</w:t>
      </w:r>
      <w:r w:rsidRPr="004D3196">
        <w:rPr>
          <w:rFonts w:cstheme="minorHAnsi"/>
          <w:b/>
          <w:bCs/>
        </w:rPr>
        <w:t xml:space="preserve"> </w:t>
      </w:r>
      <w:r w:rsidRPr="004D3196">
        <w:rPr>
          <w:rFonts w:cstheme="minorHAnsi"/>
          <w:b/>
          <w:bCs/>
          <w:sz w:val="24"/>
          <w:szCs w:val="24"/>
        </w:rPr>
        <w:t xml:space="preserve">TECHNICZNA URZĄDZEŃ </w:t>
      </w:r>
    </w:p>
    <w:p w14:paraId="54A05998" w14:textId="01830B32" w:rsidR="00713CAE" w:rsidRPr="004D3196" w:rsidRDefault="00713CAE" w:rsidP="004D3196">
      <w:pPr>
        <w:pStyle w:val="Akapitzlist"/>
        <w:numPr>
          <w:ilvl w:val="0"/>
          <w:numId w:val="12"/>
        </w:numPr>
        <w:tabs>
          <w:tab w:val="left" w:pos="993"/>
        </w:tabs>
        <w:autoSpaceDE w:val="0"/>
        <w:autoSpaceDN w:val="0"/>
        <w:adjustRightInd w:val="0"/>
        <w:spacing w:after="71" w:line="240" w:lineRule="auto"/>
        <w:rPr>
          <w:rFonts w:cstheme="minorHAnsi"/>
          <w:color w:val="000000"/>
          <w:sz w:val="24"/>
          <w:szCs w:val="24"/>
        </w:rPr>
      </w:pPr>
      <w:r w:rsidRPr="004D3196">
        <w:rPr>
          <w:rFonts w:cstheme="minorHAnsi"/>
          <w:color w:val="000000"/>
          <w:sz w:val="24"/>
          <w:szCs w:val="24"/>
        </w:rPr>
        <w:t xml:space="preserve">Zamawiający wymaga, aby zaoferowane telefony komórkowe: </w:t>
      </w:r>
    </w:p>
    <w:p w14:paraId="0F6ECB4B" w14:textId="77777777" w:rsidR="00713CAE" w:rsidRDefault="00713CAE" w:rsidP="00713CAE">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                               </w:t>
      </w:r>
      <w:r w:rsidRPr="00713CAE">
        <w:rPr>
          <w:rFonts w:cstheme="minorHAnsi"/>
          <w:color w:val="000000"/>
          <w:sz w:val="24"/>
          <w:szCs w:val="24"/>
        </w:rPr>
        <w:t xml:space="preserve">a) </w:t>
      </w:r>
      <w:r>
        <w:rPr>
          <w:rFonts w:cstheme="minorHAnsi"/>
          <w:color w:val="000000"/>
          <w:sz w:val="24"/>
          <w:szCs w:val="24"/>
        </w:rPr>
        <w:t xml:space="preserve">  </w:t>
      </w:r>
      <w:r w:rsidRPr="00713CAE">
        <w:rPr>
          <w:rFonts w:cstheme="minorHAnsi"/>
          <w:color w:val="000000"/>
          <w:sz w:val="24"/>
          <w:szCs w:val="24"/>
        </w:rPr>
        <w:t xml:space="preserve">spełniały wszystkie wymogi dotyczące bezpieczeństwa oraz zużycia </w:t>
      </w:r>
    </w:p>
    <w:p w14:paraId="2699EC2B" w14:textId="0F63DFC6" w:rsidR="00713CAE" w:rsidRPr="00713CAE" w:rsidRDefault="00713CAE" w:rsidP="00713CAE">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                                      </w:t>
      </w:r>
      <w:r w:rsidRPr="00713CAE">
        <w:rPr>
          <w:rFonts w:cstheme="minorHAnsi"/>
          <w:color w:val="000000"/>
          <w:sz w:val="24"/>
          <w:szCs w:val="24"/>
        </w:rPr>
        <w:t xml:space="preserve">energii określone w obowiązujących przepisach prawa, </w:t>
      </w:r>
    </w:p>
    <w:p w14:paraId="2C8F258F" w14:textId="77777777" w:rsidR="00713CAE" w:rsidRDefault="00713CAE" w:rsidP="00963068">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                                </w:t>
      </w:r>
      <w:r w:rsidRPr="00713CAE">
        <w:rPr>
          <w:rFonts w:cstheme="minorHAnsi"/>
          <w:color w:val="000000"/>
          <w:sz w:val="24"/>
          <w:szCs w:val="24"/>
        </w:rPr>
        <w:t xml:space="preserve">b) </w:t>
      </w:r>
      <w:r>
        <w:rPr>
          <w:rFonts w:cstheme="minorHAnsi"/>
          <w:color w:val="000000"/>
          <w:sz w:val="24"/>
          <w:szCs w:val="24"/>
        </w:rPr>
        <w:t xml:space="preserve"> </w:t>
      </w:r>
      <w:r w:rsidRPr="00713CAE">
        <w:rPr>
          <w:rFonts w:cstheme="minorHAnsi"/>
          <w:color w:val="000000"/>
          <w:sz w:val="24"/>
          <w:szCs w:val="24"/>
        </w:rPr>
        <w:t xml:space="preserve">były fabrycznie nowe (oryginalnie opakowane, opakowanie musi być </w:t>
      </w:r>
      <w:r>
        <w:rPr>
          <w:rFonts w:cstheme="minorHAnsi"/>
          <w:color w:val="000000"/>
          <w:sz w:val="24"/>
          <w:szCs w:val="24"/>
        </w:rPr>
        <w:t xml:space="preserve">  </w:t>
      </w:r>
    </w:p>
    <w:p w14:paraId="403D6465" w14:textId="77777777" w:rsidR="00713CAE" w:rsidRDefault="00713CAE" w:rsidP="00963068">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                                      </w:t>
      </w:r>
      <w:r w:rsidRPr="00713CAE">
        <w:rPr>
          <w:rFonts w:cstheme="minorHAnsi"/>
          <w:color w:val="000000"/>
          <w:sz w:val="24"/>
          <w:szCs w:val="24"/>
        </w:rPr>
        <w:t xml:space="preserve">nienaruszone i posiadać zabezpieczenie zastosowane przez </w:t>
      </w:r>
      <w:r>
        <w:rPr>
          <w:rFonts w:cstheme="minorHAnsi"/>
          <w:color w:val="000000"/>
          <w:sz w:val="24"/>
          <w:szCs w:val="24"/>
        </w:rPr>
        <w:t xml:space="preserve"> </w:t>
      </w:r>
    </w:p>
    <w:p w14:paraId="65A7171F" w14:textId="636E5E7D" w:rsidR="00963068" w:rsidRDefault="00713CAE" w:rsidP="00963068">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                                      </w:t>
      </w:r>
      <w:r w:rsidRPr="00713CAE">
        <w:rPr>
          <w:rFonts w:cstheme="minorHAnsi"/>
          <w:color w:val="000000"/>
          <w:sz w:val="24"/>
          <w:szCs w:val="24"/>
        </w:rPr>
        <w:t>producenta), nie nosiły znamion używania,</w:t>
      </w:r>
      <w:r w:rsidR="00AC6C17">
        <w:rPr>
          <w:rFonts w:cstheme="minorHAnsi"/>
          <w:color w:val="000000"/>
          <w:sz w:val="24"/>
          <w:szCs w:val="24"/>
        </w:rPr>
        <w:t xml:space="preserve"> były</w:t>
      </w:r>
      <w:r w:rsidRPr="00713CAE">
        <w:rPr>
          <w:rFonts w:cstheme="minorHAnsi"/>
          <w:color w:val="000000"/>
          <w:sz w:val="24"/>
          <w:szCs w:val="24"/>
        </w:rPr>
        <w:t xml:space="preserve"> nieprefabrykowane </w:t>
      </w:r>
    </w:p>
    <w:p w14:paraId="7A060030" w14:textId="5A9D5B86" w:rsidR="00713CAE" w:rsidRPr="00713CAE" w:rsidRDefault="00963068" w:rsidP="00963068">
      <w:pPr>
        <w:autoSpaceDE w:val="0"/>
        <w:autoSpaceDN w:val="0"/>
        <w:adjustRightInd w:val="0"/>
        <w:spacing w:after="0" w:line="240" w:lineRule="auto"/>
        <w:rPr>
          <w:rFonts w:cstheme="minorHAnsi"/>
          <w:color w:val="000000"/>
          <w:sz w:val="24"/>
          <w:szCs w:val="24"/>
        </w:rPr>
      </w:pPr>
      <w:r>
        <w:rPr>
          <w:rFonts w:cstheme="minorHAnsi"/>
          <w:color w:val="000000"/>
          <w:sz w:val="24"/>
          <w:szCs w:val="24"/>
        </w:rPr>
        <w:lastRenderedPageBreak/>
        <w:t xml:space="preserve">                                      </w:t>
      </w:r>
      <w:r w:rsidR="00713CAE" w:rsidRPr="00713CAE">
        <w:rPr>
          <w:rFonts w:cstheme="minorHAnsi"/>
          <w:color w:val="000000"/>
          <w:sz w:val="24"/>
          <w:szCs w:val="24"/>
        </w:rPr>
        <w:t xml:space="preserve">i nieregenerowane, nienaprawiane, kompletne, </w:t>
      </w:r>
    </w:p>
    <w:p w14:paraId="13290655" w14:textId="77777777" w:rsidR="00963068" w:rsidRDefault="00713CAE" w:rsidP="00963068">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                                </w:t>
      </w:r>
      <w:r w:rsidRPr="00713CAE">
        <w:rPr>
          <w:rFonts w:cstheme="minorHAnsi"/>
          <w:color w:val="000000"/>
          <w:sz w:val="24"/>
          <w:szCs w:val="24"/>
        </w:rPr>
        <w:t xml:space="preserve">c) </w:t>
      </w:r>
      <w:r>
        <w:rPr>
          <w:rFonts w:cstheme="minorHAnsi"/>
          <w:color w:val="000000"/>
          <w:sz w:val="24"/>
          <w:szCs w:val="24"/>
        </w:rPr>
        <w:t xml:space="preserve"> </w:t>
      </w:r>
      <w:r w:rsidRPr="00713CAE">
        <w:rPr>
          <w:rFonts w:cstheme="minorHAnsi"/>
          <w:color w:val="000000"/>
          <w:sz w:val="24"/>
          <w:szCs w:val="24"/>
        </w:rPr>
        <w:t xml:space="preserve">były pozbawione jakichkolwiek wad fizycznych, prawnych, jak </w:t>
      </w:r>
    </w:p>
    <w:p w14:paraId="53423815" w14:textId="423C8B19" w:rsidR="00713CAE" w:rsidRPr="00713CAE" w:rsidRDefault="00963068" w:rsidP="00963068">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                                      </w:t>
      </w:r>
      <w:r w:rsidR="00713CAE" w:rsidRPr="00713CAE">
        <w:rPr>
          <w:rFonts w:cstheme="minorHAnsi"/>
          <w:color w:val="000000"/>
          <w:sz w:val="24"/>
          <w:szCs w:val="24"/>
        </w:rPr>
        <w:t xml:space="preserve">i ograniczających możliwość ich prawidłowego użytkowania, </w:t>
      </w:r>
    </w:p>
    <w:p w14:paraId="404178E9" w14:textId="77777777" w:rsidR="00963068" w:rsidRDefault="00713CAE" w:rsidP="00963068">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                                </w:t>
      </w:r>
      <w:r w:rsidRPr="00713CAE">
        <w:rPr>
          <w:rFonts w:cstheme="minorHAnsi"/>
          <w:color w:val="000000"/>
          <w:sz w:val="24"/>
          <w:szCs w:val="24"/>
        </w:rPr>
        <w:t xml:space="preserve">d) </w:t>
      </w:r>
      <w:r>
        <w:rPr>
          <w:rFonts w:cstheme="minorHAnsi"/>
          <w:color w:val="000000"/>
          <w:sz w:val="24"/>
          <w:szCs w:val="24"/>
        </w:rPr>
        <w:t xml:space="preserve"> </w:t>
      </w:r>
      <w:r w:rsidRPr="00713CAE">
        <w:rPr>
          <w:rFonts w:cstheme="minorHAnsi"/>
          <w:color w:val="000000"/>
          <w:sz w:val="24"/>
          <w:szCs w:val="24"/>
        </w:rPr>
        <w:t>były dopuszczone do obrotu gospodarczego na terytorium Uni</w:t>
      </w:r>
      <w:r w:rsidR="00963068">
        <w:rPr>
          <w:rFonts w:cstheme="minorHAnsi"/>
          <w:color w:val="000000"/>
          <w:sz w:val="24"/>
          <w:szCs w:val="24"/>
        </w:rPr>
        <w:t xml:space="preserve">i          </w:t>
      </w:r>
    </w:p>
    <w:p w14:paraId="2E6E6734" w14:textId="345AA4F9" w:rsidR="00713CAE" w:rsidRPr="00713CAE" w:rsidRDefault="00963068" w:rsidP="00963068">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                                      </w:t>
      </w:r>
      <w:r w:rsidR="00713CAE" w:rsidRPr="00713CAE">
        <w:rPr>
          <w:rFonts w:cstheme="minorHAnsi"/>
          <w:color w:val="000000"/>
          <w:sz w:val="24"/>
          <w:szCs w:val="24"/>
        </w:rPr>
        <w:t xml:space="preserve">Europejskiej; </w:t>
      </w:r>
    </w:p>
    <w:p w14:paraId="5C7A0D1B" w14:textId="0570BDE9" w:rsidR="00713CAE" w:rsidRPr="00390B03" w:rsidRDefault="00713CAE" w:rsidP="00390B03">
      <w:pPr>
        <w:pStyle w:val="Akapitzlist"/>
        <w:numPr>
          <w:ilvl w:val="0"/>
          <w:numId w:val="12"/>
        </w:numPr>
        <w:tabs>
          <w:tab w:val="left" w:pos="993"/>
        </w:tabs>
        <w:autoSpaceDE w:val="0"/>
        <w:autoSpaceDN w:val="0"/>
        <w:adjustRightInd w:val="0"/>
        <w:spacing w:after="71" w:line="240" w:lineRule="auto"/>
        <w:rPr>
          <w:rFonts w:cstheme="minorHAnsi"/>
          <w:color w:val="000000"/>
          <w:sz w:val="24"/>
          <w:szCs w:val="24"/>
        </w:rPr>
      </w:pPr>
      <w:r w:rsidRPr="00963068">
        <w:rPr>
          <w:rFonts w:cstheme="minorHAnsi"/>
          <w:color w:val="000000"/>
          <w:sz w:val="24"/>
          <w:szCs w:val="24"/>
        </w:rPr>
        <w:t xml:space="preserve">każdy oferowany egzemplarz telefonu komórkowego musi pochodzić z oficjalnego </w:t>
      </w:r>
      <w:r w:rsidRPr="00390B03">
        <w:rPr>
          <w:rFonts w:cstheme="minorHAnsi"/>
          <w:color w:val="000000"/>
          <w:sz w:val="24"/>
          <w:szCs w:val="24"/>
        </w:rPr>
        <w:t xml:space="preserve">kanału dystrybucji. Zamawiający nie dopuszcza oferowania telefonu komórkowego będącego prototypem. Telefony komórkowe muszą być opatrzone certyfikatem CE; </w:t>
      </w:r>
    </w:p>
    <w:p w14:paraId="2DB05F8C" w14:textId="2253521D" w:rsidR="00713CAE" w:rsidRPr="00390B03" w:rsidRDefault="00713CAE" w:rsidP="00390B03">
      <w:pPr>
        <w:pStyle w:val="Akapitzlist"/>
        <w:numPr>
          <w:ilvl w:val="0"/>
          <w:numId w:val="12"/>
        </w:numPr>
        <w:tabs>
          <w:tab w:val="left" w:pos="993"/>
        </w:tabs>
        <w:autoSpaceDE w:val="0"/>
        <w:autoSpaceDN w:val="0"/>
        <w:adjustRightInd w:val="0"/>
        <w:spacing w:after="71" w:line="240" w:lineRule="auto"/>
        <w:rPr>
          <w:rFonts w:cstheme="minorHAnsi"/>
          <w:color w:val="000000"/>
          <w:sz w:val="24"/>
          <w:szCs w:val="24"/>
        </w:rPr>
      </w:pPr>
      <w:r w:rsidRPr="00963068">
        <w:rPr>
          <w:rFonts w:cstheme="minorHAnsi"/>
          <w:color w:val="000000"/>
          <w:sz w:val="24"/>
          <w:szCs w:val="24"/>
        </w:rPr>
        <w:t xml:space="preserve">wraz z dostawą telefonów komórkowych, Wykonawca musi dołączyć instrukcje </w:t>
      </w:r>
      <w:r w:rsidRPr="00390B03">
        <w:rPr>
          <w:rFonts w:cstheme="minorHAnsi"/>
          <w:color w:val="000000"/>
          <w:sz w:val="24"/>
          <w:szCs w:val="24"/>
        </w:rPr>
        <w:t xml:space="preserve">obsługi pochodzące od producenta oferowanego telefonu komórkowego w języku polskim, w formie papierowej lub elektronicznej (PDF, DOC). Zamawiający dopuszcza przekazanie linku do strony producenta telefonu komórkowego, na której opublikowane są te dokumenty; </w:t>
      </w:r>
    </w:p>
    <w:p w14:paraId="1CFDDFA7" w14:textId="5522D344" w:rsidR="0042753B" w:rsidRDefault="00713CAE" w:rsidP="00390B03">
      <w:pPr>
        <w:pStyle w:val="Akapitzlist"/>
        <w:numPr>
          <w:ilvl w:val="0"/>
          <w:numId w:val="12"/>
        </w:numPr>
        <w:tabs>
          <w:tab w:val="left" w:pos="993"/>
        </w:tabs>
        <w:autoSpaceDE w:val="0"/>
        <w:autoSpaceDN w:val="0"/>
        <w:adjustRightInd w:val="0"/>
        <w:spacing w:after="71" w:line="240" w:lineRule="auto"/>
        <w:rPr>
          <w:rFonts w:cstheme="minorHAnsi"/>
          <w:color w:val="000000"/>
          <w:sz w:val="24"/>
          <w:szCs w:val="24"/>
        </w:rPr>
      </w:pPr>
      <w:r w:rsidRPr="0042753B">
        <w:rPr>
          <w:rFonts w:cstheme="minorHAnsi"/>
          <w:color w:val="000000"/>
          <w:sz w:val="24"/>
          <w:szCs w:val="24"/>
        </w:rPr>
        <w:t xml:space="preserve">oferowany model telefonu komórkowego musi być </w:t>
      </w:r>
      <w:r w:rsidR="0042753B" w:rsidRPr="0042753B">
        <w:rPr>
          <w:rFonts w:cstheme="minorHAnsi"/>
          <w:iCs/>
        </w:rPr>
        <w:t>wyprodukowany nie wcześniej niż w 2024 roku</w:t>
      </w:r>
      <w:r w:rsidR="00AC6C17">
        <w:rPr>
          <w:rFonts w:cstheme="minorHAnsi"/>
          <w:color w:val="000000"/>
          <w:sz w:val="24"/>
          <w:szCs w:val="24"/>
        </w:rPr>
        <w:t>;</w:t>
      </w:r>
    </w:p>
    <w:p w14:paraId="7799FE10" w14:textId="605E4EB2" w:rsidR="00963068" w:rsidRPr="0042753B" w:rsidRDefault="00713CAE" w:rsidP="00390B03">
      <w:pPr>
        <w:pStyle w:val="Akapitzlist"/>
        <w:numPr>
          <w:ilvl w:val="0"/>
          <w:numId w:val="12"/>
        </w:numPr>
        <w:tabs>
          <w:tab w:val="left" w:pos="993"/>
        </w:tabs>
        <w:autoSpaceDE w:val="0"/>
        <w:autoSpaceDN w:val="0"/>
        <w:adjustRightInd w:val="0"/>
        <w:spacing w:after="71" w:line="240" w:lineRule="auto"/>
        <w:rPr>
          <w:rFonts w:cstheme="minorHAnsi"/>
          <w:color w:val="000000"/>
          <w:sz w:val="24"/>
          <w:szCs w:val="24"/>
        </w:rPr>
      </w:pPr>
      <w:r w:rsidRPr="0042753B">
        <w:rPr>
          <w:rFonts w:cstheme="minorHAnsi"/>
          <w:color w:val="000000"/>
          <w:sz w:val="24"/>
          <w:szCs w:val="24"/>
        </w:rPr>
        <w:t>dostarczone ładowarki muszą być fabrycznie nowe, wolne od wad fizycznych i prawnych oraz dostarczone od jednego producenta w zakresie danego modelu telefonu komórkowego</w:t>
      </w:r>
      <w:r w:rsidR="00963068" w:rsidRPr="0042753B">
        <w:rPr>
          <w:rFonts w:cstheme="minorHAnsi"/>
          <w:color w:val="000000"/>
          <w:sz w:val="24"/>
          <w:szCs w:val="24"/>
        </w:rPr>
        <w:t>;</w:t>
      </w:r>
    </w:p>
    <w:p w14:paraId="05555805" w14:textId="7AE5B25E" w:rsidR="00FF4555" w:rsidRPr="00963068" w:rsidRDefault="00963068" w:rsidP="00390B03">
      <w:pPr>
        <w:pStyle w:val="Akapitzlist"/>
        <w:numPr>
          <w:ilvl w:val="0"/>
          <w:numId w:val="12"/>
        </w:numPr>
        <w:tabs>
          <w:tab w:val="left" w:pos="993"/>
        </w:tabs>
        <w:autoSpaceDE w:val="0"/>
        <w:autoSpaceDN w:val="0"/>
        <w:adjustRightInd w:val="0"/>
        <w:spacing w:after="71" w:line="240" w:lineRule="auto"/>
        <w:rPr>
          <w:rFonts w:cstheme="minorHAnsi"/>
          <w:sz w:val="24"/>
          <w:szCs w:val="24"/>
        </w:rPr>
      </w:pPr>
      <w:r w:rsidRPr="00963068">
        <w:rPr>
          <w:rFonts w:cstheme="minorHAnsi"/>
          <w:sz w:val="24"/>
          <w:szCs w:val="24"/>
        </w:rPr>
        <w:t>a</w:t>
      </w:r>
      <w:r w:rsidR="00FF4555" w:rsidRPr="00963068">
        <w:rPr>
          <w:rFonts w:cstheme="minorHAnsi"/>
          <w:sz w:val="24"/>
          <w:szCs w:val="24"/>
        </w:rPr>
        <w:t>paraty telefoniczne muszą spełniać wymagania techniczne podane poniżej:</w:t>
      </w:r>
    </w:p>
    <w:p w14:paraId="6A3E5962" w14:textId="77777777" w:rsidR="008856A6" w:rsidRDefault="008856A6" w:rsidP="008856A6">
      <w:pPr>
        <w:pStyle w:val="Akapitzlist"/>
        <w:ind w:left="1485"/>
      </w:pPr>
    </w:p>
    <w:p w14:paraId="2F99FCD7" w14:textId="0D347B65" w:rsidR="008856A6" w:rsidRPr="008856A6" w:rsidRDefault="008856A6" w:rsidP="008856A6">
      <w:pPr>
        <w:pStyle w:val="Akapitzlist"/>
        <w:ind w:left="1485"/>
        <w:rPr>
          <w:b/>
          <w:bCs/>
          <w:sz w:val="24"/>
          <w:szCs w:val="24"/>
        </w:rPr>
      </w:pPr>
      <w:r w:rsidRPr="008856A6">
        <w:rPr>
          <w:b/>
          <w:bCs/>
          <w:sz w:val="24"/>
          <w:szCs w:val="24"/>
        </w:rPr>
        <w:t>Dla grupy telefonów G</w:t>
      </w:r>
      <w:r w:rsidRPr="008856A6">
        <w:rPr>
          <w:b/>
          <w:bCs/>
          <w:sz w:val="24"/>
          <w:szCs w:val="24"/>
        </w:rPr>
        <w:t>1:</w:t>
      </w:r>
    </w:p>
    <w:p w14:paraId="14977E8F" w14:textId="77777777" w:rsidR="008856A6" w:rsidRPr="00905F0C" w:rsidRDefault="008856A6" w:rsidP="008D3D4F">
      <w:pPr>
        <w:pStyle w:val="1poziom"/>
        <w:spacing w:before="120" w:line="240" w:lineRule="auto"/>
        <w:ind w:left="786"/>
        <w:rPr>
          <w:rFonts w:asciiTheme="minorHAnsi" w:hAnsiTheme="minorHAnsi" w:cstheme="minorHAnsi"/>
        </w:rPr>
      </w:pPr>
    </w:p>
    <w:tbl>
      <w:tblPr>
        <w:tblW w:w="9103" w:type="dxa"/>
        <w:jc w:val="center"/>
        <w:tblLayout w:type="fixed"/>
        <w:tblCellMar>
          <w:left w:w="10" w:type="dxa"/>
          <w:right w:w="70" w:type="dxa"/>
        </w:tblCellMar>
        <w:tblLook w:val="04A0" w:firstRow="1" w:lastRow="0" w:firstColumn="1" w:lastColumn="0" w:noHBand="0" w:noVBand="1"/>
      </w:tblPr>
      <w:tblGrid>
        <w:gridCol w:w="2351"/>
        <w:gridCol w:w="3685"/>
        <w:gridCol w:w="3067"/>
      </w:tblGrid>
      <w:tr w:rsidR="00FF4555" w:rsidRPr="008309E5" w14:paraId="4AA1CFEA" w14:textId="77777777" w:rsidTr="00D07FAC">
        <w:trPr>
          <w:trHeight w:val="285"/>
          <w:jc w:val="center"/>
        </w:trPr>
        <w:tc>
          <w:tcPr>
            <w:tcW w:w="9103"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361E7CAD" w14:textId="7555FE6C" w:rsidR="00FF4555" w:rsidRPr="008309E5" w:rsidRDefault="00FF4555" w:rsidP="005D610B">
            <w:pPr>
              <w:widowControl w:val="0"/>
              <w:spacing w:line="240" w:lineRule="auto"/>
              <w:ind w:right="113"/>
              <w:jc w:val="center"/>
              <w:rPr>
                <w:rFonts w:cstheme="minorHAnsi"/>
                <w:b/>
                <w:sz w:val="24"/>
                <w:szCs w:val="24"/>
              </w:rPr>
            </w:pPr>
            <w:r w:rsidRPr="008309E5">
              <w:rPr>
                <w:rFonts w:cstheme="minorHAnsi"/>
                <w:b/>
                <w:sz w:val="24"/>
                <w:szCs w:val="24"/>
              </w:rPr>
              <w:t>G1</w:t>
            </w:r>
            <w:r w:rsidR="005D610B" w:rsidRPr="008309E5">
              <w:rPr>
                <w:rFonts w:cstheme="minorHAnsi"/>
                <w:b/>
                <w:sz w:val="24"/>
                <w:szCs w:val="24"/>
              </w:rPr>
              <w:t xml:space="preserve"> Grupa</w:t>
            </w:r>
            <w:r w:rsidR="00066DF5">
              <w:rPr>
                <w:rFonts w:cstheme="minorHAnsi"/>
                <w:b/>
                <w:sz w:val="24"/>
                <w:szCs w:val="24"/>
              </w:rPr>
              <w:t xml:space="preserve"> - 227 sztuk</w:t>
            </w:r>
          </w:p>
        </w:tc>
      </w:tr>
      <w:tr w:rsidR="008856A6" w:rsidRPr="008309E5" w14:paraId="62F6FFBB" w14:textId="77777777" w:rsidTr="009D17B3">
        <w:trPr>
          <w:trHeight w:val="285"/>
          <w:jc w:val="center"/>
        </w:trPr>
        <w:tc>
          <w:tcPr>
            <w:tcW w:w="2351" w:type="dxa"/>
            <w:vMerge w:val="restart"/>
            <w:tcBorders>
              <w:top w:val="single" w:sz="4" w:space="0" w:color="00000A"/>
              <w:left w:val="single" w:sz="4" w:space="0" w:color="00000A"/>
              <w:right w:val="single" w:sz="4" w:space="0" w:color="00000A"/>
            </w:tcBorders>
            <w:shd w:val="clear" w:color="auto" w:fill="auto"/>
            <w:vAlign w:val="center"/>
          </w:tcPr>
          <w:p w14:paraId="3CB22065" w14:textId="77777777" w:rsidR="008856A6" w:rsidRPr="008D3D4F" w:rsidRDefault="008856A6" w:rsidP="005D610B">
            <w:pPr>
              <w:widowControl w:val="0"/>
              <w:spacing w:line="240" w:lineRule="auto"/>
              <w:jc w:val="center"/>
              <w:rPr>
                <w:rFonts w:cstheme="minorHAnsi"/>
              </w:rPr>
            </w:pPr>
            <w:r w:rsidRPr="008D3D4F">
              <w:rPr>
                <w:rFonts w:cstheme="minorHAnsi"/>
              </w:rPr>
              <w:t>Wyświetlacz</w:t>
            </w:r>
          </w:p>
        </w:tc>
        <w:tc>
          <w:tcPr>
            <w:tcW w:w="36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919B1C" w14:textId="77777777" w:rsidR="008856A6" w:rsidRPr="008D3D4F" w:rsidRDefault="008856A6" w:rsidP="005D610B">
            <w:pPr>
              <w:widowControl w:val="0"/>
              <w:spacing w:line="240" w:lineRule="auto"/>
              <w:jc w:val="center"/>
              <w:rPr>
                <w:rFonts w:cstheme="minorHAnsi"/>
              </w:rPr>
            </w:pPr>
            <w:r w:rsidRPr="008D3D4F">
              <w:rPr>
                <w:rFonts w:cstheme="minorHAnsi"/>
              </w:rPr>
              <w:t>Wielkość wyświetlacza minimalna</w:t>
            </w:r>
          </w:p>
        </w:tc>
        <w:tc>
          <w:tcPr>
            <w:tcW w:w="3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F8418A" w14:textId="08E7489B" w:rsidR="008856A6" w:rsidRPr="008D3D4F" w:rsidRDefault="008856A6" w:rsidP="005D610B">
            <w:pPr>
              <w:widowControl w:val="0"/>
              <w:spacing w:line="240" w:lineRule="auto"/>
              <w:jc w:val="center"/>
              <w:rPr>
                <w:rFonts w:cstheme="minorHAnsi"/>
              </w:rPr>
            </w:pPr>
            <w:r w:rsidRPr="008D3D4F">
              <w:rPr>
                <w:rFonts w:cstheme="minorHAnsi"/>
              </w:rPr>
              <w:t>2,3 (cale)</w:t>
            </w:r>
          </w:p>
        </w:tc>
      </w:tr>
      <w:tr w:rsidR="008856A6" w:rsidRPr="008309E5" w14:paraId="71578E97" w14:textId="77777777" w:rsidTr="009D17B3">
        <w:trPr>
          <w:trHeight w:val="285"/>
          <w:jc w:val="center"/>
        </w:trPr>
        <w:tc>
          <w:tcPr>
            <w:tcW w:w="2351" w:type="dxa"/>
            <w:vMerge/>
            <w:tcBorders>
              <w:left w:val="single" w:sz="4" w:space="0" w:color="00000A"/>
              <w:right w:val="single" w:sz="4" w:space="0" w:color="00000A"/>
            </w:tcBorders>
            <w:shd w:val="clear" w:color="auto" w:fill="auto"/>
            <w:vAlign w:val="center"/>
          </w:tcPr>
          <w:p w14:paraId="38BD9668" w14:textId="77777777" w:rsidR="008856A6" w:rsidRPr="008D3D4F" w:rsidRDefault="008856A6" w:rsidP="005D610B">
            <w:pPr>
              <w:widowControl w:val="0"/>
              <w:spacing w:line="240" w:lineRule="auto"/>
              <w:jc w:val="center"/>
              <w:rPr>
                <w:rFonts w:cstheme="minorHAnsi"/>
              </w:rPr>
            </w:pPr>
          </w:p>
        </w:tc>
        <w:tc>
          <w:tcPr>
            <w:tcW w:w="36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3FD5B7" w14:textId="77777777" w:rsidR="008856A6" w:rsidRPr="008D3D4F" w:rsidRDefault="008856A6" w:rsidP="005D610B">
            <w:pPr>
              <w:widowControl w:val="0"/>
              <w:spacing w:line="240" w:lineRule="auto"/>
              <w:jc w:val="center"/>
              <w:rPr>
                <w:rFonts w:cstheme="minorHAnsi"/>
              </w:rPr>
            </w:pPr>
            <w:r w:rsidRPr="008D3D4F">
              <w:rPr>
                <w:rFonts w:cstheme="minorHAnsi"/>
              </w:rPr>
              <w:t>Rozdzielczość wyświetlacza minimalna</w:t>
            </w:r>
          </w:p>
        </w:tc>
        <w:tc>
          <w:tcPr>
            <w:tcW w:w="3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F6C7B1" w14:textId="2A371684" w:rsidR="008856A6" w:rsidRPr="008D3D4F" w:rsidRDefault="008856A6" w:rsidP="005D610B">
            <w:pPr>
              <w:widowControl w:val="0"/>
              <w:spacing w:line="240" w:lineRule="auto"/>
              <w:jc w:val="center"/>
              <w:rPr>
                <w:rFonts w:cstheme="minorHAnsi"/>
              </w:rPr>
            </w:pPr>
            <w:r w:rsidRPr="008D3D4F">
              <w:rPr>
                <w:rFonts w:cstheme="minorHAnsi"/>
              </w:rPr>
              <w:t>320 x 240 pikseli</w:t>
            </w:r>
          </w:p>
        </w:tc>
      </w:tr>
      <w:tr w:rsidR="008856A6" w:rsidRPr="008309E5" w14:paraId="56286564" w14:textId="77777777" w:rsidTr="009D17B3">
        <w:trPr>
          <w:trHeight w:val="285"/>
          <w:jc w:val="center"/>
        </w:trPr>
        <w:tc>
          <w:tcPr>
            <w:tcW w:w="2351" w:type="dxa"/>
            <w:vMerge/>
            <w:tcBorders>
              <w:left w:val="single" w:sz="4" w:space="0" w:color="00000A"/>
              <w:right w:val="single" w:sz="4" w:space="0" w:color="00000A"/>
            </w:tcBorders>
            <w:shd w:val="clear" w:color="auto" w:fill="auto"/>
            <w:vAlign w:val="center"/>
          </w:tcPr>
          <w:p w14:paraId="47062706" w14:textId="77777777" w:rsidR="008856A6" w:rsidRPr="008D3D4F" w:rsidRDefault="008856A6" w:rsidP="00993176">
            <w:pPr>
              <w:widowControl w:val="0"/>
              <w:spacing w:line="240" w:lineRule="auto"/>
              <w:jc w:val="center"/>
              <w:rPr>
                <w:rFonts w:cstheme="minorHAnsi"/>
              </w:rPr>
            </w:pPr>
          </w:p>
        </w:tc>
        <w:tc>
          <w:tcPr>
            <w:tcW w:w="36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13E7DF" w14:textId="488F503E" w:rsidR="008856A6" w:rsidRPr="008D3D4F" w:rsidRDefault="008856A6" w:rsidP="00993176">
            <w:pPr>
              <w:widowControl w:val="0"/>
              <w:spacing w:line="240" w:lineRule="auto"/>
              <w:jc w:val="center"/>
              <w:rPr>
                <w:rFonts w:cstheme="minorHAnsi"/>
              </w:rPr>
            </w:pPr>
            <w:r w:rsidRPr="008D3D4F">
              <w:rPr>
                <w:rFonts w:cstheme="minorHAnsi"/>
              </w:rPr>
              <w:t>Dotykowy</w:t>
            </w:r>
          </w:p>
        </w:tc>
        <w:tc>
          <w:tcPr>
            <w:tcW w:w="3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B335EB" w14:textId="338C3484" w:rsidR="008856A6" w:rsidRPr="008D3D4F" w:rsidRDefault="008856A6" w:rsidP="00993176">
            <w:pPr>
              <w:widowControl w:val="0"/>
              <w:spacing w:line="240" w:lineRule="auto"/>
              <w:jc w:val="center"/>
              <w:rPr>
                <w:rFonts w:cstheme="minorHAnsi"/>
              </w:rPr>
            </w:pPr>
            <w:r w:rsidRPr="008D3D4F">
              <w:rPr>
                <w:rFonts w:cstheme="minorHAnsi"/>
              </w:rPr>
              <w:t>Nie</w:t>
            </w:r>
          </w:p>
        </w:tc>
      </w:tr>
      <w:tr w:rsidR="008856A6" w:rsidRPr="008309E5" w14:paraId="42EA853F" w14:textId="77777777" w:rsidTr="009D17B3">
        <w:trPr>
          <w:trHeight w:val="285"/>
          <w:jc w:val="center"/>
        </w:trPr>
        <w:tc>
          <w:tcPr>
            <w:tcW w:w="2351" w:type="dxa"/>
            <w:vMerge/>
            <w:tcBorders>
              <w:left w:val="single" w:sz="4" w:space="0" w:color="00000A"/>
              <w:right w:val="single" w:sz="4" w:space="0" w:color="00000A"/>
            </w:tcBorders>
            <w:shd w:val="clear" w:color="auto" w:fill="auto"/>
            <w:vAlign w:val="center"/>
          </w:tcPr>
          <w:p w14:paraId="66C6922E" w14:textId="736B59FF" w:rsidR="008856A6" w:rsidRPr="008D3D4F" w:rsidRDefault="008856A6" w:rsidP="00993176">
            <w:pPr>
              <w:jc w:val="center"/>
              <w:rPr>
                <w:rFonts w:cstheme="minorHAnsi"/>
              </w:rPr>
            </w:pPr>
          </w:p>
        </w:tc>
        <w:tc>
          <w:tcPr>
            <w:tcW w:w="36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E2DB48" w14:textId="5E85400F" w:rsidR="008856A6" w:rsidRPr="008D3D4F" w:rsidRDefault="008856A6" w:rsidP="00993176">
            <w:pPr>
              <w:jc w:val="center"/>
              <w:rPr>
                <w:rFonts w:cstheme="minorHAnsi"/>
              </w:rPr>
            </w:pPr>
            <w:r w:rsidRPr="008D3D4F">
              <w:rPr>
                <w:rFonts w:cstheme="minorHAnsi"/>
              </w:rPr>
              <w:t xml:space="preserve">Kolorowy </w:t>
            </w:r>
          </w:p>
        </w:tc>
        <w:tc>
          <w:tcPr>
            <w:tcW w:w="3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033A91" w14:textId="57046436" w:rsidR="008856A6" w:rsidRPr="008D3D4F" w:rsidRDefault="008856A6" w:rsidP="00993176">
            <w:pPr>
              <w:jc w:val="center"/>
              <w:rPr>
                <w:rFonts w:cstheme="minorHAnsi"/>
              </w:rPr>
            </w:pPr>
            <w:r w:rsidRPr="008D3D4F">
              <w:rPr>
                <w:rFonts w:cstheme="minorHAnsi"/>
              </w:rPr>
              <w:t>tak</w:t>
            </w:r>
          </w:p>
        </w:tc>
      </w:tr>
      <w:tr w:rsidR="008856A6" w:rsidRPr="008309E5" w14:paraId="1E6FD4A2" w14:textId="77777777" w:rsidTr="009D17B3">
        <w:trPr>
          <w:trHeight w:val="285"/>
          <w:jc w:val="center"/>
        </w:trPr>
        <w:tc>
          <w:tcPr>
            <w:tcW w:w="2351" w:type="dxa"/>
            <w:vMerge/>
            <w:tcBorders>
              <w:left w:val="single" w:sz="4" w:space="0" w:color="00000A"/>
              <w:bottom w:val="single" w:sz="4" w:space="0" w:color="00000A"/>
              <w:right w:val="single" w:sz="4" w:space="0" w:color="00000A"/>
            </w:tcBorders>
            <w:shd w:val="clear" w:color="auto" w:fill="auto"/>
            <w:vAlign w:val="center"/>
          </w:tcPr>
          <w:p w14:paraId="3A06A10C" w14:textId="77777777" w:rsidR="008856A6" w:rsidRPr="008D3D4F" w:rsidRDefault="008856A6" w:rsidP="00993176">
            <w:pPr>
              <w:widowControl w:val="0"/>
              <w:spacing w:line="240" w:lineRule="auto"/>
              <w:jc w:val="center"/>
              <w:rPr>
                <w:rFonts w:cstheme="minorHAnsi"/>
              </w:rPr>
            </w:pPr>
          </w:p>
        </w:tc>
        <w:tc>
          <w:tcPr>
            <w:tcW w:w="36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5D1710" w14:textId="77777777" w:rsidR="008856A6" w:rsidRPr="008D3D4F" w:rsidRDefault="008856A6" w:rsidP="00993176">
            <w:pPr>
              <w:widowControl w:val="0"/>
              <w:spacing w:line="240" w:lineRule="auto"/>
              <w:jc w:val="center"/>
              <w:rPr>
                <w:rFonts w:cstheme="minorHAnsi"/>
              </w:rPr>
            </w:pPr>
            <w:r w:rsidRPr="008D3D4F">
              <w:rPr>
                <w:rFonts w:cstheme="minorHAnsi"/>
              </w:rPr>
              <w:t>Technologia wyświetlacza</w:t>
            </w:r>
          </w:p>
        </w:tc>
        <w:tc>
          <w:tcPr>
            <w:tcW w:w="3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4A8227" w14:textId="77777777" w:rsidR="008856A6" w:rsidRPr="008D3D4F" w:rsidRDefault="008856A6" w:rsidP="00993176">
            <w:pPr>
              <w:widowControl w:val="0"/>
              <w:spacing w:line="240" w:lineRule="auto"/>
              <w:jc w:val="center"/>
              <w:rPr>
                <w:rFonts w:cstheme="minorHAnsi"/>
              </w:rPr>
            </w:pPr>
            <w:r w:rsidRPr="008D3D4F">
              <w:rPr>
                <w:rFonts w:cstheme="minorHAnsi"/>
              </w:rPr>
              <w:t>dowolna</w:t>
            </w:r>
          </w:p>
        </w:tc>
      </w:tr>
      <w:tr w:rsidR="008856A6" w:rsidRPr="008309E5" w14:paraId="1EE24F35" w14:textId="77777777" w:rsidTr="000C2CBB">
        <w:trPr>
          <w:trHeight w:val="285"/>
          <w:jc w:val="center"/>
        </w:trPr>
        <w:tc>
          <w:tcPr>
            <w:tcW w:w="2351" w:type="dxa"/>
            <w:vMerge w:val="restart"/>
            <w:tcBorders>
              <w:top w:val="single" w:sz="4" w:space="0" w:color="00000A"/>
              <w:left w:val="single" w:sz="4" w:space="0" w:color="00000A"/>
              <w:right w:val="single" w:sz="4" w:space="0" w:color="00000A"/>
            </w:tcBorders>
            <w:shd w:val="clear" w:color="auto" w:fill="auto"/>
            <w:vAlign w:val="center"/>
          </w:tcPr>
          <w:p w14:paraId="433D02C0" w14:textId="4ED2DFF3" w:rsidR="008856A6" w:rsidRPr="008D3D4F" w:rsidRDefault="008856A6" w:rsidP="00993176">
            <w:pPr>
              <w:widowControl w:val="0"/>
              <w:spacing w:line="240" w:lineRule="auto"/>
              <w:jc w:val="center"/>
              <w:rPr>
                <w:rFonts w:cstheme="minorHAnsi"/>
              </w:rPr>
            </w:pPr>
            <w:r w:rsidRPr="008D3D4F">
              <w:rPr>
                <w:rFonts w:cstheme="minorHAnsi"/>
              </w:rPr>
              <w:t>Pamięć</w:t>
            </w:r>
          </w:p>
        </w:tc>
        <w:tc>
          <w:tcPr>
            <w:tcW w:w="36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9F468F" w14:textId="41AFFFA3" w:rsidR="008856A6" w:rsidRPr="008D3D4F" w:rsidRDefault="008856A6" w:rsidP="00993176">
            <w:pPr>
              <w:widowControl w:val="0"/>
              <w:spacing w:line="240" w:lineRule="auto"/>
              <w:jc w:val="center"/>
              <w:rPr>
                <w:rFonts w:cstheme="minorHAnsi"/>
              </w:rPr>
            </w:pPr>
            <w:r w:rsidRPr="008D3D4F">
              <w:rPr>
                <w:rFonts w:cstheme="minorHAnsi"/>
              </w:rPr>
              <w:t>Wielkość RAM (GB)</w:t>
            </w:r>
          </w:p>
        </w:tc>
        <w:tc>
          <w:tcPr>
            <w:tcW w:w="3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62A85F" w14:textId="4259BAFC" w:rsidR="008856A6" w:rsidRPr="008D3D4F" w:rsidRDefault="008856A6" w:rsidP="00993176">
            <w:pPr>
              <w:widowControl w:val="0"/>
              <w:spacing w:line="240" w:lineRule="auto"/>
              <w:jc w:val="center"/>
              <w:rPr>
                <w:rFonts w:cstheme="minorHAnsi"/>
              </w:rPr>
            </w:pPr>
            <w:r w:rsidRPr="008D3D4F">
              <w:rPr>
                <w:rFonts w:cstheme="minorHAnsi"/>
              </w:rPr>
              <w:t>Do 512 MB</w:t>
            </w:r>
          </w:p>
        </w:tc>
      </w:tr>
      <w:tr w:rsidR="008856A6" w:rsidRPr="008309E5" w14:paraId="1E5BE0B5" w14:textId="77777777" w:rsidTr="000C2CBB">
        <w:trPr>
          <w:trHeight w:val="285"/>
          <w:jc w:val="center"/>
        </w:trPr>
        <w:tc>
          <w:tcPr>
            <w:tcW w:w="2351" w:type="dxa"/>
            <w:vMerge/>
            <w:tcBorders>
              <w:left w:val="single" w:sz="4" w:space="0" w:color="00000A"/>
              <w:bottom w:val="single" w:sz="4" w:space="0" w:color="00000A"/>
              <w:right w:val="single" w:sz="4" w:space="0" w:color="00000A"/>
            </w:tcBorders>
            <w:shd w:val="clear" w:color="auto" w:fill="auto"/>
            <w:vAlign w:val="center"/>
          </w:tcPr>
          <w:p w14:paraId="6B05601F" w14:textId="2663ACF0" w:rsidR="008856A6" w:rsidRPr="008D3D4F" w:rsidRDefault="008856A6" w:rsidP="00993176">
            <w:pPr>
              <w:widowControl w:val="0"/>
              <w:spacing w:line="240" w:lineRule="auto"/>
              <w:jc w:val="center"/>
              <w:rPr>
                <w:rFonts w:cstheme="minorHAnsi"/>
              </w:rPr>
            </w:pPr>
          </w:p>
        </w:tc>
        <w:tc>
          <w:tcPr>
            <w:tcW w:w="36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45641F" w14:textId="4EF9AE74" w:rsidR="008856A6" w:rsidRPr="008D3D4F" w:rsidRDefault="008856A6" w:rsidP="00993176">
            <w:pPr>
              <w:widowControl w:val="0"/>
              <w:spacing w:line="240" w:lineRule="auto"/>
              <w:jc w:val="center"/>
              <w:rPr>
                <w:rFonts w:cstheme="minorHAnsi"/>
              </w:rPr>
            </w:pPr>
            <w:r w:rsidRPr="008D3D4F">
              <w:rPr>
                <w:rFonts w:cstheme="minorHAnsi"/>
              </w:rPr>
              <w:t>Możliwość podłączenia karty pamięci</w:t>
            </w:r>
          </w:p>
        </w:tc>
        <w:tc>
          <w:tcPr>
            <w:tcW w:w="3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1ED19B" w14:textId="1B0520A5" w:rsidR="008856A6" w:rsidRPr="008D3D4F" w:rsidRDefault="008856A6" w:rsidP="00993176">
            <w:pPr>
              <w:widowControl w:val="0"/>
              <w:spacing w:line="240" w:lineRule="auto"/>
              <w:jc w:val="center"/>
              <w:rPr>
                <w:rFonts w:cstheme="minorHAnsi"/>
              </w:rPr>
            </w:pPr>
            <w:r w:rsidRPr="008D3D4F">
              <w:rPr>
                <w:rFonts w:cstheme="minorHAnsi"/>
              </w:rPr>
              <w:t>Tak od 32 GB</w:t>
            </w:r>
          </w:p>
        </w:tc>
      </w:tr>
      <w:tr w:rsidR="00993176" w:rsidRPr="008309E5" w14:paraId="7F9B41F1" w14:textId="77777777" w:rsidTr="00D07FAC">
        <w:trPr>
          <w:trHeight w:val="285"/>
          <w:jc w:val="center"/>
        </w:trPr>
        <w:tc>
          <w:tcPr>
            <w:tcW w:w="23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C83879" w14:textId="69680A9F" w:rsidR="00993176" w:rsidRPr="008D3D4F" w:rsidRDefault="004B464A" w:rsidP="00993176">
            <w:pPr>
              <w:widowControl w:val="0"/>
              <w:spacing w:line="240" w:lineRule="auto"/>
              <w:jc w:val="center"/>
              <w:rPr>
                <w:rFonts w:cstheme="minorHAnsi"/>
              </w:rPr>
            </w:pPr>
            <w:r w:rsidRPr="008D3D4F">
              <w:rPr>
                <w:rFonts w:cstheme="minorHAnsi"/>
              </w:rPr>
              <w:t>Procesor</w:t>
            </w:r>
          </w:p>
        </w:tc>
        <w:tc>
          <w:tcPr>
            <w:tcW w:w="36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2B670E" w14:textId="71EE9056" w:rsidR="00993176" w:rsidRPr="008D3D4F" w:rsidRDefault="004B464A" w:rsidP="00993176">
            <w:pPr>
              <w:widowControl w:val="0"/>
              <w:spacing w:line="240" w:lineRule="auto"/>
              <w:jc w:val="center"/>
              <w:rPr>
                <w:rFonts w:cstheme="minorHAnsi"/>
              </w:rPr>
            </w:pPr>
            <w:r w:rsidRPr="008D3D4F">
              <w:rPr>
                <w:rFonts w:cstheme="minorHAnsi"/>
              </w:rPr>
              <w:t>p</w:t>
            </w:r>
            <w:r w:rsidR="00993176" w:rsidRPr="008D3D4F">
              <w:rPr>
                <w:rFonts w:cstheme="minorHAnsi"/>
              </w:rPr>
              <w:t>rocesor</w:t>
            </w:r>
          </w:p>
        </w:tc>
        <w:tc>
          <w:tcPr>
            <w:tcW w:w="3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1D498B" w14:textId="76805FC2" w:rsidR="00993176" w:rsidRPr="008D3D4F" w:rsidRDefault="00993176" w:rsidP="00993176">
            <w:pPr>
              <w:widowControl w:val="0"/>
              <w:spacing w:line="240" w:lineRule="auto"/>
              <w:jc w:val="center"/>
              <w:rPr>
                <w:rFonts w:cstheme="minorHAnsi"/>
              </w:rPr>
            </w:pPr>
            <w:r w:rsidRPr="008D3D4F">
              <w:rPr>
                <w:rFonts w:cstheme="minorHAnsi"/>
              </w:rPr>
              <w:t>jednordzeniowy</w:t>
            </w:r>
          </w:p>
        </w:tc>
      </w:tr>
      <w:tr w:rsidR="00993176" w:rsidRPr="008309E5" w14:paraId="66D40029" w14:textId="77777777" w:rsidTr="00D07FAC">
        <w:trPr>
          <w:trHeight w:val="285"/>
          <w:jc w:val="center"/>
        </w:trPr>
        <w:tc>
          <w:tcPr>
            <w:tcW w:w="23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3DC2D9" w14:textId="510ACEE0" w:rsidR="00993176" w:rsidRPr="008D3D4F" w:rsidRDefault="00993176" w:rsidP="00993176">
            <w:pPr>
              <w:widowControl w:val="0"/>
              <w:spacing w:line="240" w:lineRule="auto"/>
              <w:jc w:val="center"/>
              <w:rPr>
                <w:rFonts w:cstheme="minorHAnsi"/>
              </w:rPr>
            </w:pPr>
            <w:r w:rsidRPr="008D3D4F">
              <w:rPr>
                <w:rFonts w:cstheme="minorHAnsi"/>
              </w:rPr>
              <w:t>Aparat</w:t>
            </w:r>
          </w:p>
        </w:tc>
        <w:tc>
          <w:tcPr>
            <w:tcW w:w="36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68C1E5" w14:textId="26AF35C0" w:rsidR="00993176" w:rsidRPr="008D3D4F" w:rsidRDefault="00993176" w:rsidP="00993176">
            <w:pPr>
              <w:widowControl w:val="0"/>
              <w:spacing w:line="240" w:lineRule="auto"/>
              <w:jc w:val="center"/>
              <w:rPr>
                <w:rFonts w:cstheme="minorHAnsi"/>
              </w:rPr>
            </w:pPr>
            <w:r w:rsidRPr="008D3D4F">
              <w:rPr>
                <w:rFonts w:cstheme="minorHAnsi"/>
              </w:rPr>
              <w:t>Rozdzielczość aparatu tylnego</w:t>
            </w:r>
          </w:p>
        </w:tc>
        <w:tc>
          <w:tcPr>
            <w:tcW w:w="3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E33779" w14:textId="2AADE071" w:rsidR="00993176" w:rsidRPr="008D3D4F" w:rsidRDefault="00993176" w:rsidP="00993176">
            <w:pPr>
              <w:widowControl w:val="0"/>
              <w:spacing w:line="240" w:lineRule="auto"/>
              <w:jc w:val="center"/>
              <w:rPr>
                <w:rFonts w:cstheme="minorHAnsi"/>
              </w:rPr>
            </w:pPr>
            <w:r w:rsidRPr="008D3D4F">
              <w:rPr>
                <w:rFonts w:cstheme="minorHAnsi"/>
              </w:rPr>
              <w:t>minimalna 0,3 (</w:t>
            </w:r>
            <w:proofErr w:type="spellStart"/>
            <w:r w:rsidRPr="008D3D4F">
              <w:rPr>
                <w:rFonts w:cstheme="minorHAnsi"/>
              </w:rPr>
              <w:t>megapixela</w:t>
            </w:r>
            <w:proofErr w:type="spellEnd"/>
            <w:r w:rsidRPr="008D3D4F">
              <w:rPr>
                <w:rFonts w:cstheme="minorHAnsi"/>
              </w:rPr>
              <w:t>)</w:t>
            </w:r>
          </w:p>
        </w:tc>
      </w:tr>
      <w:tr w:rsidR="008856A6" w:rsidRPr="008309E5" w14:paraId="77BBC81C" w14:textId="77777777" w:rsidTr="00A11086">
        <w:trPr>
          <w:trHeight w:val="285"/>
          <w:jc w:val="center"/>
        </w:trPr>
        <w:tc>
          <w:tcPr>
            <w:tcW w:w="2351" w:type="dxa"/>
            <w:vMerge w:val="restart"/>
            <w:tcBorders>
              <w:top w:val="single" w:sz="4" w:space="0" w:color="00000A"/>
              <w:left w:val="single" w:sz="4" w:space="0" w:color="00000A"/>
              <w:right w:val="single" w:sz="4" w:space="0" w:color="00000A"/>
            </w:tcBorders>
            <w:shd w:val="clear" w:color="auto" w:fill="auto"/>
            <w:vAlign w:val="center"/>
          </w:tcPr>
          <w:p w14:paraId="6E17119D" w14:textId="77777777" w:rsidR="008856A6" w:rsidRPr="008D3D4F" w:rsidRDefault="008856A6" w:rsidP="00993176">
            <w:pPr>
              <w:widowControl w:val="0"/>
              <w:spacing w:line="240" w:lineRule="auto"/>
              <w:jc w:val="center"/>
              <w:rPr>
                <w:rFonts w:cstheme="minorHAnsi"/>
              </w:rPr>
            </w:pPr>
            <w:r w:rsidRPr="008D3D4F">
              <w:rPr>
                <w:rFonts w:cstheme="minorHAnsi"/>
              </w:rPr>
              <w:t>Funkcje telefonu</w:t>
            </w:r>
          </w:p>
        </w:tc>
        <w:tc>
          <w:tcPr>
            <w:tcW w:w="36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0BA362" w14:textId="77777777" w:rsidR="008856A6" w:rsidRPr="008D3D4F" w:rsidRDefault="008856A6" w:rsidP="00993176">
            <w:pPr>
              <w:widowControl w:val="0"/>
              <w:spacing w:line="240" w:lineRule="auto"/>
              <w:jc w:val="center"/>
              <w:rPr>
                <w:rFonts w:cstheme="minorHAnsi"/>
              </w:rPr>
            </w:pPr>
            <w:r w:rsidRPr="008D3D4F">
              <w:rPr>
                <w:rFonts w:cstheme="minorHAnsi"/>
              </w:rPr>
              <w:t>Książka telefoniczna</w:t>
            </w:r>
          </w:p>
        </w:tc>
        <w:tc>
          <w:tcPr>
            <w:tcW w:w="3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879715" w14:textId="1A26FBEB" w:rsidR="008856A6" w:rsidRPr="008D3D4F" w:rsidRDefault="008856A6" w:rsidP="00993176">
            <w:pPr>
              <w:widowControl w:val="0"/>
              <w:spacing w:line="240" w:lineRule="auto"/>
              <w:jc w:val="center"/>
              <w:rPr>
                <w:rFonts w:cstheme="minorHAnsi"/>
              </w:rPr>
            </w:pPr>
            <w:r w:rsidRPr="008D3D4F">
              <w:rPr>
                <w:rFonts w:cstheme="minorHAnsi"/>
              </w:rPr>
              <w:t>Tak</w:t>
            </w:r>
          </w:p>
        </w:tc>
      </w:tr>
      <w:tr w:rsidR="008856A6" w:rsidRPr="008309E5" w14:paraId="56F31F06" w14:textId="77777777" w:rsidTr="00A11086">
        <w:trPr>
          <w:trHeight w:val="285"/>
          <w:jc w:val="center"/>
        </w:trPr>
        <w:tc>
          <w:tcPr>
            <w:tcW w:w="2351" w:type="dxa"/>
            <w:vMerge/>
            <w:tcBorders>
              <w:left w:val="single" w:sz="4" w:space="0" w:color="00000A"/>
              <w:bottom w:val="single" w:sz="4" w:space="0" w:color="00000A"/>
              <w:right w:val="single" w:sz="4" w:space="0" w:color="00000A"/>
            </w:tcBorders>
            <w:shd w:val="clear" w:color="auto" w:fill="auto"/>
            <w:vAlign w:val="center"/>
          </w:tcPr>
          <w:p w14:paraId="79F8BEF2" w14:textId="77777777" w:rsidR="008856A6" w:rsidRPr="008D3D4F" w:rsidRDefault="008856A6" w:rsidP="00993176">
            <w:pPr>
              <w:widowControl w:val="0"/>
              <w:spacing w:line="240" w:lineRule="auto"/>
              <w:jc w:val="center"/>
              <w:rPr>
                <w:rFonts w:cstheme="minorHAnsi"/>
              </w:rPr>
            </w:pPr>
          </w:p>
        </w:tc>
        <w:tc>
          <w:tcPr>
            <w:tcW w:w="36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C255F4" w14:textId="77777777" w:rsidR="008856A6" w:rsidRPr="008D3D4F" w:rsidRDefault="008856A6" w:rsidP="00993176">
            <w:pPr>
              <w:widowControl w:val="0"/>
              <w:spacing w:line="240" w:lineRule="auto"/>
              <w:jc w:val="center"/>
              <w:rPr>
                <w:rFonts w:cstheme="minorHAnsi"/>
              </w:rPr>
            </w:pPr>
            <w:r w:rsidRPr="008D3D4F">
              <w:rPr>
                <w:rFonts w:cstheme="minorHAnsi"/>
              </w:rPr>
              <w:t>Inne funkcje</w:t>
            </w:r>
          </w:p>
        </w:tc>
        <w:tc>
          <w:tcPr>
            <w:tcW w:w="3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685E35" w14:textId="24F91914" w:rsidR="008856A6" w:rsidRPr="008D3D4F" w:rsidRDefault="008856A6" w:rsidP="00993176">
            <w:pPr>
              <w:widowControl w:val="0"/>
              <w:spacing w:line="240" w:lineRule="auto"/>
              <w:jc w:val="center"/>
              <w:rPr>
                <w:rFonts w:cstheme="minorHAnsi"/>
              </w:rPr>
            </w:pPr>
            <w:r w:rsidRPr="008D3D4F">
              <w:rPr>
                <w:rFonts w:cstheme="minorHAnsi"/>
              </w:rPr>
              <w:t>SMS, poł. oczekujące, konferencyjne, przekierowania, głośnomówiący, możliwość blokowania ekranu/klawiatury</w:t>
            </w:r>
          </w:p>
        </w:tc>
      </w:tr>
      <w:tr w:rsidR="008856A6" w:rsidRPr="008309E5" w14:paraId="29CF807D" w14:textId="77777777" w:rsidTr="00177B11">
        <w:trPr>
          <w:trHeight w:val="285"/>
          <w:jc w:val="center"/>
        </w:trPr>
        <w:tc>
          <w:tcPr>
            <w:tcW w:w="2351" w:type="dxa"/>
            <w:vMerge w:val="restart"/>
            <w:tcBorders>
              <w:top w:val="single" w:sz="4" w:space="0" w:color="00000A"/>
              <w:left w:val="single" w:sz="4" w:space="0" w:color="00000A"/>
              <w:right w:val="single" w:sz="4" w:space="0" w:color="00000A"/>
            </w:tcBorders>
            <w:shd w:val="clear" w:color="auto" w:fill="auto"/>
            <w:vAlign w:val="center"/>
          </w:tcPr>
          <w:p w14:paraId="47FA081D" w14:textId="77777777" w:rsidR="008856A6" w:rsidRPr="008D3D4F" w:rsidRDefault="008856A6" w:rsidP="00993176">
            <w:pPr>
              <w:widowControl w:val="0"/>
              <w:spacing w:line="240" w:lineRule="auto"/>
              <w:jc w:val="center"/>
              <w:rPr>
                <w:rFonts w:cstheme="minorHAnsi"/>
              </w:rPr>
            </w:pPr>
            <w:r w:rsidRPr="008D3D4F">
              <w:rPr>
                <w:rFonts w:cstheme="minorHAnsi"/>
              </w:rPr>
              <w:lastRenderedPageBreak/>
              <w:t>SIM</w:t>
            </w:r>
          </w:p>
        </w:tc>
        <w:tc>
          <w:tcPr>
            <w:tcW w:w="36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161FB1" w14:textId="77777777" w:rsidR="008856A6" w:rsidRPr="008D3D4F" w:rsidRDefault="008856A6" w:rsidP="00993176">
            <w:pPr>
              <w:widowControl w:val="0"/>
              <w:spacing w:line="240" w:lineRule="auto"/>
              <w:jc w:val="center"/>
              <w:rPr>
                <w:rFonts w:cstheme="minorHAnsi"/>
              </w:rPr>
            </w:pPr>
            <w:r w:rsidRPr="008D3D4F">
              <w:rPr>
                <w:rFonts w:cstheme="minorHAnsi"/>
              </w:rPr>
              <w:t>Ilość obsługiwanych kart SIM minimum</w:t>
            </w:r>
          </w:p>
        </w:tc>
        <w:tc>
          <w:tcPr>
            <w:tcW w:w="3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CABD5E" w14:textId="77777777" w:rsidR="008856A6" w:rsidRPr="008D3D4F" w:rsidRDefault="008856A6" w:rsidP="00993176">
            <w:pPr>
              <w:widowControl w:val="0"/>
              <w:spacing w:line="240" w:lineRule="auto"/>
              <w:jc w:val="center"/>
              <w:rPr>
                <w:rFonts w:cstheme="minorHAnsi"/>
              </w:rPr>
            </w:pPr>
            <w:r w:rsidRPr="008D3D4F">
              <w:rPr>
                <w:rFonts w:cstheme="minorHAnsi"/>
              </w:rPr>
              <w:t>1</w:t>
            </w:r>
          </w:p>
        </w:tc>
      </w:tr>
      <w:tr w:rsidR="008856A6" w:rsidRPr="008309E5" w14:paraId="280AE697" w14:textId="77777777" w:rsidTr="00177B11">
        <w:trPr>
          <w:trHeight w:val="285"/>
          <w:jc w:val="center"/>
        </w:trPr>
        <w:tc>
          <w:tcPr>
            <w:tcW w:w="2351" w:type="dxa"/>
            <w:vMerge/>
            <w:tcBorders>
              <w:left w:val="single" w:sz="4" w:space="0" w:color="00000A"/>
              <w:bottom w:val="single" w:sz="4" w:space="0" w:color="00000A"/>
              <w:right w:val="single" w:sz="4" w:space="0" w:color="00000A"/>
            </w:tcBorders>
            <w:shd w:val="clear" w:color="auto" w:fill="auto"/>
            <w:vAlign w:val="center"/>
          </w:tcPr>
          <w:p w14:paraId="1880FDE0" w14:textId="77777777" w:rsidR="008856A6" w:rsidRPr="008D3D4F" w:rsidRDefault="008856A6" w:rsidP="00993176">
            <w:pPr>
              <w:widowControl w:val="0"/>
              <w:spacing w:line="240" w:lineRule="auto"/>
              <w:jc w:val="center"/>
              <w:rPr>
                <w:rFonts w:cstheme="minorHAnsi"/>
              </w:rPr>
            </w:pPr>
          </w:p>
        </w:tc>
        <w:tc>
          <w:tcPr>
            <w:tcW w:w="36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983246" w14:textId="77777777" w:rsidR="008856A6" w:rsidRPr="008D3D4F" w:rsidRDefault="008856A6" w:rsidP="00993176">
            <w:pPr>
              <w:widowControl w:val="0"/>
              <w:spacing w:line="240" w:lineRule="auto"/>
              <w:jc w:val="center"/>
              <w:rPr>
                <w:rFonts w:cstheme="minorHAnsi"/>
              </w:rPr>
            </w:pPr>
            <w:r w:rsidRPr="008D3D4F">
              <w:rPr>
                <w:rFonts w:cstheme="minorHAnsi"/>
              </w:rPr>
              <w:t>Rozmiar Karty SIM</w:t>
            </w:r>
          </w:p>
        </w:tc>
        <w:tc>
          <w:tcPr>
            <w:tcW w:w="3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CD6E3D" w14:textId="77777777" w:rsidR="008856A6" w:rsidRPr="008D3D4F" w:rsidRDefault="008856A6" w:rsidP="00993176">
            <w:pPr>
              <w:widowControl w:val="0"/>
              <w:spacing w:line="240" w:lineRule="auto"/>
              <w:jc w:val="center"/>
              <w:rPr>
                <w:rFonts w:cstheme="minorHAnsi"/>
              </w:rPr>
            </w:pPr>
            <w:r w:rsidRPr="008D3D4F">
              <w:rPr>
                <w:rFonts w:cstheme="minorHAnsi"/>
              </w:rPr>
              <w:t>Dowolny</w:t>
            </w:r>
          </w:p>
        </w:tc>
      </w:tr>
      <w:tr w:rsidR="00993176" w:rsidRPr="008309E5" w14:paraId="16FAEBA7" w14:textId="77777777" w:rsidTr="00D07FAC">
        <w:trPr>
          <w:trHeight w:val="285"/>
          <w:jc w:val="center"/>
        </w:trPr>
        <w:tc>
          <w:tcPr>
            <w:tcW w:w="23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3CECD2" w14:textId="77777777" w:rsidR="00993176" w:rsidRPr="008D3D4F" w:rsidRDefault="00993176" w:rsidP="00993176">
            <w:pPr>
              <w:widowControl w:val="0"/>
              <w:spacing w:line="240" w:lineRule="auto"/>
              <w:jc w:val="center"/>
              <w:rPr>
                <w:rFonts w:cstheme="minorHAnsi"/>
              </w:rPr>
            </w:pPr>
            <w:r w:rsidRPr="008D3D4F">
              <w:rPr>
                <w:rFonts w:cstheme="minorHAnsi"/>
              </w:rPr>
              <w:t>Sieci</w:t>
            </w:r>
          </w:p>
        </w:tc>
        <w:tc>
          <w:tcPr>
            <w:tcW w:w="36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561672" w14:textId="77777777" w:rsidR="00993176" w:rsidRPr="008D3D4F" w:rsidRDefault="00993176" w:rsidP="00993176">
            <w:pPr>
              <w:widowControl w:val="0"/>
              <w:spacing w:line="240" w:lineRule="auto"/>
              <w:jc w:val="center"/>
              <w:rPr>
                <w:rFonts w:cstheme="minorHAnsi"/>
              </w:rPr>
            </w:pPr>
            <w:r w:rsidRPr="008D3D4F">
              <w:rPr>
                <w:rFonts w:cstheme="minorHAnsi"/>
              </w:rPr>
              <w:t>Wymagana obsługa sieci komórkowych minimalna</w:t>
            </w:r>
          </w:p>
        </w:tc>
        <w:tc>
          <w:tcPr>
            <w:tcW w:w="3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A7EB4D" w14:textId="49D6FD87" w:rsidR="00993176" w:rsidRPr="008D3D4F" w:rsidRDefault="00993176" w:rsidP="00993176">
            <w:pPr>
              <w:widowControl w:val="0"/>
              <w:spacing w:line="240" w:lineRule="auto"/>
              <w:jc w:val="center"/>
              <w:rPr>
                <w:rFonts w:cstheme="minorHAnsi"/>
              </w:rPr>
            </w:pPr>
            <w:r w:rsidRPr="008D3D4F">
              <w:rPr>
                <w:rFonts w:cstheme="minorHAnsi"/>
              </w:rPr>
              <w:t>4G / LTE</w:t>
            </w:r>
          </w:p>
        </w:tc>
      </w:tr>
      <w:tr w:rsidR="00993176" w:rsidRPr="008309E5" w14:paraId="25D98A9D" w14:textId="77777777" w:rsidTr="00D07FAC">
        <w:trPr>
          <w:trHeight w:val="285"/>
          <w:jc w:val="center"/>
        </w:trPr>
        <w:tc>
          <w:tcPr>
            <w:tcW w:w="23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2F10C1" w14:textId="77777777" w:rsidR="00993176" w:rsidRPr="008D3D4F" w:rsidRDefault="00993176" w:rsidP="00993176">
            <w:pPr>
              <w:widowControl w:val="0"/>
              <w:spacing w:line="240" w:lineRule="auto"/>
              <w:jc w:val="center"/>
              <w:rPr>
                <w:rFonts w:cstheme="minorHAnsi"/>
              </w:rPr>
            </w:pPr>
            <w:r w:rsidRPr="008D3D4F">
              <w:rPr>
                <w:rFonts w:cstheme="minorHAnsi"/>
              </w:rPr>
              <w:t>Informacje ogólne</w:t>
            </w:r>
          </w:p>
        </w:tc>
        <w:tc>
          <w:tcPr>
            <w:tcW w:w="36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A28099" w14:textId="77777777" w:rsidR="00993176" w:rsidRPr="008D3D4F" w:rsidRDefault="00993176" w:rsidP="00993176">
            <w:pPr>
              <w:widowControl w:val="0"/>
              <w:spacing w:line="240" w:lineRule="auto"/>
              <w:jc w:val="center"/>
              <w:rPr>
                <w:rFonts w:cstheme="minorHAnsi"/>
              </w:rPr>
            </w:pPr>
            <w:r w:rsidRPr="008D3D4F">
              <w:rPr>
                <w:rFonts w:cstheme="minorHAnsi"/>
              </w:rPr>
              <w:t>Kolory do wyboru</w:t>
            </w:r>
          </w:p>
        </w:tc>
        <w:tc>
          <w:tcPr>
            <w:tcW w:w="3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2C482D" w14:textId="3C9685B6" w:rsidR="00993176" w:rsidRPr="008D3D4F" w:rsidRDefault="00993176" w:rsidP="00993176">
            <w:pPr>
              <w:widowControl w:val="0"/>
              <w:spacing w:line="240" w:lineRule="auto"/>
              <w:jc w:val="center"/>
              <w:rPr>
                <w:rFonts w:cstheme="minorHAnsi"/>
              </w:rPr>
            </w:pPr>
            <w:r w:rsidRPr="008D3D4F">
              <w:rPr>
                <w:rFonts w:cstheme="minorHAnsi"/>
              </w:rPr>
              <w:t>Czarny, szary, granatowy, niebieski</w:t>
            </w:r>
          </w:p>
        </w:tc>
      </w:tr>
      <w:tr w:rsidR="00993176" w:rsidRPr="008309E5" w14:paraId="3E34010E" w14:textId="77777777" w:rsidTr="00D07FAC">
        <w:trPr>
          <w:trHeight w:val="285"/>
          <w:jc w:val="center"/>
        </w:trPr>
        <w:tc>
          <w:tcPr>
            <w:tcW w:w="23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A77F94" w14:textId="77777777" w:rsidR="00993176" w:rsidRPr="008D3D4F" w:rsidRDefault="00993176" w:rsidP="00993176">
            <w:pPr>
              <w:widowControl w:val="0"/>
              <w:spacing w:line="240" w:lineRule="auto"/>
              <w:jc w:val="center"/>
              <w:rPr>
                <w:rFonts w:cstheme="minorHAnsi"/>
              </w:rPr>
            </w:pPr>
            <w:r w:rsidRPr="008D3D4F">
              <w:rPr>
                <w:rFonts w:cstheme="minorHAnsi"/>
              </w:rPr>
              <w:t>Parametry fizyczne</w:t>
            </w:r>
          </w:p>
        </w:tc>
        <w:tc>
          <w:tcPr>
            <w:tcW w:w="36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D622BD" w14:textId="77777777" w:rsidR="00993176" w:rsidRPr="008D3D4F" w:rsidRDefault="00993176" w:rsidP="00993176">
            <w:pPr>
              <w:widowControl w:val="0"/>
              <w:spacing w:line="240" w:lineRule="auto"/>
              <w:jc w:val="center"/>
              <w:rPr>
                <w:rFonts w:cstheme="minorHAnsi"/>
              </w:rPr>
            </w:pPr>
            <w:r w:rsidRPr="008D3D4F">
              <w:rPr>
                <w:rFonts w:cstheme="minorHAnsi"/>
              </w:rPr>
              <w:t>Maksymalne wymiary (</w:t>
            </w:r>
            <w:proofErr w:type="spellStart"/>
            <w:r w:rsidRPr="008D3D4F">
              <w:rPr>
                <w:rFonts w:cstheme="minorHAnsi"/>
              </w:rPr>
              <w:t>WxSxG</w:t>
            </w:r>
            <w:proofErr w:type="spellEnd"/>
            <w:r w:rsidRPr="008D3D4F">
              <w:rPr>
                <w:rFonts w:cstheme="minorHAnsi"/>
              </w:rPr>
              <w:t>) (mm)</w:t>
            </w:r>
          </w:p>
        </w:tc>
        <w:tc>
          <w:tcPr>
            <w:tcW w:w="3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FF7B90" w14:textId="0B9EAA70" w:rsidR="00993176" w:rsidRPr="008D3D4F" w:rsidRDefault="00993176" w:rsidP="00993176">
            <w:pPr>
              <w:widowControl w:val="0"/>
              <w:spacing w:line="240" w:lineRule="auto"/>
              <w:jc w:val="center"/>
              <w:rPr>
                <w:rFonts w:cstheme="minorHAnsi"/>
              </w:rPr>
            </w:pPr>
            <w:r w:rsidRPr="008D3D4F">
              <w:rPr>
                <w:rFonts w:cstheme="minorHAnsi"/>
              </w:rPr>
              <w:t>133 x 65 x 17</w:t>
            </w:r>
          </w:p>
        </w:tc>
      </w:tr>
      <w:tr w:rsidR="008856A6" w:rsidRPr="008309E5" w14:paraId="41B0E994" w14:textId="77777777" w:rsidTr="00182615">
        <w:trPr>
          <w:trHeight w:val="285"/>
          <w:jc w:val="center"/>
        </w:trPr>
        <w:tc>
          <w:tcPr>
            <w:tcW w:w="2351" w:type="dxa"/>
            <w:vMerge w:val="restart"/>
            <w:tcBorders>
              <w:top w:val="single" w:sz="4" w:space="0" w:color="00000A"/>
              <w:left w:val="single" w:sz="4" w:space="0" w:color="00000A"/>
              <w:right w:val="single" w:sz="4" w:space="0" w:color="00000A"/>
            </w:tcBorders>
            <w:shd w:val="clear" w:color="auto" w:fill="auto"/>
            <w:vAlign w:val="center"/>
          </w:tcPr>
          <w:p w14:paraId="3F4667FA" w14:textId="77777777" w:rsidR="008856A6" w:rsidRPr="008D3D4F" w:rsidRDefault="008856A6" w:rsidP="00993176">
            <w:pPr>
              <w:widowControl w:val="0"/>
              <w:spacing w:line="240" w:lineRule="auto"/>
              <w:jc w:val="center"/>
              <w:rPr>
                <w:rFonts w:cstheme="minorHAnsi"/>
              </w:rPr>
            </w:pPr>
            <w:r w:rsidRPr="008D3D4F">
              <w:rPr>
                <w:rFonts w:cstheme="minorHAnsi"/>
              </w:rPr>
              <w:t>Bateria</w:t>
            </w:r>
          </w:p>
        </w:tc>
        <w:tc>
          <w:tcPr>
            <w:tcW w:w="36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0FB78B" w14:textId="77777777" w:rsidR="008856A6" w:rsidRPr="008D3D4F" w:rsidRDefault="008856A6" w:rsidP="00993176">
            <w:pPr>
              <w:widowControl w:val="0"/>
              <w:spacing w:line="240" w:lineRule="auto"/>
              <w:jc w:val="center"/>
              <w:rPr>
                <w:rFonts w:cstheme="minorHAnsi"/>
              </w:rPr>
            </w:pPr>
            <w:r w:rsidRPr="008D3D4F">
              <w:rPr>
                <w:rFonts w:cstheme="minorHAnsi"/>
              </w:rPr>
              <w:t>Minimalna pojemność baterii</w:t>
            </w:r>
          </w:p>
        </w:tc>
        <w:tc>
          <w:tcPr>
            <w:tcW w:w="3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00FB2D" w14:textId="366DE1A6" w:rsidR="008856A6" w:rsidRPr="008D3D4F" w:rsidRDefault="008856A6" w:rsidP="00993176">
            <w:pPr>
              <w:widowControl w:val="0"/>
              <w:spacing w:line="240" w:lineRule="auto"/>
              <w:jc w:val="center"/>
              <w:rPr>
                <w:rFonts w:cstheme="minorHAnsi"/>
              </w:rPr>
            </w:pPr>
            <w:r w:rsidRPr="008D3D4F">
              <w:rPr>
                <w:rFonts w:cstheme="minorHAnsi"/>
              </w:rPr>
              <w:t xml:space="preserve">1400 </w:t>
            </w:r>
            <w:proofErr w:type="spellStart"/>
            <w:r w:rsidRPr="008D3D4F">
              <w:rPr>
                <w:rFonts w:cstheme="minorHAnsi"/>
              </w:rPr>
              <w:t>mAh</w:t>
            </w:r>
            <w:proofErr w:type="spellEnd"/>
          </w:p>
        </w:tc>
      </w:tr>
      <w:tr w:rsidR="008856A6" w:rsidRPr="008309E5" w14:paraId="48C603A9" w14:textId="77777777" w:rsidTr="00182615">
        <w:trPr>
          <w:trHeight w:val="285"/>
          <w:jc w:val="center"/>
        </w:trPr>
        <w:tc>
          <w:tcPr>
            <w:tcW w:w="2351" w:type="dxa"/>
            <w:vMerge/>
            <w:tcBorders>
              <w:left w:val="single" w:sz="4" w:space="0" w:color="00000A"/>
              <w:bottom w:val="single" w:sz="4" w:space="0" w:color="00000A"/>
              <w:right w:val="single" w:sz="4" w:space="0" w:color="00000A"/>
            </w:tcBorders>
            <w:shd w:val="clear" w:color="auto" w:fill="auto"/>
            <w:vAlign w:val="center"/>
          </w:tcPr>
          <w:p w14:paraId="3AFDB2E6" w14:textId="77777777" w:rsidR="008856A6" w:rsidRPr="008D3D4F" w:rsidRDefault="008856A6" w:rsidP="00993176">
            <w:pPr>
              <w:widowControl w:val="0"/>
              <w:spacing w:line="240" w:lineRule="auto"/>
              <w:jc w:val="center"/>
              <w:rPr>
                <w:rFonts w:cstheme="minorHAnsi"/>
              </w:rPr>
            </w:pPr>
          </w:p>
        </w:tc>
        <w:tc>
          <w:tcPr>
            <w:tcW w:w="36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C4FD1E" w14:textId="77777777" w:rsidR="008856A6" w:rsidRPr="008D3D4F" w:rsidRDefault="008856A6" w:rsidP="00993176">
            <w:pPr>
              <w:widowControl w:val="0"/>
              <w:spacing w:line="240" w:lineRule="auto"/>
              <w:jc w:val="center"/>
              <w:rPr>
                <w:rFonts w:cstheme="minorHAnsi"/>
              </w:rPr>
            </w:pPr>
            <w:r w:rsidRPr="008D3D4F">
              <w:rPr>
                <w:rFonts w:cstheme="minorHAnsi"/>
              </w:rPr>
              <w:t>Bateria wyjmowana</w:t>
            </w:r>
          </w:p>
        </w:tc>
        <w:tc>
          <w:tcPr>
            <w:tcW w:w="3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2F4063" w14:textId="77777777" w:rsidR="008856A6" w:rsidRPr="008D3D4F" w:rsidRDefault="008856A6" w:rsidP="00993176">
            <w:pPr>
              <w:widowControl w:val="0"/>
              <w:spacing w:line="240" w:lineRule="auto"/>
              <w:jc w:val="center"/>
              <w:rPr>
                <w:rFonts w:cstheme="minorHAnsi"/>
              </w:rPr>
            </w:pPr>
            <w:r w:rsidRPr="008D3D4F">
              <w:rPr>
                <w:rFonts w:cstheme="minorHAnsi"/>
              </w:rPr>
              <w:t>Tak</w:t>
            </w:r>
          </w:p>
        </w:tc>
      </w:tr>
      <w:tr w:rsidR="00993176" w:rsidRPr="008309E5" w14:paraId="3AADA867" w14:textId="77777777" w:rsidTr="00D07FAC">
        <w:trPr>
          <w:trHeight w:val="285"/>
          <w:jc w:val="center"/>
        </w:trPr>
        <w:tc>
          <w:tcPr>
            <w:tcW w:w="23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87413C" w14:textId="75C31426" w:rsidR="00993176" w:rsidRPr="008D3D4F" w:rsidRDefault="00993176" w:rsidP="00993176">
            <w:pPr>
              <w:widowControl w:val="0"/>
              <w:spacing w:line="240" w:lineRule="auto"/>
              <w:jc w:val="center"/>
              <w:rPr>
                <w:rFonts w:cstheme="minorHAnsi"/>
              </w:rPr>
            </w:pPr>
            <w:r w:rsidRPr="008D3D4F">
              <w:rPr>
                <w:rFonts w:cstheme="minorHAnsi"/>
              </w:rPr>
              <w:t>Wymagane akcesoria w zestawie</w:t>
            </w:r>
          </w:p>
        </w:tc>
        <w:tc>
          <w:tcPr>
            <w:tcW w:w="36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DE88A5" w14:textId="77777777" w:rsidR="00993176" w:rsidRPr="008D3D4F" w:rsidRDefault="00993176" w:rsidP="00993176">
            <w:pPr>
              <w:widowControl w:val="0"/>
              <w:spacing w:line="240" w:lineRule="auto"/>
              <w:jc w:val="center"/>
              <w:rPr>
                <w:rFonts w:cstheme="minorHAnsi"/>
              </w:rPr>
            </w:pPr>
          </w:p>
        </w:tc>
        <w:tc>
          <w:tcPr>
            <w:tcW w:w="3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2CE082" w14:textId="39F0B9CA" w:rsidR="00993176" w:rsidRPr="008D3D4F" w:rsidRDefault="00993176" w:rsidP="00993176">
            <w:pPr>
              <w:widowControl w:val="0"/>
              <w:spacing w:line="240" w:lineRule="auto"/>
              <w:jc w:val="center"/>
              <w:rPr>
                <w:rFonts w:cstheme="minorHAnsi"/>
              </w:rPr>
            </w:pPr>
            <w:r w:rsidRPr="008D3D4F">
              <w:rPr>
                <w:rFonts w:cstheme="minorHAnsi"/>
              </w:rPr>
              <w:t>Ładowarka sieciowa 230V z kablem, dopuszczalna podstawka ładująca (ładowarka biurkowa)</w:t>
            </w:r>
          </w:p>
        </w:tc>
      </w:tr>
    </w:tbl>
    <w:p w14:paraId="34680D25" w14:textId="77777777" w:rsidR="00963068" w:rsidRDefault="00963068"/>
    <w:p w14:paraId="2BC2ED67" w14:textId="681873F6" w:rsidR="00963068" w:rsidRPr="008856A6" w:rsidRDefault="00963068">
      <w:pPr>
        <w:rPr>
          <w:rFonts w:cstheme="minorHAnsi"/>
          <w:b/>
          <w:bCs/>
          <w:sz w:val="24"/>
          <w:szCs w:val="24"/>
        </w:rPr>
      </w:pPr>
      <w:bookmarkStart w:id="12" w:name="_Hlk181623910"/>
      <w:r w:rsidRPr="008856A6">
        <w:rPr>
          <w:rFonts w:cstheme="minorHAnsi"/>
          <w:b/>
          <w:bCs/>
          <w:sz w:val="24"/>
          <w:szCs w:val="24"/>
        </w:rPr>
        <w:t>Dla grupy telefonów G2</w:t>
      </w:r>
      <w:r w:rsidR="008856A6" w:rsidRPr="008856A6">
        <w:rPr>
          <w:rFonts w:cstheme="minorHAnsi"/>
          <w:b/>
          <w:bCs/>
          <w:sz w:val="24"/>
          <w:szCs w:val="24"/>
        </w:rPr>
        <w:t>:</w:t>
      </w:r>
    </w:p>
    <w:tbl>
      <w:tblPr>
        <w:tblW w:w="9356" w:type="dxa"/>
        <w:tblLayout w:type="fixed"/>
        <w:tblCellMar>
          <w:left w:w="20" w:type="dxa"/>
          <w:right w:w="30" w:type="dxa"/>
        </w:tblCellMar>
        <w:tblLook w:val="04A0" w:firstRow="1" w:lastRow="0" w:firstColumn="1" w:lastColumn="0" w:noHBand="0" w:noVBand="1"/>
      </w:tblPr>
      <w:tblGrid>
        <w:gridCol w:w="2719"/>
        <w:gridCol w:w="6637"/>
      </w:tblGrid>
      <w:tr w:rsidR="00FF4555" w:rsidRPr="008309E5" w14:paraId="0CA91AAB" w14:textId="77777777" w:rsidTr="008D3D4F">
        <w:trPr>
          <w:cantSplit/>
          <w:trHeight w:val="285"/>
        </w:trPr>
        <w:tc>
          <w:tcPr>
            <w:tcW w:w="935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bookmarkEnd w:id="12"/>
          <w:p w14:paraId="47185CB3" w14:textId="2EA482C9" w:rsidR="00FF4555" w:rsidRPr="008309E5" w:rsidRDefault="00FF4555" w:rsidP="005D610B">
            <w:pPr>
              <w:widowControl w:val="0"/>
              <w:spacing w:line="240" w:lineRule="auto"/>
              <w:ind w:right="113"/>
              <w:jc w:val="center"/>
              <w:rPr>
                <w:rFonts w:cstheme="minorHAnsi"/>
                <w:sz w:val="24"/>
                <w:szCs w:val="24"/>
              </w:rPr>
            </w:pPr>
            <w:r w:rsidRPr="008309E5">
              <w:rPr>
                <w:rFonts w:cstheme="minorHAnsi"/>
                <w:b/>
                <w:color w:val="000000"/>
                <w:sz w:val="24"/>
                <w:szCs w:val="24"/>
              </w:rPr>
              <w:t>Grupa G2</w:t>
            </w:r>
            <w:r w:rsidR="00066DF5">
              <w:rPr>
                <w:rFonts w:cstheme="minorHAnsi"/>
                <w:b/>
                <w:color w:val="000000"/>
                <w:sz w:val="24"/>
                <w:szCs w:val="24"/>
              </w:rPr>
              <w:t xml:space="preserve"> – 123 sztuki</w:t>
            </w:r>
          </w:p>
        </w:tc>
      </w:tr>
      <w:tr w:rsidR="006A7127" w:rsidRPr="008309E5" w14:paraId="576C4D06" w14:textId="77777777" w:rsidTr="008D3D4F">
        <w:trPr>
          <w:trHeight w:val="285"/>
        </w:trPr>
        <w:tc>
          <w:tcPr>
            <w:tcW w:w="2719" w:type="dxa"/>
            <w:tcBorders>
              <w:left w:val="single" w:sz="2" w:space="0" w:color="00000A"/>
              <w:bottom w:val="single" w:sz="2" w:space="0" w:color="00000A"/>
              <w:right w:val="single" w:sz="2" w:space="0" w:color="00000A"/>
            </w:tcBorders>
            <w:shd w:val="clear" w:color="auto" w:fill="auto"/>
            <w:tcMar>
              <w:left w:w="14" w:type="dxa"/>
            </w:tcMar>
            <w:vAlign w:val="center"/>
          </w:tcPr>
          <w:p w14:paraId="1B49DBC4" w14:textId="77777777" w:rsidR="006A7127" w:rsidRPr="008D3D4F" w:rsidRDefault="006A7127" w:rsidP="006A7127">
            <w:pPr>
              <w:widowControl w:val="0"/>
              <w:spacing w:line="240" w:lineRule="auto"/>
              <w:jc w:val="center"/>
              <w:rPr>
                <w:rFonts w:cstheme="minorHAnsi"/>
              </w:rPr>
            </w:pPr>
            <w:r w:rsidRPr="008D3D4F">
              <w:rPr>
                <w:rFonts w:cstheme="minorHAnsi"/>
              </w:rPr>
              <w:t>Bateria</w:t>
            </w:r>
          </w:p>
        </w:tc>
        <w:tc>
          <w:tcPr>
            <w:tcW w:w="6637" w:type="dxa"/>
            <w:tcBorders>
              <w:left w:val="single" w:sz="2" w:space="0" w:color="00000A"/>
              <w:bottom w:val="single" w:sz="2" w:space="0" w:color="00000A"/>
              <w:right w:val="single" w:sz="2" w:space="0" w:color="00000A"/>
            </w:tcBorders>
            <w:shd w:val="clear" w:color="auto" w:fill="auto"/>
            <w:tcMar>
              <w:left w:w="14" w:type="dxa"/>
            </w:tcMar>
            <w:vAlign w:val="center"/>
          </w:tcPr>
          <w:p w14:paraId="133445F4" w14:textId="4FC7103D" w:rsidR="006A7127" w:rsidRPr="008D3D4F" w:rsidRDefault="006A7127" w:rsidP="006A7127">
            <w:pPr>
              <w:widowControl w:val="0"/>
              <w:spacing w:line="240" w:lineRule="auto"/>
              <w:jc w:val="center"/>
              <w:rPr>
                <w:rFonts w:cstheme="minorHAnsi"/>
              </w:rPr>
            </w:pPr>
            <w:r w:rsidRPr="008D3D4F">
              <w:rPr>
                <w:rFonts w:cstheme="minorHAnsi"/>
              </w:rPr>
              <w:t xml:space="preserve">Minimalna pojemność baterii - 5000 </w:t>
            </w:r>
            <w:proofErr w:type="spellStart"/>
            <w:r w:rsidRPr="008D3D4F">
              <w:rPr>
                <w:rFonts w:cstheme="minorHAnsi"/>
              </w:rPr>
              <w:t>mAh</w:t>
            </w:r>
            <w:proofErr w:type="spellEnd"/>
            <w:r w:rsidRPr="008D3D4F">
              <w:rPr>
                <w:rFonts w:cstheme="minorHAnsi"/>
              </w:rPr>
              <w:t xml:space="preserve"> (szybkie ładowanie)</w:t>
            </w:r>
          </w:p>
        </w:tc>
      </w:tr>
      <w:tr w:rsidR="006A7127" w:rsidRPr="008309E5" w14:paraId="38A295A1" w14:textId="77777777" w:rsidTr="008D3D4F">
        <w:trPr>
          <w:trHeight w:val="285"/>
        </w:trPr>
        <w:tc>
          <w:tcPr>
            <w:tcW w:w="2719" w:type="dxa"/>
            <w:tcBorders>
              <w:left w:val="single" w:sz="2" w:space="0" w:color="00000A"/>
              <w:bottom w:val="single" w:sz="2" w:space="0" w:color="00000A"/>
              <w:right w:val="single" w:sz="2" w:space="0" w:color="00000A"/>
            </w:tcBorders>
            <w:shd w:val="clear" w:color="auto" w:fill="auto"/>
            <w:tcMar>
              <w:left w:w="14" w:type="dxa"/>
            </w:tcMar>
            <w:vAlign w:val="center"/>
          </w:tcPr>
          <w:p w14:paraId="220D6AFC" w14:textId="323FE5B6" w:rsidR="006A7127" w:rsidRPr="008D3D4F" w:rsidRDefault="006A7127" w:rsidP="006A7127">
            <w:pPr>
              <w:widowControl w:val="0"/>
              <w:spacing w:line="240" w:lineRule="auto"/>
              <w:jc w:val="center"/>
              <w:rPr>
                <w:rFonts w:cstheme="minorHAnsi"/>
              </w:rPr>
            </w:pPr>
            <w:r w:rsidRPr="008D3D4F">
              <w:rPr>
                <w:rFonts w:cstheme="minorHAnsi"/>
              </w:rPr>
              <w:t>Wersja</w:t>
            </w:r>
          </w:p>
        </w:tc>
        <w:tc>
          <w:tcPr>
            <w:tcW w:w="6637" w:type="dxa"/>
            <w:tcBorders>
              <w:left w:val="single" w:sz="2" w:space="0" w:color="00000A"/>
              <w:bottom w:val="single" w:sz="2" w:space="0" w:color="00000A"/>
              <w:right w:val="single" w:sz="2" w:space="0" w:color="00000A"/>
            </w:tcBorders>
            <w:shd w:val="clear" w:color="auto" w:fill="auto"/>
            <w:tcMar>
              <w:left w:w="14" w:type="dxa"/>
            </w:tcMar>
            <w:vAlign w:val="center"/>
          </w:tcPr>
          <w:p w14:paraId="77CE1904" w14:textId="2BFB7D9E" w:rsidR="006A7127" w:rsidRPr="008D3D4F" w:rsidRDefault="006A7127" w:rsidP="006A7127">
            <w:pPr>
              <w:widowControl w:val="0"/>
              <w:spacing w:line="240" w:lineRule="auto"/>
              <w:jc w:val="center"/>
              <w:rPr>
                <w:rFonts w:cstheme="minorHAnsi"/>
              </w:rPr>
            </w:pPr>
            <w:r w:rsidRPr="008D3D4F">
              <w:rPr>
                <w:rFonts w:cstheme="minorHAnsi"/>
              </w:rPr>
              <w:t>Wersja na Europę</w:t>
            </w:r>
            <w:r w:rsidR="00187C2B" w:rsidRPr="008D3D4F">
              <w:rPr>
                <w:rFonts w:cstheme="minorHAnsi"/>
              </w:rPr>
              <w:t xml:space="preserve">, </w:t>
            </w:r>
            <w:r w:rsidR="00EB115A" w:rsidRPr="008D3D4F">
              <w:rPr>
                <w:rFonts w:cstheme="minorHAnsi"/>
              </w:rPr>
              <w:t>Menu w języku polskim</w:t>
            </w:r>
          </w:p>
        </w:tc>
      </w:tr>
      <w:tr w:rsidR="00EB115A" w:rsidRPr="008309E5" w14:paraId="1149CB80" w14:textId="77777777" w:rsidTr="008D3D4F">
        <w:trPr>
          <w:trHeight w:val="285"/>
        </w:trPr>
        <w:tc>
          <w:tcPr>
            <w:tcW w:w="2719" w:type="dxa"/>
            <w:tcBorders>
              <w:left w:val="single" w:sz="2" w:space="0" w:color="00000A"/>
              <w:bottom w:val="single" w:sz="2" w:space="0" w:color="00000A"/>
              <w:right w:val="single" w:sz="2" w:space="0" w:color="00000A"/>
            </w:tcBorders>
            <w:shd w:val="clear" w:color="auto" w:fill="auto"/>
            <w:tcMar>
              <w:left w:w="14" w:type="dxa"/>
            </w:tcMar>
            <w:vAlign w:val="center"/>
          </w:tcPr>
          <w:p w14:paraId="453C6799" w14:textId="14D714D4" w:rsidR="00EB115A" w:rsidRPr="008D3D4F" w:rsidRDefault="00EB115A" w:rsidP="00EB115A">
            <w:pPr>
              <w:widowControl w:val="0"/>
              <w:spacing w:line="240" w:lineRule="auto"/>
              <w:jc w:val="center"/>
              <w:rPr>
                <w:rFonts w:cstheme="minorHAnsi"/>
              </w:rPr>
            </w:pPr>
            <w:r w:rsidRPr="008D3D4F">
              <w:rPr>
                <w:rFonts w:cstheme="minorHAnsi"/>
              </w:rPr>
              <w:t>Pamięć RAM</w:t>
            </w:r>
          </w:p>
        </w:tc>
        <w:tc>
          <w:tcPr>
            <w:tcW w:w="6637" w:type="dxa"/>
            <w:tcBorders>
              <w:left w:val="single" w:sz="2" w:space="0" w:color="00000A"/>
              <w:bottom w:val="single" w:sz="2" w:space="0" w:color="00000A"/>
              <w:right w:val="single" w:sz="2" w:space="0" w:color="00000A"/>
            </w:tcBorders>
            <w:shd w:val="clear" w:color="auto" w:fill="auto"/>
            <w:tcMar>
              <w:left w:w="14" w:type="dxa"/>
            </w:tcMar>
            <w:vAlign w:val="center"/>
          </w:tcPr>
          <w:p w14:paraId="395F1F8A" w14:textId="2982C6B5" w:rsidR="00EB115A" w:rsidRPr="008D3D4F" w:rsidRDefault="00EB115A" w:rsidP="00EB115A">
            <w:pPr>
              <w:widowControl w:val="0"/>
              <w:spacing w:line="240" w:lineRule="auto"/>
              <w:jc w:val="center"/>
              <w:rPr>
                <w:rFonts w:cstheme="minorHAnsi"/>
              </w:rPr>
            </w:pPr>
            <w:r w:rsidRPr="008D3D4F">
              <w:rPr>
                <w:rFonts w:cstheme="minorHAnsi"/>
              </w:rPr>
              <w:t>Minimum 6 GB</w:t>
            </w:r>
          </w:p>
        </w:tc>
      </w:tr>
      <w:tr w:rsidR="00EB115A" w:rsidRPr="008309E5" w14:paraId="0592C126" w14:textId="77777777" w:rsidTr="008D3D4F">
        <w:trPr>
          <w:trHeight w:val="285"/>
        </w:trPr>
        <w:tc>
          <w:tcPr>
            <w:tcW w:w="2719" w:type="dxa"/>
            <w:tcBorders>
              <w:left w:val="single" w:sz="2" w:space="0" w:color="00000A"/>
              <w:bottom w:val="single" w:sz="2" w:space="0" w:color="00000A"/>
              <w:right w:val="single" w:sz="2" w:space="0" w:color="00000A"/>
            </w:tcBorders>
            <w:shd w:val="clear" w:color="auto" w:fill="auto"/>
            <w:tcMar>
              <w:left w:w="14" w:type="dxa"/>
            </w:tcMar>
            <w:vAlign w:val="center"/>
          </w:tcPr>
          <w:p w14:paraId="2C507614" w14:textId="274992FF" w:rsidR="00EB115A" w:rsidRPr="008D3D4F" w:rsidRDefault="00EB115A" w:rsidP="00EB115A">
            <w:pPr>
              <w:widowControl w:val="0"/>
              <w:spacing w:line="240" w:lineRule="auto"/>
              <w:jc w:val="center"/>
              <w:rPr>
                <w:rFonts w:cstheme="minorHAnsi"/>
              </w:rPr>
            </w:pPr>
            <w:r w:rsidRPr="008D3D4F">
              <w:rPr>
                <w:rFonts w:cstheme="minorHAnsi"/>
              </w:rPr>
              <w:t>Pamięć ROM</w:t>
            </w:r>
          </w:p>
        </w:tc>
        <w:tc>
          <w:tcPr>
            <w:tcW w:w="6637" w:type="dxa"/>
            <w:tcBorders>
              <w:left w:val="single" w:sz="2" w:space="0" w:color="00000A"/>
              <w:bottom w:val="single" w:sz="2" w:space="0" w:color="00000A"/>
              <w:right w:val="single" w:sz="2" w:space="0" w:color="00000A"/>
            </w:tcBorders>
            <w:shd w:val="clear" w:color="auto" w:fill="auto"/>
            <w:tcMar>
              <w:left w:w="14" w:type="dxa"/>
            </w:tcMar>
            <w:vAlign w:val="center"/>
          </w:tcPr>
          <w:p w14:paraId="25CEB216" w14:textId="3BA2D29F" w:rsidR="00EB115A" w:rsidRPr="008D3D4F" w:rsidRDefault="00EB115A" w:rsidP="00EB115A">
            <w:pPr>
              <w:widowControl w:val="0"/>
              <w:spacing w:line="240" w:lineRule="auto"/>
              <w:jc w:val="center"/>
              <w:rPr>
                <w:rFonts w:cstheme="minorHAnsi"/>
              </w:rPr>
            </w:pPr>
            <w:r w:rsidRPr="008D3D4F">
              <w:rPr>
                <w:rFonts w:cstheme="minorHAnsi"/>
              </w:rPr>
              <w:t>Minimum 128 GB</w:t>
            </w:r>
          </w:p>
        </w:tc>
      </w:tr>
      <w:tr w:rsidR="00EB115A" w:rsidRPr="008309E5" w14:paraId="36CC6F07" w14:textId="77777777" w:rsidTr="008D3D4F">
        <w:trPr>
          <w:trHeight w:val="285"/>
        </w:trPr>
        <w:tc>
          <w:tcPr>
            <w:tcW w:w="2719" w:type="dxa"/>
            <w:tcBorders>
              <w:left w:val="single" w:sz="2" w:space="0" w:color="00000A"/>
              <w:bottom w:val="single" w:sz="2" w:space="0" w:color="00000A"/>
              <w:right w:val="single" w:sz="2" w:space="0" w:color="00000A"/>
            </w:tcBorders>
            <w:shd w:val="clear" w:color="auto" w:fill="auto"/>
            <w:tcMar>
              <w:left w:w="14" w:type="dxa"/>
            </w:tcMar>
          </w:tcPr>
          <w:p w14:paraId="5EA69B56" w14:textId="77777777" w:rsidR="00EB115A" w:rsidRPr="008D3D4F" w:rsidRDefault="00EB115A" w:rsidP="00EB115A">
            <w:pPr>
              <w:widowControl w:val="0"/>
              <w:spacing w:after="0" w:line="240" w:lineRule="auto"/>
              <w:jc w:val="center"/>
              <w:rPr>
                <w:rFonts w:cstheme="minorHAnsi"/>
              </w:rPr>
            </w:pPr>
            <w:r w:rsidRPr="008D3D4F">
              <w:rPr>
                <w:rFonts w:cstheme="minorHAnsi"/>
              </w:rPr>
              <w:t>Technologia</w:t>
            </w:r>
          </w:p>
          <w:p w14:paraId="08B8DAAF" w14:textId="0C8715A2" w:rsidR="00EB115A" w:rsidRPr="008D3D4F" w:rsidRDefault="00EB115A" w:rsidP="00EB115A">
            <w:pPr>
              <w:widowControl w:val="0"/>
              <w:spacing w:after="0" w:line="240" w:lineRule="auto"/>
              <w:jc w:val="center"/>
              <w:rPr>
                <w:rFonts w:cstheme="minorHAnsi"/>
              </w:rPr>
            </w:pPr>
            <w:r w:rsidRPr="008D3D4F">
              <w:rPr>
                <w:rFonts w:cstheme="minorHAnsi"/>
              </w:rPr>
              <w:t>określania lokalizacji</w:t>
            </w:r>
          </w:p>
        </w:tc>
        <w:tc>
          <w:tcPr>
            <w:tcW w:w="6637" w:type="dxa"/>
            <w:tcBorders>
              <w:left w:val="single" w:sz="2" w:space="0" w:color="00000A"/>
              <w:bottom w:val="single" w:sz="2" w:space="0" w:color="00000A"/>
              <w:right w:val="single" w:sz="2" w:space="0" w:color="00000A"/>
            </w:tcBorders>
            <w:shd w:val="clear" w:color="auto" w:fill="auto"/>
            <w:tcMar>
              <w:left w:w="14" w:type="dxa"/>
            </w:tcMar>
            <w:vAlign w:val="center"/>
          </w:tcPr>
          <w:p w14:paraId="36AA1AA1" w14:textId="789DFDCC" w:rsidR="00EB115A" w:rsidRPr="008D3D4F" w:rsidRDefault="00EB115A" w:rsidP="00EB115A">
            <w:pPr>
              <w:widowControl w:val="0"/>
              <w:spacing w:line="240" w:lineRule="auto"/>
              <w:jc w:val="center"/>
              <w:rPr>
                <w:rFonts w:cstheme="minorHAnsi"/>
              </w:rPr>
            </w:pPr>
            <w:r w:rsidRPr="008D3D4F">
              <w:rPr>
                <w:rFonts w:cstheme="minorHAnsi"/>
              </w:rPr>
              <w:t xml:space="preserve">GPS lub GLONASS lub Galileo lub QZSS lub </w:t>
            </w:r>
            <w:proofErr w:type="spellStart"/>
            <w:r w:rsidRPr="008D3D4F">
              <w:rPr>
                <w:rFonts w:cstheme="minorHAnsi"/>
              </w:rPr>
              <w:t>Beidou</w:t>
            </w:r>
            <w:proofErr w:type="spellEnd"/>
          </w:p>
        </w:tc>
      </w:tr>
      <w:tr w:rsidR="00EB115A" w:rsidRPr="008309E5" w14:paraId="3C85D118" w14:textId="77777777" w:rsidTr="008D3D4F">
        <w:trPr>
          <w:trHeight w:val="285"/>
        </w:trPr>
        <w:tc>
          <w:tcPr>
            <w:tcW w:w="2719" w:type="dxa"/>
            <w:tcBorders>
              <w:left w:val="single" w:sz="2" w:space="0" w:color="00000A"/>
              <w:bottom w:val="single" w:sz="2" w:space="0" w:color="00000A"/>
              <w:right w:val="single" w:sz="2" w:space="0" w:color="00000A"/>
            </w:tcBorders>
            <w:shd w:val="clear" w:color="auto" w:fill="auto"/>
            <w:tcMar>
              <w:left w:w="14" w:type="dxa"/>
            </w:tcMar>
            <w:vAlign w:val="center"/>
          </w:tcPr>
          <w:p w14:paraId="1495EC9B" w14:textId="3ACD9B69" w:rsidR="00EB115A" w:rsidRPr="008D3D4F" w:rsidRDefault="00EB115A" w:rsidP="00EB115A">
            <w:pPr>
              <w:widowControl w:val="0"/>
              <w:spacing w:after="0" w:line="240" w:lineRule="auto"/>
              <w:jc w:val="center"/>
              <w:rPr>
                <w:rFonts w:cstheme="minorHAnsi"/>
              </w:rPr>
            </w:pPr>
            <w:r w:rsidRPr="008D3D4F">
              <w:rPr>
                <w:rFonts w:cstheme="minorHAnsi"/>
              </w:rPr>
              <w:t>Złącze/Zasilanie</w:t>
            </w:r>
          </w:p>
        </w:tc>
        <w:tc>
          <w:tcPr>
            <w:tcW w:w="6637" w:type="dxa"/>
            <w:tcBorders>
              <w:left w:val="single" w:sz="2" w:space="0" w:color="00000A"/>
              <w:bottom w:val="single" w:sz="2" w:space="0" w:color="00000A"/>
              <w:right w:val="single" w:sz="2" w:space="0" w:color="00000A"/>
            </w:tcBorders>
            <w:shd w:val="clear" w:color="auto" w:fill="auto"/>
            <w:tcMar>
              <w:left w:w="14" w:type="dxa"/>
            </w:tcMar>
            <w:vAlign w:val="center"/>
          </w:tcPr>
          <w:p w14:paraId="56A2BEFD" w14:textId="1F012E73" w:rsidR="00EB115A" w:rsidRPr="008D3D4F" w:rsidRDefault="00EB115A" w:rsidP="00EB115A">
            <w:pPr>
              <w:widowControl w:val="0"/>
              <w:spacing w:line="240" w:lineRule="auto"/>
              <w:jc w:val="center"/>
              <w:rPr>
                <w:rFonts w:cstheme="minorHAnsi"/>
              </w:rPr>
            </w:pPr>
            <w:r w:rsidRPr="008D3D4F">
              <w:rPr>
                <w:rFonts w:cstheme="minorHAnsi"/>
              </w:rPr>
              <w:t>USB typu C/ z gniazda USB</w:t>
            </w:r>
          </w:p>
        </w:tc>
      </w:tr>
      <w:tr w:rsidR="00EB115A" w:rsidRPr="008309E5" w14:paraId="0066D840" w14:textId="77777777" w:rsidTr="008D3D4F">
        <w:trPr>
          <w:trHeight w:val="285"/>
        </w:trPr>
        <w:tc>
          <w:tcPr>
            <w:tcW w:w="2719" w:type="dxa"/>
            <w:tcBorders>
              <w:left w:val="single" w:sz="2" w:space="0" w:color="00000A"/>
              <w:bottom w:val="single" w:sz="2" w:space="0" w:color="00000A"/>
              <w:right w:val="single" w:sz="2" w:space="0" w:color="00000A"/>
            </w:tcBorders>
            <w:shd w:val="clear" w:color="auto" w:fill="auto"/>
            <w:tcMar>
              <w:left w:w="14" w:type="dxa"/>
            </w:tcMar>
            <w:vAlign w:val="center"/>
          </w:tcPr>
          <w:p w14:paraId="21F1D572" w14:textId="29E9EDFB" w:rsidR="00EB115A" w:rsidRPr="008D3D4F" w:rsidRDefault="00EB115A" w:rsidP="00EB115A">
            <w:pPr>
              <w:widowControl w:val="0"/>
              <w:spacing w:line="240" w:lineRule="auto"/>
              <w:jc w:val="center"/>
              <w:rPr>
                <w:rFonts w:cstheme="minorHAnsi"/>
              </w:rPr>
            </w:pPr>
            <w:r w:rsidRPr="008D3D4F">
              <w:rPr>
                <w:rFonts w:cstheme="minorHAnsi"/>
              </w:rPr>
              <w:t>Wielkość wyświetlacza</w:t>
            </w:r>
          </w:p>
        </w:tc>
        <w:tc>
          <w:tcPr>
            <w:tcW w:w="6637" w:type="dxa"/>
            <w:tcBorders>
              <w:left w:val="single" w:sz="2" w:space="0" w:color="00000A"/>
              <w:bottom w:val="single" w:sz="2" w:space="0" w:color="00000A"/>
              <w:right w:val="single" w:sz="2" w:space="0" w:color="00000A"/>
            </w:tcBorders>
            <w:shd w:val="clear" w:color="auto" w:fill="auto"/>
            <w:tcMar>
              <w:left w:w="14" w:type="dxa"/>
            </w:tcMar>
            <w:vAlign w:val="center"/>
          </w:tcPr>
          <w:p w14:paraId="559641CA" w14:textId="6289CB02" w:rsidR="00EB115A" w:rsidRPr="008D3D4F" w:rsidRDefault="00EB115A" w:rsidP="00EB115A">
            <w:pPr>
              <w:widowControl w:val="0"/>
              <w:spacing w:line="240" w:lineRule="auto"/>
              <w:jc w:val="center"/>
              <w:rPr>
                <w:rFonts w:cstheme="minorHAnsi"/>
              </w:rPr>
            </w:pPr>
            <w:r w:rsidRPr="008D3D4F">
              <w:rPr>
                <w:rFonts w:cstheme="minorHAnsi"/>
              </w:rPr>
              <w:t>Minimum 5,5”</w:t>
            </w:r>
          </w:p>
        </w:tc>
      </w:tr>
      <w:tr w:rsidR="00EB115A" w:rsidRPr="008309E5" w14:paraId="1A622F27" w14:textId="77777777" w:rsidTr="008D3D4F">
        <w:trPr>
          <w:trHeight w:val="285"/>
        </w:trPr>
        <w:tc>
          <w:tcPr>
            <w:tcW w:w="2719" w:type="dxa"/>
            <w:tcBorders>
              <w:left w:val="single" w:sz="2" w:space="0" w:color="00000A"/>
              <w:bottom w:val="single" w:sz="2" w:space="0" w:color="00000A"/>
              <w:right w:val="single" w:sz="2" w:space="0" w:color="00000A"/>
            </w:tcBorders>
            <w:shd w:val="clear" w:color="auto" w:fill="auto"/>
            <w:tcMar>
              <w:left w:w="14" w:type="dxa"/>
            </w:tcMar>
            <w:vAlign w:val="center"/>
          </w:tcPr>
          <w:p w14:paraId="17CFA8AF" w14:textId="03AD50AB" w:rsidR="00EB115A" w:rsidRPr="008D3D4F" w:rsidRDefault="00EB115A" w:rsidP="00EB115A">
            <w:pPr>
              <w:widowControl w:val="0"/>
              <w:spacing w:line="240" w:lineRule="auto"/>
              <w:jc w:val="center"/>
              <w:rPr>
                <w:rFonts w:cstheme="minorHAnsi"/>
              </w:rPr>
            </w:pPr>
            <w:r w:rsidRPr="008D3D4F">
              <w:rPr>
                <w:rFonts w:cstheme="minorHAnsi"/>
              </w:rPr>
              <w:t>Łączność bezprzewodowa obligatoryjnie wymagane</w:t>
            </w:r>
          </w:p>
        </w:tc>
        <w:tc>
          <w:tcPr>
            <w:tcW w:w="6637" w:type="dxa"/>
            <w:tcBorders>
              <w:left w:val="single" w:sz="2" w:space="0" w:color="00000A"/>
              <w:bottom w:val="single" w:sz="2" w:space="0" w:color="00000A"/>
              <w:right w:val="single" w:sz="2" w:space="0" w:color="00000A"/>
            </w:tcBorders>
            <w:shd w:val="clear" w:color="auto" w:fill="auto"/>
            <w:tcMar>
              <w:left w:w="14" w:type="dxa"/>
            </w:tcMar>
            <w:vAlign w:val="center"/>
          </w:tcPr>
          <w:p w14:paraId="148701F1" w14:textId="0F1E5FC8" w:rsidR="00EB115A" w:rsidRPr="008D3D4F" w:rsidRDefault="00EB115A" w:rsidP="00EB115A">
            <w:pPr>
              <w:widowControl w:val="0"/>
              <w:spacing w:line="240" w:lineRule="auto"/>
              <w:jc w:val="center"/>
              <w:rPr>
                <w:rFonts w:cstheme="minorHAnsi"/>
              </w:rPr>
            </w:pPr>
            <w:r w:rsidRPr="008D3D4F">
              <w:rPr>
                <w:rFonts w:cstheme="minorHAnsi"/>
              </w:rPr>
              <w:t>5G, LTE, NFC, Wi-Fi, Bluetooth</w:t>
            </w:r>
          </w:p>
        </w:tc>
      </w:tr>
      <w:tr w:rsidR="00EB115A" w:rsidRPr="008309E5" w14:paraId="1D104D98" w14:textId="77777777" w:rsidTr="008D3D4F">
        <w:trPr>
          <w:trHeight w:val="285"/>
        </w:trPr>
        <w:tc>
          <w:tcPr>
            <w:tcW w:w="2719" w:type="dxa"/>
            <w:tcBorders>
              <w:left w:val="single" w:sz="2" w:space="0" w:color="00000A"/>
              <w:bottom w:val="single" w:sz="2" w:space="0" w:color="00000A"/>
              <w:right w:val="single" w:sz="2" w:space="0" w:color="00000A"/>
            </w:tcBorders>
            <w:shd w:val="clear" w:color="auto" w:fill="auto"/>
            <w:tcMar>
              <w:left w:w="14" w:type="dxa"/>
            </w:tcMar>
            <w:vAlign w:val="center"/>
          </w:tcPr>
          <w:p w14:paraId="045154D1" w14:textId="0DCAAE83" w:rsidR="00EB115A" w:rsidRPr="008D3D4F" w:rsidRDefault="00EB115A" w:rsidP="00EB115A">
            <w:pPr>
              <w:widowControl w:val="0"/>
              <w:spacing w:line="240" w:lineRule="auto"/>
              <w:jc w:val="center"/>
              <w:rPr>
                <w:rFonts w:cstheme="minorHAnsi"/>
              </w:rPr>
            </w:pPr>
            <w:r w:rsidRPr="008D3D4F">
              <w:rPr>
                <w:rFonts w:cstheme="minorHAnsi"/>
              </w:rPr>
              <w:t>Aktualizacja zabezpieczeń</w:t>
            </w:r>
          </w:p>
        </w:tc>
        <w:tc>
          <w:tcPr>
            <w:tcW w:w="6637" w:type="dxa"/>
            <w:tcBorders>
              <w:left w:val="single" w:sz="2" w:space="0" w:color="00000A"/>
              <w:bottom w:val="single" w:sz="2" w:space="0" w:color="00000A"/>
              <w:right w:val="single" w:sz="2" w:space="0" w:color="00000A"/>
            </w:tcBorders>
            <w:shd w:val="clear" w:color="auto" w:fill="auto"/>
            <w:tcMar>
              <w:left w:w="14" w:type="dxa"/>
            </w:tcMar>
            <w:vAlign w:val="center"/>
          </w:tcPr>
          <w:p w14:paraId="3F2F850E" w14:textId="2F589424" w:rsidR="00EB115A" w:rsidRPr="008D3D4F" w:rsidRDefault="00EB115A" w:rsidP="00EB115A">
            <w:pPr>
              <w:widowControl w:val="0"/>
              <w:spacing w:line="240" w:lineRule="auto"/>
              <w:jc w:val="center"/>
              <w:rPr>
                <w:rFonts w:cstheme="minorHAnsi"/>
              </w:rPr>
            </w:pPr>
            <w:r w:rsidRPr="008D3D4F">
              <w:rPr>
                <w:rStyle w:val="resultsheader--one-liner"/>
                <w:rFonts w:cstheme="minorHAnsi"/>
              </w:rPr>
              <w:t>Zapewniona przez producenta w okresie 42 miesięcy od momentu dostarczenia</w:t>
            </w:r>
          </w:p>
        </w:tc>
      </w:tr>
      <w:tr w:rsidR="00EB115A" w:rsidRPr="008309E5" w14:paraId="4CECE235" w14:textId="77777777" w:rsidTr="008D3D4F">
        <w:trPr>
          <w:trHeight w:val="285"/>
        </w:trPr>
        <w:tc>
          <w:tcPr>
            <w:tcW w:w="2719" w:type="dxa"/>
            <w:tcBorders>
              <w:top w:val="single" w:sz="2" w:space="0" w:color="00000A"/>
              <w:left w:val="single" w:sz="2" w:space="0" w:color="00000A"/>
              <w:bottom w:val="single" w:sz="2" w:space="0" w:color="00000A"/>
              <w:right w:val="single" w:sz="2" w:space="0" w:color="00000A"/>
            </w:tcBorders>
            <w:shd w:val="clear" w:color="auto" w:fill="auto"/>
            <w:tcMar>
              <w:left w:w="14" w:type="dxa"/>
            </w:tcMar>
            <w:vAlign w:val="center"/>
          </w:tcPr>
          <w:p w14:paraId="70D3BF89" w14:textId="77777777" w:rsidR="00EB115A" w:rsidRPr="008D3D4F" w:rsidRDefault="00EB115A" w:rsidP="00EB115A">
            <w:pPr>
              <w:widowControl w:val="0"/>
              <w:spacing w:after="0" w:line="240" w:lineRule="auto"/>
              <w:jc w:val="center"/>
              <w:rPr>
                <w:rFonts w:cstheme="minorHAnsi"/>
              </w:rPr>
            </w:pPr>
            <w:r w:rsidRPr="008D3D4F">
              <w:rPr>
                <w:rFonts w:cstheme="minorHAnsi"/>
                <w:lang w:val="en-US"/>
              </w:rPr>
              <w:t xml:space="preserve">System </w:t>
            </w:r>
            <w:proofErr w:type="spellStart"/>
            <w:r w:rsidRPr="008D3D4F">
              <w:rPr>
                <w:rFonts w:cstheme="minorHAnsi"/>
                <w:lang w:val="en-US"/>
              </w:rPr>
              <w:t>operacyjny</w:t>
            </w:r>
            <w:proofErr w:type="spellEnd"/>
          </w:p>
        </w:tc>
        <w:tc>
          <w:tcPr>
            <w:tcW w:w="6637" w:type="dxa"/>
            <w:tcBorders>
              <w:top w:val="single" w:sz="2" w:space="0" w:color="00000A"/>
              <w:left w:val="single" w:sz="2" w:space="0" w:color="00000A"/>
              <w:bottom w:val="single" w:sz="2" w:space="0" w:color="00000A"/>
              <w:right w:val="single" w:sz="2" w:space="0" w:color="00000A"/>
            </w:tcBorders>
            <w:shd w:val="clear" w:color="auto" w:fill="auto"/>
            <w:tcMar>
              <w:left w:w="14" w:type="dxa"/>
            </w:tcMar>
            <w:vAlign w:val="center"/>
          </w:tcPr>
          <w:p w14:paraId="425FCB12" w14:textId="77777777" w:rsidR="00EB115A" w:rsidRPr="008D3D4F" w:rsidRDefault="00EB115A" w:rsidP="00EB115A">
            <w:pPr>
              <w:widowControl w:val="0"/>
              <w:spacing w:after="0" w:line="240" w:lineRule="auto"/>
              <w:rPr>
                <w:rFonts w:cstheme="minorHAnsi"/>
              </w:rPr>
            </w:pPr>
            <w:r w:rsidRPr="008D3D4F">
              <w:rPr>
                <w:rFonts w:cstheme="minorHAnsi"/>
              </w:rPr>
              <w:t>Minimum Android 13 lub równoważny (przez równoważność</w:t>
            </w:r>
          </w:p>
          <w:p w14:paraId="6FFE478E" w14:textId="77777777" w:rsidR="00EB115A" w:rsidRPr="008D3D4F" w:rsidRDefault="00EB115A" w:rsidP="00EB115A">
            <w:pPr>
              <w:widowControl w:val="0"/>
              <w:spacing w:after="0" w:line="240" w:lineRule="auto"/>
              <w:rPr>
                <w:rFonts w:cstheme="minorHAnsi"/>
              </w:rPr>
            </w:pPr>
            <w:r w:rsidRPr="008D3D4F">
              <w:rPr>
                <w:rFonts w:cstheme="minorHAnsi"/>
              </w:rPr>
              <w:t>Zamawiający rozumie system operacyjny zapewniający</w:t>
            </w:r>
          </w:p>
          <w:p w14:paraId="10D61B32" w14:textId="35D562F4" w:rsidR="00EB115A" w:rsidRPr="008D3D4F" w:rsidRDefault="00EB115A" w:rsidP="00EB115A">
            <w:pPr>
              <w:widowControl w:val="0"/>
              <w:spacing w:after="0" w:line="240" w:lineRule="auto"/>
              <w:rPr>
                <w:rFonts w:cstheme="minorHAnsi"/>
              </w:rPr>
            </w:pPr>
            <w:r w:rsidRPr="008D3D4F">
              <w:rPr>
                <w:rFonts w:cstheme="minorHAnsi"/>
              </w:rPr>
              <w:t>wielozadaniowość, wielowątkowość i możliwość zarządzania pamięcią, możliwość wykorzystania trybu uśpienie w ruchu – zużywanie mniej energii, możliwość spersonalizowania ustawień według preferencji użytkownika, możliwość zmiany kolejności kafelków Szybkich ustawień, możliwość bezpośredniej odpowiedzi na powiadomienie, możliwość indywidulanego ustawienia ograniczenia ilości danych zużywanych przez urządzenie, personalizacja rozmiaru wyświetlacza, pobieranie aktualizacji</w:t>
            </w:r>
          </w:p>
          <w:p w14:paraId="59527F5C" w14:textId="00DDFCE6" w:rsidR="00EB115A" w:rsidRPr="008D3D4F" w:rsidRDefault="00EB115A" w:rsidP="00EB115A">
            <w:pPr>
              <w:widowControl w:val="0"/>
              <w:spacing w:after="0" w:line="240" w:lineRule="auto"/>
              <w:rPr>
                <w:rFonts w:cstheme="minorHAnsi"/>
              </w:rPr>
            </w:pPr>
            <w:r w:rsidRPr="008D3D4F">
              <w:rPr>
                <w:rFonts w:cstheme="minorHAnsi"/>
              </w:rPr>
              <w:t>w tle bez konieczności wyłączania urządzenia).</w:t>
            </w:r>
          </w:p>
        </w:tc>
      </w:tr>
      <w:tr w:rsidR="00EB115A" w:rsidRPr="008309E5" w14:paraId="0BA0ED1C" w14:textId="77777777" w:rsidTr="008D3D4F">
        <w:trPr>
          <w:trHeight w:val="285"/>
        </w:trPr>
        <w:tc>
          <w:tcPr>
            <w:tcW w:w="2719" w:type="dxa"/>
            <w:tcBorders>
              <w:top w:val="single" w:sz="2" w:space="0" w:color="00000A"/>
              <w:left w:val="single" w:sz="2" w:space="0" w:color="00000A"/>
              <w:bottom w:val="single" w:sz="2" w:space="0" w:color="00000A"/>
              <w:right w:val="single" w:sz="2" w:space="0" w:color="00000A"/>
            </w:tcBorders>
            <w:shd w:val="clear" w:color="auto" w:fill="auto"/>
            <w:tcMar>
              <w:left w:w="14" w:type="dxa"/>
            </w:tcMar>
            <w:vAlign w:val="center"/>
          </w:tcPr>
          <w:p w14:paraId="36AEF9C6" w14:textId="0047AEEA" w:rsidR="00EB115A" w:rsidRPr="008D3D4F" w:rsidRDefault="00EB115A" w:rsidP="00EB115A">
            <w:pPr>
              <w:widowControl w:val="0"/>
              <w:spacing w:after="0" w:line="240" w:lineRule="auto"/>
              <w:jc w:val="center"/>
              <w:rPr>
                <w:rFonts w:cstheme="minorHAnsi"/>
              </w:rPr>
            </w:pPr>
            <w:r w:rsidRPr="008D3D4F">
              <w:rPr>
                <w:rFonts w:cstheme="minorHAnsi"/>
              </w:rPr>
              <w:lastRenderedPageBreak/>
              <w:t>Certyfikaty</w:t>
            </w:r>
          </w:p>
        </w:tc>
        <w:tc>
          <w:tcPr>
            <w:tcW w:w="6637" w:type="dxa"/>
            <w:tcBorders>
              <w:top w:val="single" w:sz="2" w:space="0" w:color="00000A"/>
              <w:left w:val="single" w:sz="2" w:space="0" w:color="00000A"/>
              <w:bottom w:val="single" w:sz="2" w:space="0" w:color="00000A"/>
              <w:right w:val="single" w:sz="2" w:space="0" w:color="00000A"/>
            </w:tcBorders>
            <w:shd w:val="clear" w:color="auto" w:fill="auto"/>
            <w:tcMar>
              <w:left w:w="14" w:type="dxa"/>
            </w:tcMar>
            <w:vAlign w:val="center"/>
          </w:tcPr>
          <w:p w14:paraId="4EAD50B8" w14:textId="3C90616B" w:rsidR="00EB115A" w:rsidRPr="008D3D4F" w:rsidRDefault="00EB115A" w:rsidP="00EB115A">
            <w:pPr>
              <w:widowControl w:val="0"/>
              <w:spacing w:after="0" w:line="240" w:lineRule="auto"/>
              <w:rPr>
                <w:rFonts w:cstheme="minorHAnsi"/>
              </w:rPr>
            </w:pPr>
            <w:r w:rsidRPr="008D3D4F">
              <w:rPr>
                <w:rFonts w:cstheme="minorHAnsi"/>
              </w:rPr>
              <w:t xml:space="preserve">Oferowany model telefonu musi spełniać wymagania rozporządzenia Ministra Rozwoju z 2 czerwca 2016 r. (Dz. U. z 2016 poz. 806). W przypadku zaoferowania telefonu z systemem operacyjnym Android musi on posiadać certyfikat </w:t>
            </w:r>
            <w:proofErr w:type="spellStart"/>
            <w:r w:rsidRPr="008D3D4F">
              <w:rPr>
                <w:rFonts w:cstheme="minorHAnsi"/>
              </w:rPr>
              <w:t>Adnroid</w:t>
            </w:r>
            <w:proofErr w:type="spellEnd"/>
            <w:r w:rsidRPr="008D3D4F">
              <w:rPr>
                <w:rFonts w:cstheme="minorHAnsi"/>
              </w:rPr>
              <w:t xml:space="preserve"> </w:t>
            </w:r>
            <w:proofErr w:type="spellStart"/>
            <w:r w:rsidRPr="008D3D4F">
              <w:rPr>
                <w:rFonts w:cstheme="minorHAnsi"/>
              </w:rPr>
              <w:t>Eterprise</w:t>
            </w:r>
            <w:proofErr w:type="spellEnd"/>
            <w:r w:rsidRPr="008D3D4F">
              <w:rPr>
                <w:rFonts w:cstheme="minorHAnsi"/>
              </w:rPr>
              <w:t xml:space="preserve"> </w:t>
            </w:r>
            <w:proofErr w:type="spellStart"/>
            <w:r w:rsidRPr="008D3D4F">
              <w:rPr>
                <w:rFonts w:cstheme="minorHAnsi"/>
              </w:rPr>
              <w:t>Recommended</w:t>
            </w:r>
            <w:proofErr w:type="spellEnd"/>
            <w:r w:rsidRPr="008D3D4F">
              <w:rPr>
                <w:rFonts w:cstheme="minorHAnsi"/>
              </w:rPr>
              <w:t xml:space="preserve">. W przypadku systemu równoważnego do systemu Android musi on posiadać certyfikat równoważny certyfikatowi Android </w:t>
            </w:r>
            <w:proofErr w:type="spellStart"/>
            <w:r w:rsidRPr="008D3D4F">
              <w:rPr>
                <w:rFonts w:cstheme="minorHAnsi"/>
              </w:rPr>
              <w:t>Eterprise</w:t>
            </w:r>
            <w:proofErr w:type="spellEnd"/>
            <w:r w:rsidRPr="008D3D4F">
              <w:rPr>
                <w:rFonts w:cstheme="minorHAnsi"/>
              </w:rPr>
              <w:t xml:space="preserve"> </w:t>
            </w:r>
            <w:proofErr w:type="spellStart"/>
            <w:r w:rsidRPr="008D3D4F">
              <w:rPr>
                <w:rFonts w:cstheme="minorHAnsi"/>
              </w:rPr>
              <w:t>Recommended</w:t>
            </w:r>
            <w:proofErr w:type="spellEnd"/>
            <w:r w:rsidRPr="008D3D4F">
              <w:rPr>
                <w:rFonts w:cstheme="minorHAnsi"/>
              </w:rPr>
              <w:t xml:space="preserve">. </w:t>
            </w:r>
          </w:p>
          <w:p w14:paraId="2D1B4E8B" w14:textId="74976E84" w:rsidR="00EB115A" w:rsidRPr="008D3D4F" w:rsidRDefault="00EB115A" w:rsidP="00EB115A">
            <w:pPr>
              <w:widowControl w:val="0"/>
              <w:spacing w:after="0" w:line="240" w:lineRule="auto"/>
              <w:rPr>
                <w:rFonts w:cstheme="minorHAnsi"/>
              </w:rPr>
            </w:pPr>
            <w:r w:rsidRPr="008D3D4F">
              <w:rPr>
                <w:rFonts w:cstheme="minorHAnsi"/>
              </w:rPr>
              <w:t xml:space="preserve">Równoważność należy rozumieć jako spełnienie minimalnych wymagań Zamawiającego (patrz wyżej) oraz usługi zarządzania urządzeniami mobilnymi zapewnione przez Producenta a w szczególności Producent musi publikować na swoich stronach internetowych oraz w danym urządzeniu informacje o aktualizacji zabezpieczeń w zakresie daty końcowej tych aktualizacji a także informacje o zakresie zmian i poprawek zawartych w aktualizacji zabezpieczeń. Nadto Producent musi zapewniać obsługę obecnej i kolejnych aktualizacji systemu operacyjnego. </w:t>
            </w:r>
          </w:p>
        </w:tc>
      </w:tr>
      <w:tr w:rsidR="00EB115A" w:rsidRPr="008309E5" w14:paraId="74E7057B" w14:textId="77777777" w:rsidTr="008D3D4F">
        <w:trPr>
          <w:trHeight w:val="677"/>
        </w:trPr>
        <w:tc>
          <w:tcPr>
            <w:tcW w:w="2719" w:type="dxa"/>
            <w:tcBorders>
              <w:top w:val="single" w:sz="2" w:space="0" w:color="00000A"/>
              <w:left w:val="single" w:sz="2" w:space="0" w:color="00000A"/>
              <w:bottom w:val="single" w:sz="2" w:space="0" w:color="00000A"/>
              <w:right w:val="single" w:sz="2" w:space="0" w:color="00000A"/>
            </w:tcBorders>
            <w:shd w:val="clear" w:color="auto" w:fill="auto"/>
            <w:tcMar>
              <w:left w:w="14" w:type="dxa"/>
            </w:tcMar>
            <w:vAlign w:val="center"/>
          </w:tcPr>
          <w:p w14:paraId="6FC38A26" w14:textId="508E4406" w:rsidR="00EB115A" w:rsidRPr="008D3D4F" w:rsidRDefault="00EB115A" w:rsidP="00EB115A">
            <w:pPr>
              <w:widowControl w:val="0"/>
              <w:spacing w:line="240" w:lineRule="auto"/>
              <w:jc w:val="center"/>
              <w:rPr>
                <w:rFonts w:cstheme="minorHAnsi"/>
              </w:rPr>
            </w:pPr>
            <w:proofErr w:type="spellStart"/>
            <w:r w:rsidRPr="008D3D4F">
              <w:rPr>
                <w:rFonts w:cstheme="minorHAnsi"/>
                <w:lang w:val="en-US"/>
              </w:rPr>
              <w:t>Obudowa</w:t>
            </w:r>
            <w:proofErr w:type="spellEnd"/>
            <w:r w:rsidRPr="008D3D4F">
              <w:rPr>
                <w:rFonts w:cstheme="minorHAnsi"/>
                <w:lang w:val="en-US"/>
              </w:rPr>
              <w:t xml:space="preserve"> /</w:t>
            </w:r>
            <w:proofErr w:type="spellStart"/>
            <w:r w:rsidRPr="008D3D4F">
              <w:rPr>
                <w:rFonts w:cstheme="minorHAnsi"/>
                <w:lang w:val="en-US"/>
              </w:rPr>
              <w:t>ekran</w:t>
            </w:r>
            <w:proofErr w:type="spellEnd"/>
            <w:r w:rsidRPr="008D3D4F">
              <w:rPr>
                <w:rFonts w:cstheme="minorHAnsi"/>
                <w:lang w:val="en-US"/>
              </w:rPr>
              <w:t xml:space="preserve"> / </w:t>
            </w:r>
            <w:proofErr w:type="spellStart"/>
            <w:r w:rsidRPr="008D3D4F">
              <w:rPr>
                <w:rFonts w:cstheme="minorHAnsi"/>
                <w:lang w:val="en-US"/>
              </w:rPr>
              <w:t>kolor</w:t>
            </w:r>
            <w:proofErr w:type="spellEnd"/>
          </w:p>
        </w:tc>
        <w:tc>
          <w:tcPr>
            <w:tcW w:w="6637" w:type="dxa"/>
            <w:tcBorders>
              <w:top w:val="single" w:sz="2" w:space="0" w:color="00000A"/>
              <w:left w:val="single" w:sz="2" w:space="0" w:color="00000A"/>
              <w:bottom w:val="single" w:sz="2" w:space="0" w:color="00000A"/>
              <w:right w:val="single" w:sz="2" w:space="0" w:color="00000A"/>
            </w:tcBorders>
            <w:shd w:val="clear" w:color="auto" w:fill="auto"/>
            <w:tcMar>
              <w:left w:w="14" w:type="dxa"/>
            </w:tcMar>
            <w:vAlign w:val="center"/>
          </w:tcPr>
          <w:p w14:paraId="4B28BCFD" w14:textId="560B2F3D" w:rsidR="00EB115A" w:rsidRPr="008D3D4F" w:rsidRDefault="00EB115A" w:rsidP="00EB115A">
            <w:pPr>
              <w:widowControl w:val="0"/>
              <w:spacing w:line="240" w:lineRule="auto"/>
              <w:jc w:val="center"/>
              <w:rPr>
                <w:rFonts w:cstheme="minorHAnsi"/>
              </w:rPr>
            </w:pPr>
            <w:proofErr w:type="spellStart"/>
            <w:r>
              <w:rPr>
                <w:rFonts w:cstheme="minorHAnsi"/>
                <w:lang w:val="en-US"/>
              </w:rPr>
              <w:t>Klasyczna</w:t>
            </w:r>
            <w:proofErr w:type="spellEnd"/>
            <w:r>
              <w:rPr>
                <w:rFonts w:cstheme="minorHAnsi"/>
                <w:lang w:val="en-US"/>
              </w:rPr>
              <w:t>/</w:t>
            </w:r>
            <w:proofErr w:type="spellStart"/>
            <w:r>
              <w:rPr>
                <w:rFonts w:cstheme="minorHAnsi"/>
                <w:lang w:val="en-US"/>
              </w:rPr>
              <w:t>dotykowy</w:t>
            </w:r>
            <w:proofErr w:type="spellEnd"/>
            <w:r>
              <w:rPr>
                <w:rFonts w:cstheme="minorHAnsi"/>
                <w:lang w:val="en-US"/>
              </w:rPr>
              <w:t>/</w:t>
            </w:r>
            <w:r w:rsidRPr="008D3D4F">
              <w:rPr>
                <w:rFonts w:cstheme="minorHAnsi"/>
                <w:lang w:val="en-US"/>
              </w:rPr>
              <w:t xml:space="preserve"> </w:t>
            </w:r>
            <w:proofErr w:type="spellStart"/>
            <w:r w:rsidRPr="008D3D4F">
              <w:rPr>
                <w:rFonts w:cstheme="minorHAnsi"/>
                <w:lang w:val="en-US"/>
              </w:rPr>
              <w:t>czarny</w:t>
            </w:r>
            <w:proofErr w:type="spellEnd"/>
            <w:r w:rsidRPr="008D3D4F">
              <w:rPr>
                <w:rFonts w:cstheme="minorHAnsi"/>
                <w:lang w:val="en-US"/>
              </w:rPr>
              <w:t xml:space="preserve">, </w:t>
            </w:r>
            <w:proofErr w:type="spellStart"/>
            <w:r w:rsidRPr="008D3D4F">
              <w:rPr>
                <w:rFonts w:cstheme="minorHAnsi"/>
                <w:lang w:val="en-US"/>
              </w:rPr>
              <w:t>srebrny</w:t>
            </w:r>
            <w:proofErr w:type="spellEnd"/>
            <w:r w:rsidRPr="008D3D4F">
              <w:rPr>
                <w:rFonts w:cstheme="minorHAnsi"/>
                <w:lang w:val="en-US"/>
              </w:rPr>
              <w:t xml:space="preserve">, </w:t>
            </w:r>
            <w:proofErr w:type="spellStart"/>
            <w:r w:rsidRPr="008D3D4F">
              <w:rPr>
                <w:rFonts w:cstheme="minorHAnsi"/>
                <w:lang w:val="en-US"/>
              </w:rPr>
              <w:t>szary</w:t>
            </w:r>
            <w:proofErr w:type="spellEnd"/>
            <w:r w:rsidRPr="008D3D4F">
              <w:rPr>
                <w:rFonts w:cstheme="minorHAnsi"/>
                <w:lang w:val="en-US"/>
              </w:rPr>
              <w:t xml:space="preserve">, </w:t>
            </w:r>
            <w:proofErr w:type="spellStart"/>
            <w:r w:rsidRPr="008D3D4F">
              <w:rPr>
                <w:rFonts w:cstheme="minorHAnsi"/>
                <w:lang w:val="en-US"/>
              </w:rPr>
              <w:t>granatowy</w:t>
            </w:r>
            <w:proofErr w:type="spellEnd"/>
            <w:r w:rsidRPr="008D3D4F">
              <w:rPr>
                <w:rFonts w:cstheme="minorHAnsi"/>
                <w:lang w:val="en-US"/>
              </w:rPr>
              <w:t xml:space="preserve">, </w:t>
            </w:r>
            <w:proofErr w:type="spellStart"/>
            <w:r w:rsidRPr="008D3D4F">
              <w:rPr>
                <w:rFonts w:cstheme="minorHAnsi"/>
                <w:lang w:val="en-US"/>
              </w:rPr>
              <w:t>niebieski</w:t>
            </w:r>
            <w:proofErr w:type="spellEnd"/>
            <w:r>
              <w:rPr>
                <w:rFonts w:cstheme="minorHAnsi"/>
                <w:lang w:val="en-US"/>
              </w:rPr>
              <w:t>,</w:t>
            </w:r>
            <w:r w:rsidRPr="008D3D4F">
              <w:rPr>
                <w:rFonts w:cstheme="minorHAnsi"/>
                <w:lang w:val="en-US"/>
              </w:rPr>
              <w:t xml:space="preserve"> </w:t>
            </w:r>
            <w:proofErr w:type="spellStart"/>
            <w:r w:rsidRPr="008D3D4F">
              <w:rPr>
                <w:rFonts w:cstheme="minorHAnsi"/>
                <w:lang w:val="en-US"/>
              </w:rPr>
              <w:t>zielony</w:t>
            </w:r>
            <w:proofErr w:type="spellEnd"/>
          </w:p>
        </w:tc>
      </w:tr>
      <w:tr w:rsidR="00EB115A" w:rsidRPr="008309E5" w14:paraId="691C2C5D" w14:textId="77777777" w:rsidTr="008D3D4F">
        <w:trPr>
          <w:trHeight w:val="475"/>
        </w:trPr>
        <w:tc>
          <w:tcPr>
            <w:tcW w:w="2719" w:type="dxa"/>
            <w:tcBorders>
              <w:top w:val="single" w:sz="2" w:space="0" w:color="00000A"/>
              <w:left w:val="single" w:sz="2" w:space="0" w:color="00000A"/>
              <w:bottom w:val="single" w:sz="2" w:space="0" w:color="00000A"/>
              <w:right w:val="single" w:sz="2" w:space="0" w:color="00000A"/>
            </w:tcBorders>
            <w:shd w:val="clear" w:color="auto" w:fill="auto"/>
            <w:tcMar>
              <w:left w:w="14" w:type="dxa"/>
            </w:tcMar>
            <w:vAlign w:val="center"/>
          </w:tcPr>
          <w:p w14:paraId="3C3CDBC6" w14:textId="096E80D2" w:rsidR="00EB115A" w:rsidRPr="008D3D4F" w:rsidRDefault="00EB115A" w:rsidP="00EB115A">
            <w:pPr>
              <w:widowControl w:val="0"/>
              <w:spacing w:line="240" w:lineRule="auto"/>
              <w:jc w:val="center"/>
              <w:rPr>
                <w:rFonts w:cstheme="minorHAnsi"/>
              </w:rPr>
            </w:pPr>
            <w:bookmarkStart w:id="13" w:name="_Hlk181011258"/>
            <w:r w:rsidRPr="008D3D4F">
              <w:rPr>
                <w:rFonts w:cstheme="minorHAnsi"/>
              </w:rPr>
              <w:t>Wymagane akcesoria w zestawie</w:t>
            </w:r>
          </w:p>
        </w:tc>
        <w:tc>
          <w:tcPr>
            <w:tcW w:w="6637" w:type="dxa"/>
            <w:tcBorders>
              <w:top w:val="single" w:sz="2" w:space="0" w:color="00000A"/>
              <w:left w:val="single" w:sz="2" w:space="0" w:color="00000A"/>
              <w:bottom w:val="single" w:sz="2" w:space="0" w:color="00000A"/>
              <w:right w:val="single" w:sz="2" w:space="0" w:color="00000A"/>
            </w:tcBorders>
            <w:shd w:val="clear" w:color="auto" w:fill="auto"/>
            <w:tcMar>
              <w:left w:w="14" w:type="dxa"/>
            </w:tcMar>
            <w:vAlign w:val="center"/>
          </w:tcPr>
          <w:p w14:paraId="05C81D64" w14:textId="0E1FC940" w:rsidR="00EB115A" w:rsidRPr="00EB115A" w:rsidRDefault="00EB115A" w:rsidP="00EB115A">
            <w:pPr>
              <w:widowControl w:val="0"/>
              <w:spacing w:line="240" w:lineRule="auto"/>
              <w:rPr>
                <w:rFonts w:cstheme="minorHAnsi"/>
              </w:rPr>
            </w:pPr>
            <w:proofErr w:type="spellStart"/>
            <w:r w:rsidRPr="008D3D4F">
              <w:rPr>
                <w:rFonts w:cstheme="minorHAnsi"/>
                <w:lang w:val="en-US"/>
              </w:rPr>
              <w:t>kabel</w:t>
            </w:r>
            <w:proofErr w:type="spellEnd"/>
            <w:r w:rsidRPr="008D3D4F">
              <w:rPr>
                <w:rFonts w:cstheme="minorHAnsi"/>
                <w:lang w:val="en-US"/>
              </w:rPr>
              <w:t xml:space="preserve"> USB, </w:t>
            </w:r>
            <w:r w:rsidRPr="008D3D4F">
              <w:rPr>
                <w:rFonts w:cstheme="minorHAnsi"/>
              </w:rPr>
              <w:t>ładowarka sieciowa 230V</w:t>
            </w:r>
            <w:r>
              <w:rPr>
                <w:rFonts w:cstheme="minorHAnsi"/>
              </w:rPr>
              <w:t xml:space="preserve"> </w:t>
            </w:r>
            <w:r w:rsidRPr="00EB115A">
              <w:rPr>
                <w:rFonts w:cstheme="minorHAnsi"/>
              </w:rPr>
              <w:t>dedykowan</w:t>
            </w:r>
            <w:r>
              <w:rPr>
                <w:rFonts w:cstheme="minorHAnsi"/>
              </w:rPr>
              <w:t>a</w:t>
            </w:r>
            <w:r w:rsidRPr="00EB115A">
              <w:rPr>
                <w:rFonts w:cstheme="minorHAnsi"/>
              </w:rPr>
              <w:t xml:space="preserve"> przez producenta danych Modeli, czyli</w:t>
            </w:r>
            <w:r>
              <w:rPr>
                <w:rFonts w:cstheme="minorHAnsi"/>
              </w:rPr>
              <w:t xml:space="preserve"> ładowarka </w:t>
            </w:r>
            <w:r w:rsidRPr="00EB115A">
              <w:rPr>
                <w:rFonts w:cstheme="minorHAnsi"/>
              </w:rPr>
              <w:t>tego samego producenta co telefon w danym Modelu</w:t>
            </w:r>
          </w:p>
        </w:tc>
      </w:tr>
      <w:bookmarkEnd w:id="13"/>
    </w:tbl>
    <w:p w14:paraId="52EBA608" w14:textId="77777777" w:rsidR="008309E5" w:rsidRDefault="008309E5" w:rsidP="008309E5">
      <w:pPr>
        <w:pStyle w:val="1"/>
        <w:rPr>
          <w:rFonts w:asciiTheme="minorHAnsi" w:hAnsiTheme="minorHAnsi" w:cstheme="minorHAnsi"/>
          <w:b w:val="0"/>
          <w:bCs/>
          <w:sz w:val="24"/>
          <w:szCs w:val="24"/>
          <w:u w:val="none"/>
        </w:rPr>
      </w:pPr>
    </w:p>
    <w:p w14:paraId="308BDD91" w14:textId="4D597E1B" w:rsidR="001C209E" w:rsidRPr="001C209E" w:rsidRDefault="001C209E" w:rsidP="008856A6">
      <w:pPr>
        <w:jc w:val="both"/>
        <w:rPr>
          <w:b/>
          <w:bCs/>
        </w:rPr>
      </w:pPr>
    </w:p>
    <w:sectPr w:rsidR="001C209E" w:rsidRPr="001C209E" w:rsidSect="003D43B3">
      <w:headerReference w:type="default" r:id="rId8"/>
      <w:footerReference w:type="default" r:id="rId9"/>
      <w:headerReference w:type="first" r:id="rId10"/>
      <w:footerReference w:type="first" r:id="rId11"/>
      <w:pgSz w:w="11906" w:h="16838"/>
      <w:pgMar w:top="1276" w:right="1417" w:bottom="1417" w:left="1417" w:header="708" w:footer="4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94463" w14:textId="77777777" w:rsidR="00DD5C1B" w:rsidRDefault="00DD5C1B" w:rsidP="00202EF7">
      <w:pPr>
        <w:spacing w:after="0" w:line="240" w:lineRule="auto"/>
      </w:pPr>
      <w:r>
        <w:separator/>
      </w:r>
    </w:p>
  </w:endnote>
  <w:endnote w:type="continuationSeparator" w:id="0">
    <w:p w14:paraId="71638B58" w14:textId="77777777" w:rsidR="00DD5C1B" w:rsidRDefault="00DD5C1B" w:rsidP="00202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782464794"/>
      <w:docPartObj>
        <w:docPartGallery w:val="Page Numbers (Bottom of Page)"/>
        <w:docPartUnique/>
      </w:docPartObj>
    </w:sdtPr>
    <w:sdtEndPr>
      <w:rPr>
        <w:rFonts w:ascii="Times New Roman" w:hAnsi="Times New Roman" w:cs="Times New Roman"/>
        <w:sz w:val="20"/>
        <w:szCs w:val="20"/>
      </w:rPr>
    </w:sdtEndPr>
    <w:sdtContent>
      <w:p w14:paraId="1005422B" w14:textId="79F18997" w:rsidR="00DD5C1B" w:rsidRPr="005F6F94" w:rsidRDefault="00DD5C1B">
        <w:pPr>
          <w:pStyle w:val="Stopka"/>
          <w:jc w:val="right"/>
          <w:rPr>
            <w:rFonts w:ascii="Times New Roman" w:eastAsiaTheme="majorEastAsia" w:hAnsi="Times New Roman" w:cs="Times New Roman"/>
            <w:sz w:val="20"/>
            <w:szCs w:val="20"/>
          </w:rPr>
        </w:pPr>
        <w:r w:rsidRPr="005F6F94">
          <w:rPr>
            <w:rFonts w:ascii="Times New Roman" w:eastAsiaTheme="majorEastAsia" w:hAnsi="Times New Roman" w:cs="Times New Roman"/>
            <w:sz w:val="20"/>
            <w:szCs w:val="20"/>
          </w:rPr>
          <w:t xml:space="preserve">str. </w:t>
        </w:r>
        <w:r w:rsidRPr="005F6F94">
          <w:rPr>
            <w:rFonts w:ascii="Times New Roman" w:eastAsiaTheme="minorEastAsia" w:hAnsi="Times New Roman" w:cs="Times New Roman"/>
            <w:sz w:val="20"/>
            <w:szCs w:val="20"/>
          </w:rPr>
          <w:fldChar w:fldCharType="begin"/>
        </w:r>
        <w:r w:rsidRPr="005F6F94">
          <w:rPr>
            <w:rFonts w:ascii="Times New Roman" w:hAnsi="Times New Roman" w:cs="Times New Roman"/>
            <w:sz w:val="20"/>
            <w:szCs w:val="20"/>
          </w:rPr>
          <w:instrText>PAGE    \* MERGEFORMAT</w:instrText>
        </w:r>
        <w:r w:rsidRPr="005F6F94">
          <w:rPr>
            <w:rFonts w:ascii="Times New Roman" w:eastAsiaTheme="minorEastAsia" w:hAnsi="Times New Roman" w:cs="Times New Roman"/>
            <w:sz w:val="20"/>
            <w:szCs w:val="20"/>
          </w:rPr>
          <w:fldChar w:fldCharType="separate"/>
        </w:r>
        <w:r w:rsidR="004828D7" w:rsidRPr="004828D7">
          <w:rPr>
            <w:rFonts w:ascii="Times New Roman" w:eastAsiaTheme="majorEastAsia" w:hAnsi="Times New Roman" w:cs="Times New Roman"/>
            <w:noProof/>
            <w:sz w:val="20"/>
            <w:szCs w:val="20"/>
          </w:rPr>
          <w:t>8</w:t>
        </w:r>
        <w:r w:rsidRPr="005F6F94">
          <w:rPr>
            <w:rFonts w:ascii="Times New Roman" w:eastAsiaTheme="majorEastAsia" w:hAnsi="Times New Roman" w:cs="Times New Roman"/>
            <w:sz w:val="20"/>
            <w:szCs w:val="20"/>
          </w:rPr>
          <w:fldChar w:fldCharType="end"/>
        </w:r>
      </w:p>
    </w:sdtContent>
  </w:sdt>
  <w:p w14:paraId="34C812E2" w14:textId="77777777" w:rsidR="00DD5C1B" w:rsidRPr="005F6F94" w:rsidRDefault="00DD5C1B" w:rsidP="005F6F94">
    <w:pPr>
      <w:pStyle w:val="Stopka"/>
      <w:jc w:val="right"/>
      <w:rPr>
        <w:rFonts w:ascii="Times New Roman" w:hAnsi="Times New Roman" w:cs="Times New Roman"/>
      </w:rPr>
    </w:pPr>
  </w:p>
  <w:p w14:paraId="7A8948D5" w14:textId="77777777" w:rsidR="00DD5C1B" w:rsidRPr="00E703C6" w:rsidRDefault="00DD5C1B" w:rsidP="005F6F94">
    <w:pPr>
      <w:pStyle w:val="Stopka"/>
      <w:rPr>
        <w:rFonts w:cstheme="minorHAnsi"/>
      </w:rPr>
    </w:pPr>
    <w:r w:rsidRPr="00E703C6">
      <w:rPr>
        <w:rFonts w:cstheme="minorHAnsi"/>
      </w:rPr>
      <w:t>Izba Administracji Skarbowej w Zielonej Górze</w:t>
    </w:r>
    <w:r w:rsidRPr="00E703C6">
      <w:rPr>
        <w:rFonts w:cstheme="minorHAnsi"/>
      </w:rPr>
      <w:tab/>
    </w:r>
    <w:r w:rsidRPr="00E703C6">
      <w:rPr>
        <w:rFonts w:cstheme="minorHAnsi"/>
      </w:rPr>
      <w:tab/>
    </w:r>
  </w:p>
  <w:p w14:paraId="7FBC0052" w14:textId="77777777" w:rsidR="00DD5C1B" w:rsidRPr="00E703C6" w:rsidRDefault="00DD5C1B" w:rsidP="005F6F94">
    <w:pPr>
      <w:pStyle w:val="Stopka"/>
      <w:rPr>
        <w:rFonts w:cstheme="minorHAnsi"/>
      </w:rPr>
    </w:pPr>
    <w:r w:rsidRPr="00E703C6">
      <w:rPr>
        <w:rFonts w:cstheme="minorHAnsi"/>
      </w:rPr>
      <w:t>ul. Generała Władysława Sikorskiego 2, 65-454 Zielona Góra</w:t>
    </w:r>
  </w:p>
  <w:p w14:paraId="6A654E2F" w14:textId="77777777" w:rsidR="00DD5C1B" w:rsidRPr="00E703C6" w:rsidRDefault="00DD5C1B" w:rsidP="005F6F94">
    <w:pPr>
      <w:pStyle w:val="Stopka"/>
      <w:rPr>
        <w:rFonts w:cstheme="minorHAnsi"/>
      </w:rPr>
    </w:pPr>
    <w:r w:rsidRPr="00E703C6">
      <w:rPr>
        <w:rFonts w:cstheme="minorHAnsi"/>
      </w:rPr>
      <w:t>www.lubuskie.kas.gov.pl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inorHAnsi"/>
        <w:sz w:val="20"/>
        <w:szCs w:val="20"/>
      </w:rPr>
      <w:id w:val="446204407"/>
      <w:docPartObj>
        <w:docPartGallery w:val="Page Numbers (Bottom of Page)"/>
        <w:docPartUnique/>
      </w:docPartObj>
    </w:sdtPr>
    <w:sdtEndPr/>
    <w:sdtContent>
      <w:p w14:paraId="6CE3854A" w14:textId="75A8E611" w:rsidR="00DD5C1B" w:rsidRPr="00FA468F" w:rsidRDefault="00DD5C1B">
        <w:pPr>
          <w:pStyle w:val="Stopka"/>
          <w:jc w:val="right"/>
          <w:rPr>
            <w:rFonts w:eastAsiaTheme="majorEastAsia" w:cstheme="minorHAnsi"/>
            <w:sz w:val="20"/>
            <w:szCs w:val="20"/>
          </w:rPr>
        </w:pPr>
        <w:r w:rsidRPr="00FA468F">
          <w:rPr>
            <w:rFonts w:eastAsiaTheme="majorEastAsia" w:cstheme="minorHAnsi"/>
            <w:sz w:val="20"/>
            <w:szCs w:val="20"/>
          </w:rPr>
          <w:t xml:space="preserve">str. </w:t>
        </w:r>
        <w:r w:rsidRPr="00FA468F">
          <w:rPr>
            <w:rFonts w:eastAsiaTheme="minorEastAsia" w:cstheme="minorHAnsi"/>
            <w:sz w:val="20"/>
            <w:szCs w:val="20"/>
          </w:rPr>
          <w:fldChar w:fldCharType="begin"/>
        </w:r>
        <w:r w:rsidRPr="00FA468F">
          <w:rPr>
            <w:rFonts w:cstheme="minorHAnsi"/>
            <w:sz w:val="20"/>
            <w:szCs w:val="20"/>
          </w:rPr>
          <w:instrText>PAGE    \* MERGEFORMAT</w:instrText>
        </w:r>
        <w:r w:rsidRPr="00FA468F">
          <w:rPr>
            <w:rFonts w:eastAsiaTheme="minorEastAsia" w:cstheme="minorHAnsi"/>
            <w:sz w:val="20"/>
            <w:szCs w:val="20"/>
          </w:rPr>
          <w:fldChar w:fldCharType="separate"/>
        </w:r>
        <w:r w:rsidR="004828D7" w:rsidRPr="004828D7">
          <w:rPr>
            <w:rFonts w:eastAsiaTheme="majorEastAsia" w:cstheme="minorHAnsi"/>
            <w:noProof/>
            <w:sz w:val="20"/>
            <w:szCs w:val="20"/>
          </w:rPr>
          <w:t>1</w:t>
        </w:r>
        <w:r w:rsidRPr="00FA468F">
          <w:rPr>
            <w:rFonts w:eastAsiaTheme="majorEastAsia" w:cstheme="minorHAnsi"/>
            <w:sz w:val="20"/>
            <w:szCs w:val="20"/>
          </w:rPr>
          <w:fldChar w:fldCharType="end"/>
        </w:r>
      </w:p>
    </w:sdtContent>
  </w:sdt>
  <w:p w14:paraId="6F7D6622" w14:textId="77777777" w:rsidR="00DD5C1B" w:rsidRPr="00FA468F" w:rsidRDefault="00DD5C1B" w:rsidP="00C241E9">
    <w:pPr>
      <w:pStyle w:val="Stopka"/>
      <w:rPr>
        <w:rFonts w:cstheme="minorHAnsi"/>
      </w:rPr>
    </w:pPr>
    <w:r w:rsidRPr="00FA468F">
      <w:rPr>
        <w:rFonts w:cstheme="minorHAnsi"/>
      </w:rPr>
      <w:t>Izba Administracji Skarbowej w Zielonej Górze</w:t>
    </w:r>
    <w:r w:rsidRPr="00FA468F">
      <w:rPr>
        <w:rFonts w:cstheme="minorHAnsi"/>
      </w:rPr>
      <w:tab/>
    </w:r>
    <w:r w:rsidRPr="00FA468F">
      <w:rPr>
        <w:rFonts w:cstheme="minorHAnsi"/>
      </w:rPr>
      <w:tab/>
    </w:r>
  </w:p>
  <w:p w14:paraId="38C4291A" w14:textId="77777777" w:rsidR="00DD5C1B" w:rsidRPr="00FA468F" w:rsidRDefault="00DD5C1B" w:rsidP="00C241E9">
    <w:pPr>
      <w:pStyle w:val="Stopka"/>
      <w:rPr>
        <w:rFonts w:cstheme="minorHAnsi"/>
      </w:rPr>
    </w:pPr>
    <w:r w:rsidRPr="00FA468F">
      <w:rPr>
        <w:rFonts w:cstheme="minorHAnsi"/>
      </w:rPr>
      <w:t>ul. Generała Władysława Sikorskiego 2, 65-454 Zielona Góra</w:t>
    </w:r>
  </w:p>
  <w:p w14:paraId="5869A2EF" w14:textId="77777777" w:rsidR="00DD5C1B" w:rsidRPr="00FA468F" w:rsidRDefault="00DD5C1B" w:rsidP="00C241E9">
    <w:pPr>
      <w:pStyle w:val="Stopka"/>
      <w:rPr>
        <w:rFonts w:cstheme="minorHAnsi"/>
      </w:rPr>
    </w:pPr>
    <w:r w:rsidRPr="00FA468F">
      <w:rPr>
        <w:rFonts w:cstheme="minorHAnsi"/>
      </w:rPr>
      <w:t>www.lubuskie.kas.gov.pl</w:t>
    </w:r>
  </w:p>
  <w:p w14:paraId="679C9884" w14:textId="77777777" w:rsidR="00DD5C1B" w:rsidRDefault="00DD5C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6691B" w14:textId="77777777" w:rsidR="00DD5C1B" w:rsidRDefault="00DD5C1B" w:rsidP="00202EF7">
      <w:pPr>
        <w:spacing w:after="0" w:line="240" w:lineRule="auto"/>
      </w:pPr>
      <w:bookmarkStart w:id="0" w:name="_Hlk179548025"/>
      <w:bookmarkEnd w:id="0"/>
      <w:r>
        <w:separator/>
      </w:r>
    </w:p>
  </w:footnote>
  <w:footnote w:type="continuationSeparator" w:id="0">
    <w:p w14:paraId="4DD58EF3" w14:textId="77777777" w:rsidR="00DD5C1B" w:rsidRDefault="00DD5C1B" w:rsidP="00202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35BD" w14:textId="5BC9B422" w:rsidR="00C73369" w:rsidRDefault="00C73369">
    <w:pPr>
      <w:pStyle w:val="Nagwek"/>
    </w:pPr>
    <w:r w:rsidRPr="00C73369">
      <w:rPr>
        <w:noProof/>
      </w:rPr>
      <w:drawing>
        <wp:inline distT="0" distB="0" distL="0" distR="0" wp14:anchorId="4AE0DF2B" wp14:editId="4FA1C1CC">
          <wp:extent cx="5239910" cy="683260"/>
          <wp:effectExtent l="0" t="0" r="0" b="254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5425" cy="68789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D56D" w14:textId="0D7CCB4C" w:rsidR="00C73369" w:rsidRDefault="00C73369" w:rsidP="00F305D0">
    <w:pPr>
      <w:keepNext/>
      <w:tabs>
        <w:tab w:val="left" w:pos="708"/>
      </w:tabs>
      <w:spacing w:after="0" w:line="240" w:lineRule="auto"/>
      <w:jc w:val="right"/>
      <w:rPr>
        <w:rFonts w:eastAsia="Times New Roman" w:cstheme="minorHAnsi"/>
        <w:bCs/>
        <w:sz w:val="24"/>
        <w:szCs w:val="20"/>
        <w:lang w:eastAsia="pl-PL"/>
      </w:rPr>
    </w:pPr>
    <w:r w:rsidRPr="00C73369">
      <w:rPr>
        <w:rFonts w:ascii="Times New Roman" w:eastAsia="Times New Roman" w:hAnsi="Times New Roman" w:cs="Times New Roman"/>
        <w:i/>
        <w:noProof/>
        <w:sz w:val="24"/>
        <w:szCs w:val="24"/>
      </w:rPr>
      <w:drawing>
        <wp:inline distT="0" distB="0" distL="0" distR="0" wp14:anchorId="078FEA9F" wp14:editId="173951CE">
          <wp:extent cx="5740317" cy="682530"/>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9754" cy="697920"/>
                  </a:xfrm>
                  <a:prstGeom prst="rect">
                    <a:avLst/>
                  </a:prstGeom>
                  <a:noFill/>
                </pic:spPr>
              </pic:pic>
            </a:graphicData>
          </a:graphic>
        </wp:inline>
      </w:drawing>
    </w:r>
  </w:p>
  <w:p w14:paraId="70E8350C" w14:textId="402A7EA3" w:rsidR="00F305D0" w:rsidRPr="00F305D0" w:rsidRDefault="00F305D0" w:rsidP="00F305D0">
    <w:pPr>
      <w:keepNext/>
      <w:tabs>
        <w:tab w:val="left" w:pos="708"/>
      </w:tabs>
      <w:spacing w:after="0" w:line="240" w:lineRule="auto"/>
      <w:jc w:val="right"/>
      <w:rPr>
        <w:rFonts w:eastAsia="Times New Roman" w:cstheme="minorHAnsi"/>
        <w:bCs/>
        <w:sz w:val="24"/>
        <w:szCs w:val="20"/>
        <w:lang w:eastAsia="pl-PL"/>
      </w:rPr>
    </w:pPr>
    <w:r w:rsidRPr="00F305D0">
      <w:rPr>
        <w:rFonts w:eastAsia="Times New Roman" w:cstheme="minorHAnsi"/>
        <w:bCs/>
        <w:sz w:val="24"/>
        <w:szCs w:val="20"/>
        <w:lang w:eastAsia="pl-PL"/>
      </w:rPr>
      <w:t>Załącznik nr 1 do SWZ</w:t>
    </w:r>
  </w:p>
  <w:p w14:paraId="174812CF" w14:textId="0363A062" w:rsidR="00F305D0" w:rsidRPr="00F305D0" w:rsidRDefault="00F305D0" w:rsidP="00F305D0">
    <w:pPr>
      <w:keepNext/>
      <w:tabs>
        <w:tab w:val="left" w:pos="708"/>
      </w:tabs>
      <w:spacing w:after="0" w:line="240" w:lineRule="auto"/>
      <w:jc w:val="right"/>
      <w:rPr>
        <w:rFonts w:cstheme="minorHAnsi"/>
      </w:rPr>
    </w:pPr>
    <w:r w:rsidRPr="00F305D0">
      <w:rPr>
        <w:rFonts w:eastAsia="Times New Roman" w:cstheme="minorHAnsi"/>
        <w:bCs/>
        <w:sz w:val="24"/>
        <w:szCs w:val="20"/>
        <w:lang w:eastAsia="pl-PL"/>
      </w:rPr>
      <w:t>Nr sprawy: 0801-ILZ-1.260</w:t>
    </w:r>
    <w:r w:rsidR="004D3196">
      <w:rPr>
        <w:rFonts w:eastAsia="Times New Roman" w:cstheme="minorHAnsi"/>
        <w:bCs/>
        <w:sz w:val="24"/>
        <w:szCs w:val="20"/>
        <w:lang w:eastAsia="pl-PL"/>
      </w:rPr>
      <w:t>.26.2024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724AEC4"/>
    <w:lvl w:ilvl="0">
      <w:start w:val="1"/>
      <w:numFmt w:val="none"/>
      <w:pStyle w:val="Nagwek1"/>
      <w:suff w:val="nothing"/>
      <w:lvlText w:val=""/>
      <w:lvlJc w:val="left"/>
      <w:rPr>
        <w:rFonts w:cs="Times New Roman"/>
      </w:rPr>
    </w:lvl>
    <w:lvl w:ilvl="1">
      <w:start w:val="1"/>
      <w:numFmt w:val="none"/>
      <w:pStyle w:val="Nagwek2"/>
      <w:lvlText w:val=""/>
      <w:legacy w:legacy="1" w:legacySpace="0" w:legacyIndent="0"/>
      <w:lvlJc w:val="left"/>
      <w:rPr>
        <w:rFonts w:cs="Times New Roman"/>
      </w:rPr>
    </w:lvl>
    <w:lvl w:ilvl="2">
      <w:start w:val="1"/>
      <w:numFmt w:val="none"/>
      <w:pStyle w:val="Nagwek3"/>
      <w:lvlText w:val=""/>
      <w:legacy w:legacy="1" w:legacySpace="0" w:legacyIndent="0"/>
      <w:lvlJc w:val="left"/>
      <w:rPr>
        <w:rFonts w:cs="Times New Roman"/>
      </w:rPr>
    </w:lvl>
    <w:lvl w:ilvl="3">
      <w:start w:val="1"/>
      <w:numFmt w:val="none"/>
      <w:pStyle w:val="Nagwek4"/>
      <w:lvlText w:val=""/>
      <w:legacy w:legacy="1" w:legacySpace="0" w:legacyIndent="0"/>
      <w:lvlJc w:val="left"/>
      <w:rPr>
        <w:rFonts w:cs="Times New Roman"/>
      </w:rPr>
    </w:lvl>
    <w:lvl w:ilvl="4">
      <w:start w:val="1"/>
      <w:numFmt w:val="none"/>
      <w:pStyle w:val="Nagwek5"/>
      <w:lvlText w:val=""/>
      <w:legacy w:legacy="1" w:legacySpace="0" w:legacyIndent="0"/>
      <w:lvlJc w:val="left"/>
      <w:rPr>
        <w:rFonts w:cs="Times New Roman"/>
      </w:rPr>
    </w:lvl>
    <w:lvl w:ilvl="5">
      <w:start w:val="1"/>
      <w:numFmt w:val="none"/>
      <w:pStyle w:val="Nagwek6"/>
      <w:lvlText w:val=""/>
      <w:legacy w:legacy="1" w:legacySpace="0" w:legacyIndent="0"/>
      <w:lvlJc w:val="left"/>
      <w:rPr>
        <w:rFonts w:cs="Times New Roman"/>
      </w:rPr>
    </w:lvl>
    <w:lvl w:ilvl="6">
      <w:start w:val="1"/>
      <w:numFmt w:val="none"/>
      <w:pStyle w:val="Nagwek7"/>
      <w:lvlText w:val=""/>
      <w:legacy w:legacy="1" w:legacySpace="0" w:legacyIndent="0"/>
      <w:lvlJc w:val="left"/>
      <w:rPr>
        <w:rFonts w:cs="Times New Roman"/>
      </w:rPr>
    </w:lvl>
    <w:lvl w:ilvl="7">
      <w:start w:val="1"/>
      <w:numFmt w:val="none"/>
      <w:pStyle w:val="Nagwek8"/>
      <w:lvlText w:val=""/>
      <w:legacy w:legacy="1" w:legacySpace="0" w:legacyIndent="0"/>
      <w:lvlJc w:val="left"/>
      <w:rPr>
        <w:rFonts w:cs="Times New Roman"/>
      </w:rPr>
    </w:lvl>
    <w:lvl w:ilvl="8">
      <w:numFmt w:val="none"/>
      <w:lvlText w:val=""/>
      <w:lvlJc w:val="left"/>
      <w:rPr>
        <w:rFonts w:cs="Times New Roman"/>
      </w:rPr>
    </w:lvl>
  </w:abstractNum>
  <w:abstractNum w:abstractNumId="1" w15:restartNumberingAfterBreak="0">
    <w:nsid w:val="00000011"/>
    <w:multiLevelType w:val="multilevel"/>
    <w:tmpl w:val="4B741880"/>
    <w:name w:val="WW8Num17"/>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3"/>
    <w:multiLevelType w:val="multilevel"/>
    <w:tmpl w:val="2B76926A"/>
    <w:name w:val="WW8Num19"/>
    <w:lvl w:ilvl="0">
      <w:start w:val="1"/>
      <w:numFmt w:val="decimal"/>
      <w:lvlText w:val="%1."/>
      <w:lvlJc w:val="left"/>
      <w:pPr>
        <w:tabs>
          <w:tab w:val="num" w:pos="502"/>
        </w:tabs>
        <w:ind w:left="502" w:hanging="360"/>
      </w:pPr>
      <w:rPr>
        <w:rFonts w:ascii="Times New Roman" w:hAnsi="Times New Roman" w:cs="Times New Roman" w:hint="default"/>
        <w:b w:val="0"/>
        <w:sz w:val="24"/>
        <w:szCs w:val="24"/>
      </w:rPr>
    </w:lvl>
    <w:lvl w:ilvl="1">
      <w:start w:val="1"/>
      <w:numFmt w:val="decimal"/>
      <w:lvlText w:val="%2)"/>
      <w:lvlJc w:val="left"/>
      <w:pPr>
        <w:tabs>
          <w:tab w:val="num" w:pos="785"/>
        </w:tabs>
        <w:ind w:left="785" w:hanging="360"/>
      </w:pPr>
      <w:rPr>
        <w:rFonts w:hint="default"/>
        <w:sz w:val="24"/>
        <w:szCs w:val="24"/>
      </w:rPr>
    </w:lvl>
    <w:lvl w:ilvl="2">
      <w:start w:val="1"/>
      <w:numFmt w:val="decimal"/>
      <w:lvlText w:val="%3."/>
      <w:lvlJc w:val="left"/>
      <w:pPr>
        <w:tabs>
          <w:tab w:val="num" w:pos="567"/>
        </w:tabs>
        <w:ind w:left="567"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3" w15:restartNumberingAfterBreak="0">
    <w:nsid w:val="00000016"/>
    <w:multiLevelType w:val="multilevel"/>
    <w:tmpl w:val="00000016"/>
    <w:name w:val="WW8Num22"/>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31"/>
    <w:multiLevelType w:val="multilevel"/>
    <w:tmpl w:val="00000031"/>
    <w:name w:val="WW8Num49"/>
    <w:lvl w:ilvl="0">
      <w:start w:val="1"/>
      <w:numFmt w:val="decimal"/>
      <w:lvlText w:val="%1)"/>
      <w:lvlJc w:val="left"/>
      <w:pPr>
        <w:tabs>
          <w:tab w:val="num" w:pos="0"/>
        </w:tabs>
        <w:ind w:left="1200" w:hanging="360"/>
      </w:pPr>
    </w:lvl>
    <w:lvl w:ilvl="1">
      <w:start w:val="1"/>
      <w:numFmt w:val="decimal"/>
      <w:lvlText w:val="%2)"/>
      <w:lvlJc w:val="left"/>
      <w:pPr>
        <w:tabs>
          <w:tab w:val="num" w:pos="0"/>
        </w:tabs>
        <w:ind w:left="1920" w:hanging="360"/>
      </w:pPr>
      <w:rPr>
        <w:rFonts w:ascii="Times New Roman" w:hAnsi="Times New Roman" w:cs="Times New Roman"/>
        <w:b w:val="0"/>
        <w:sz w:val="24"/>
        <w:szCs w:val="24"/>
      </w:rPr>
    </w:lvl>
    <w:lvl w:ilvl="2">
      <w:start w:val="1"/>
      <w:numFmt w:val="lowerRoman"/>
      <w:lvlText w:val="%3."/>
      <w:lvlJc w:val="right"/>
      <w:pPr>
        <w:tabs>
          <w:tab w:val="num" w:pos="0"/>
        </w:tabs>
        <w:ind w:left="2640" w:hanging="180"/>
      </w:pPr>
    </w:lvl>
    <w:lvl w:ilvl="3">
      <w:start w:val="1"/>
      <w:numFmt w:val="decimal"/>
      <w:lvlText w:val="%4."/>
      <w:lvlJc w:val="left"/>
      <w:pPr>
        <w:tabs>
          <w:tab w:val="num" w:pos="0"/>
        </w:tabs>
        <w:ind w:left="3360" w:hanging="360"/>
      </w:pPr>
    </w:lvl>
    <w:lvl w:ilvl="4">
      <w:start w:val="1"/>
      <w:numFmt w:val="lowerLetter"/>
      <w:lvlText w:val="%5."/>
      <w:lvlJc w:val="left"/>
      <w:pPr>
        <w:tabs>
          <w:tab w:val="num" w:pos="0"/>
        </w:tabs>
        <w:ind w:left="4080" w:hanging="360"/>
      </w:pPr>
    </w:lvl>
    <w:lvl w:ilvl="5">
      <w:start w:val="1"/>
      <w:numFmt w:val="lowerRoman"/>
      <w:lvlText w:val="%6."/>
      <w:lvlJc w:val="right"/>
      <w:pPr>
        <w:tabs>
          <w:tab w:val="num" w:pos="0"/>
        </w:tabs>
        <w:ind w:left="4800" w:hanging="180"/>
      </w:pPr>
    </w:lvl>
    <w:lvl w:ilvl="6">
      <w:start w:val="1"/>
      <w:numFmt w:val="decimal"/>
      <w:lvlText w:val="%7."/>
      <w:lvlJc w:val="left"/>
      <w:pPr>
        <w:tabs>
          <w:tab w:val="num" w:pos="0"/>
        </w:tabs>
        <w:ind w:left="5520" w:hanging="360"/>
      </w:pPr>
    </w:lvl>
    <w:lvl w:ilvl="7">
      <w:start w:val="1"/>
      <w:numFmt w:val="lowerLetter"/>
      <w:lvlText w:val="%8."/>
      <w:lvlJc w:val="left"/>
      <w:pPr>
        <w:tabs>
          <w:tab w:val="num" w:pos="0"/>
        </w:tabs>
        <w:ind w:left="6240" w:hanging="360"/>
      </w:pPr>
    </w:lvl>
    <w:lvl w:ilvl="8">
      <w:start w:val="1"/>
      <w:numFmt w:val="lowerRoman"/>
      <w:lvlText w:val="%9."/>
      <w:lvlJc w:val="right"/>
      <w:pPr>
        <w:tabs>
          <w:tab w:val="num" w:pos="0"/>
        </w:tabs>
        <w:ind w:left="6960" w:hanging="180"/>
      </w:pPr>
    </w:lvl>
  </w:abstractNum>
  <w:abstractNum w:abstractNumId="5" w15:restartNumberingAfterBreak="0">
    <w:nsid w:val="02FB0749"/>
    <w:multiLevelType w:val="hybridMultilevel"/>
    <w:tmpl w:val="ADC4B086"/>
    <w:lvl w:ilvl="0" w:tplc="94E6A562">
      <w:start w:val="1"/>
      <w:numFmt w:val="decimal"/>
      <w:lvlText w:val="%1)"/>
      <w:lvlJc w:val="left"/>
      <w:pPr>
        <w:ind w:left="1070" w:hanging="360"/>
      </w:pPr>
      <w:rPr>
        <w:rFonts w:asciiTheme="minorHAnsi" w:eastAsiaTheme="minorHAnsi"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 w15:restartNumberingAfterBreak="0">
    <w:nsid w:val="053D314F"/>
    <w:multiLevelType w:val="hybridMultilevel"/>
    <w:tmpl w:val="BC5EFF10"/>
    <w:lvl w:ilvl="0" w:tplc="04150017">
      <w:start w:val="1"/>
      <w:numFmt w:val="lowerLetter"/>
      <w:lvlText w:val="%1)"/>
      <w:lvlJc w:val="left"/>
      <w:pPr>
        <w:ind w:left="2062" w:hanging="360"/>
      </w:p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7" w15:restartNumberingAfterBreak="0">
    <w:nsid w:val="2C8F31BD"/>
    <w:multiLevelType w:val="hybridMultilevel"/>
    <w:tmpl w:val="446C66DA"/>
    <w:lvl w:ilvl="0" w:tplc="3CB41BCA">
      <w:start w:val="1"/>
      <w:numFmt w:val="upperLetter"/>
      <w:lvlText w:val="%1."/>
      <w:lvlJc w:val="left"/>
      <w:pPr>
        <w:ind w:left="1335" w:hanging="360"/>
      </w:pPr>
      <w:rPr>
        <w:sz w:val="24"/>
        <w:szCs w:val="24"/>
      </w:r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8" w15:restartNumberingAfterBreak="0">
    <w:nsid w:val="32603816"/>
    <w:multiLevelType w:val="hybridMultilevel"/>
    <w:tmpl w:val="91086682"/>
    <w:lvl w:ilvl="0" w:tplc="AE50D284">
      <w:start w:val="1"/>
      <w:numFmt w:val="lowerLetter"/>
      <w:lvlText w:val="%1)"/>
      <w:lvlJc w:val="left"/>
      <w:pPr>
        <w:ind w:left="1211" w:hanging="360"/>
      </w:pPr>
      <w:rPr>
        <w:rFonts w:hint="default"/>
        <w:b/>
        <w:sz w:val="24"/>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377378F8"/>
    <w:multiLevelType w:val="hybridMultilevel"/>
    <w:tmpl w:val="A566C880"/>
    <w:lvl w:ilvl="0" w:tplc="B6B4C504">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D46CF5"/>
    <w:multiLevelType w:val="multilevel"/>
    <w:tmpl w:val="61B241A6"/>
    <w:lvl w:ilvl="0">
      <w:start w:val="1"/>
      <w:numFmt w:val="decimal"/>
      <w:lvlText w:val="%1)"/>
      <w:lvlJc w:val="left"/>
      <w:pPr>
        <w:tabs>
          <w:tab w:val="num" w:pos="0"/>
        </w:tabs>
        <w:ind w:left="786" w:hanging="360"/>
      </w:pPr>
      <w:rPr>
        <w:rFonts w:asciiTheme="minorHAnsi" w:eastAsiaTheme="minorHAnsi" w:hAnsiTheme="minorHAnsi" w:cstheme="minorHAnsi"/>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5EC168DA"/>
    <w:multiLevelType w:val="hybridMultilevel"/>
    <w:tmpl w:val="AF946F8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DB33F0A"/>
    <w:multiLevelType w:val="hybridMultilevel"/>
    <w:tmpl w:val="042ED5F2"/>
    <w:lvl w:ilvl="0" w:tplc="49F0DCE0">
      <w:start w:val="1"/>
      <w:numFmt w:val="decimal"/>
      <w:lvlText w:val="%1."/>
      <w:lvlJc w:val="left"/>
      <w:pPr>
        <w:ind w:left="1068" w:hanging="360"/>
      </w:pPr>
      <w:rPr>
        <w:rFonts w:eastAsia="Times New Roman" w:hint="default"/>
        <w:b/>
        <w:bCs/>
        <w:w w:val="89"/>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6E3C365A"/>
    <w:multiLevelType w:val="hybridMultilevel"/>
    <w:tmpl w:val="C7FEE148"/>
    <w:lvl w:ilvl="0" w:tplc="314461FA">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14" w15:restartNumberingAfterBreak="0">
    <w:nsid w:val="73E559C7"/>
    <w:multiLevelType w:val="hybridMultilevel"/>
    <w:tmpl w:val="E2F46ABA"/>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5" w15:restartNumberingAfterBreak="0">
    <w:nsid w:val="79DA63A4"/>
    <w:multiLevelType w:val="hybridMultilevel"/>
    <w:tmpl w:val="6854D1CE"/>
    <w:lvl w:ilvl="0" w:tplc="81DC6A22">
      <w:start w:val="1"/>
      <w:numFmt w:val="decimal"/>
      <w:lvlText w:val="%1)"/>
      <w:lvlJc w:val="left"/>
      <w:pPr>
        <w:ind w:left="2055" w:hanging="360"/>
      </w:pPr>
      <w:rPr>
        <w:b/>
        <w:bCs/>
      </w:r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num w:numId="1">
    <w:abstractNumId w:val="11"/>
  </w:num>
  <w:num w:numId="2">
    <w:abstractNumId w:val="0"/>
  </w:num>
  <w:num w:numId="3">
    <w:abstractNumId w:val="5"/>
  </w:num>
  <w:num w:numId="4">
    <w:abstractNumId w:val="6"/>
  </w:num>
  <w:num w:numId="5">
    <w:abstractNumId w:val="10"/>
  </w:num>
  <w:num w:numId="6">
    <w:abstractNumId w:val="13"/>
  </w:num>
  <w:num w:numId="7">
    <w:abstractNumId w:val="8"/>
  </w:num>
  <w:num w:numId="8">
    <w:abstractNumId w:val="12"/>
  </w:num>
  <w:num w:numId="9">
    <w:abstractNumId w:val="9"/>
  </w:num>
  <w:num w:numId="10">
    <w:abstractNumId w:val="7"/>
  </w:num>
  <w:num w:numId="11">
    <w:abstractNumId w:val="15"/>
  </w:num>
  <w:num w:numId="1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B90"/>
    <w:rsid w:val="000206DE"/>
    <w:rsid w:val="00036FCA"/>
    <w:rsid w:val="00045D8A"/>
    <w:rsid w:val="0004687D"/>
    <w:rsid w:val="00046F1F"/>
    <w:rsid w:val="00066DF5"/>
    <w:rsid w:val="00071CC6"/>
    <w:rsid w:val="000A6F88"/>
    <w:rsid w:val="000A7CF8"/>
    <w:rsid w:val="000B18FD"/>
    <w:rsid w:val="000C2A01"/>
    <w:rsid w:val="000C7F20"/>
    <w:rsid w:val="000D62BC"/>
    <w:rsid w:val="000E74B6"/>
    <w:rsid w:val="000F0B2D"/>
    <w:rsid w:val="00105F65"/>
    <w:rsid w:val="00111F1C"/>
    <w:rsid w:val="00122B89"/>
    <w:rsid w:val="00127B4D"/>
    <w:rsid w:val="00184A37"/>
    <w:rsid w:val="00187C2B"/>
    <w:rsid w:val="00191689"/>
    <w:rsid w:val="0019676E"/>
    <w:rsid w:val="001A5D39"/>
    <w:rsid w:val="001B1FB8"/>
    <w:rsid w:val="001B427A"/>
    <w:rsid w:val="001C209E"/>
    <w:rsid w:val="001C27E3"/>
    <w:rsid w:val="001C5B28"/>
    <w:rsid w:val="001F519A"/>
    <w:rsid w:val="00202EF7"/>
    <w:rsid w:val="00216C18"/>
    <w:rsid w:val="00222731"/>
    <w:rsid w:val="00225FB5"/>
    <w:rsid w:val="0023040C"/>
    <w:rsid w:val="00230E2D"/>
    <w:rsid w:val="002358CA"/>
    <w:rsid w:val="00242F66"/>
    <w:rsid w:val="0024681E"/>
    <w:rsid w:val="00251E51"/>
    <w:rsid w:val="00256BC7"/>
    <w:rsid w:val="002730DF"/>
    <w:rsid w:val="0027440C"/>
    <w:rsid w:val="0029074D"/>
    <w:rsid w:val="002915DD"/>
    <w:rsid w:val="0029572C"/>
    <w:rsid w:val="0029798B"/>
    <w:rsid w:val="002A3367"/>
    <w:rsid w:val="002B1F12"/>
    <w:rsid w:val="002B2E6E"/>
    <w:rsid w:val="002B37C5"/>
    <w:rsid w:val="002B4FE4"/>
    <w:rsid w:val="002C2AF8"/>
    <w:rsid w:val="002C73BD"/>
    <w:rsid w:val="002D1136"/>
    <w:rsid w:val="002D2A75"/>
    <w:rsid w:val="002D7ED1"/>
    <w:rsid w:val="002E0F52"/>
    <w:rsid w:val="002E678F"/>
    <w:rsid w:val="002E7536"/>
    <w:rsid w:val="002F77BF"/>
    <w:rsid w:val="003076A8"/>
    <w:rsid w:val="0031264B"/>
    <w:rsid w:val="003128A6"/>
    <w:rsid w:val="003340AC"/>
    <w:rsid w:val="00360E3A"/>
    <w:rsid w:val="00371754"/>
    <w:rsid w:val="00375DE9"/>
    <w:rsid w:val="00390B03"/>
    <w:rsid w:val="00390DBE"/>
    <w:rsid w:val="00391AF9"/>
    <w:rsid w:val="00396252"/>
    <w:rsid w:val="003B4001"/>
    <w:rsid w:val="003C4141"/>
    <w:rsid w:val="003D43B3"/>
    <w:rsid w:val="00417BB4"/>
    <w:rsid w:val="00420254"/>
    <w:rsid w:val="0042753B"/>
    <w:rsid w:val="00432C66"/>
    <w:rsid w:val="00446253"/>
    <w:rsid w:val="0045450B"/>
    <w:rsid w:val="00472229"/>
    <w:rsid w:val="004828D7"/>
    <w:rsid w:val="00482C82"/>
    <w:rsid w:val="0048781A"/>
    <w:rsid w:val="004B0417"/>
    <w:rsid w:val="004B464A"/>
    <w:rsid w:val="004B5DAE"/>
    <w:rsid w:val="004C043E"/>
    <w:rsid w:val="004D2480"/>
    <w:rsid w:val="004D2920"/>
    <w:rsid w:val="004D3196"/>
    <w:rsid w:val="004E1CEA"/>
    <w:rsid w:val="0052236B"/>
    <w:rsid w:val="005226E2"/>
    <w:rsid w:val="00523E1F"/>
    <w:rsid w:val="00525A47"/>
    <w:rsid w:val="00541FB5"/>
    <w:rsid w:val="005462F9"/>
    <w:rsid w:val="00546A9D"/>
    <w:rsid w:val="005531D4"/>
    <w:rsid w:val="00553434"/>
    <w:rsid w:val="00553F7E"/>
    <w:rsid w:val="005651AB"/>
    <w:rsid w:val="0056637C"/>
    <w:rsid w:val="00571C3B"/>
    <w:rsid w:val="00574956"/>
    <w:rsid w:val="005770BF"/>
    <w:rsid w:val="00580953"/>
    <w:rsid w:val="00581F71"/>
    <w:rsid w:val="00582D2E"/>
    <w:rsid w:val="00584450"/>
    <w:rsid w:val="005A23C8"/>
    <w:rsid w:val="005B3902"/>
    <w:rsid w:val="005C2F2F"/>
    <w:rsid w:val="005D4083"/>
    <w:rsid w:val="005D5C47"/>
    <w:rsid w:val="005D610B"/>
    <w:rsid w:val="005F621A"/>
    <w:rsid w:val="005F6F94"/>
    <w:rsid w:val="006078EA"/>
    <w:rsid w:val="0061311F"/>
    <w:rsid w:val="00615557"/>
    <w:rsid w:val="0062422B"/>
    <w:rsid w:val="00626610"/>
    <w:rsid w:val="00626965"/>
    <w:rsid w:val="00644D4E"/>
    <w:rsid w:val="00656BED"/>
    <w:rsid w:val="00662003"/>
    <w:rsid w:val="006713C9"/>
    <w:rsid w:val="006864AB"/>
    <w:rsid w:val="00696480"/>
    <w:rsid w:val="006A199E"/>
    <w:rsid w:val="006A30EA"/>
    <w:rsid w:val="006A7127"/>
    <w:rsid w:val="006B1D91"/>
    <w:rsid w:val="006B2B15"/>
    <w:rsid w:val="006C366F"/>
    <w:rsid w:val="006E2546"/>
    <w:rsid w:val="006F302B"/>
    <w:rsid w:val="007113D4"/>
    <w:rsid w:val="00711D60"/>
    <w:rsid w:val="00713CAE"/>
    <w:rsid w:val="00720734"/>
    <w:rsid w:val="00720B26"/>
    <w:rsid w:val="00722814"/>
    <w:rsid w:val="0072621A"/>
    <w:rsid w:val="00744CC7"/>
    <w:rsid w:val="00747220"/>
    <w:rsid w:val="00751160"/>
    <w:rsid w:val="007607C2"/>
    <w:rsid w:val="00771691"/>
    <w:rsid w:val="00782267"/>
    <w:rsid w:val="00793408"/>
    <w:rsid w:val="007A1E53"/>
    <w:rsid w:val="007A5B1C"/>
    <w:rsid w:val="007A6E47"/>
    <w:rsid w:val="007B1D62"/>
    <w:rsid w:val="007C2A43"/>
    <w:rsid w:val="007D3960"/>
    <w:rsid w:val="007F2D85"/>
    <w:rsid w:val="00802217"/>
    <w:rsid w:val="008309E5"/>
    <w:rsid w:val="00831D0F"/>
    <w:rsid w:val="0084290D"/>
    <w:rsid w:val="00847E97"/>
    <w:rsid w:val="00853912"/>
    <w:rsid w:val="00853ED8"/>
    <w:rsid w:val="0085595D"/>
    <w:rsid w:val="00855C1A"/>
    <w:rsid w:val="0086406D"/>
    <w:rsid w:val="00871573"/>
    <w:rsid w:val="0088223A"/>
    <w:rsid w:val="00882561"/>
    <w:rsid w:val="008856A6"/>
    <w:rsid w:val="008B67EA"/>
    <w:rsid w:val="008C142D"/>
    <w:rsid w:val="008D3D4F"/>
    <w:rsid w:val="008E0455"/>
    <w:rsid w:val="008E5E33"/>
    <w:rsid w:val="008F3D43"/>
    <w:rsid w:val="009019A7"/>
    <w:rsid w:val="00905F0C"/>
    <w:rsid w:val="00910E2E"/>
    <w:rsid w:val="00917585"/>
    <w:rsid w:val="00920F8C"/>
    <w:rsid w:val="00937184"/>
    <w:rsid w:val="00945D03"/>
    <w:rsid w:val="009502FE"/>
    <w:rsid w:val="00961565"/>
    <w:rsid w:val="00963068"/>
    <w:rsid w:val="00993176"/>
    <w:rsid w:val="009A2C89"/>
    <w:rsid w:val="009A3160"/>
    <w:rsid w:val="009A40BF"/>
    <w:rsid w:val="009C12F2"/>
    <w:rsid w:val="009C1585"/>
    <w:rsid w:val="009C31FB"/>
    <w:rsid w:val="009D0921"/>
    <w:rsid w:val="009D48AB"/>
    <w:rsid w:val="009F31A0"/>
    <w:rsid w:val="00A15D03"/>
    <w:rsid w:val="00A17E79"/>
    <w:rsid w:val="00A20CCD"/>
    <w:rsid w:val="00A263D0"/>
    <w:rsid w:val="00A36702"/>
    <w:rsid w:val="00A413D0"/>
    <w:rsid w:val="00A42AB8"/>
    <w:rsid w:val="00A42DEE"/>
    <w:rsid w:val="00A64F5F"/>
    <w:rsid w:val="00A66C3E"/>
    <w:rsid w:val="00A7450F"/>
    <w:rsid w:val="00A91523"/>
    <w:rsid w:val="00A959F4"/>
    <w:rsid w:val="00AC3707"/>
    <w:rsid w:val="00AC4D76"/>
    <w:rsid w:val="00AC6C17"/>
    <w:rsid w:val="00AC6C62"/>
    <w:rsid w:val="00AE39EB"/>
    <w:rsid w:val="00AE52C6"/>
    <w:rsid w:val="00AE5F07"/>
    <w:rsid w:val="00AE6B94"/>
    <w:rsid w:val="00B01807"/>
    <w:rsid w:val="00B1228A"/>
    <w:rsid w:val="00B13064"/>
    <w:rsid w:val="00B32818"/>
    <w:rsid w:val="00B364CD"/>
    <w:rsid w:val="00B450E4"/>
    <w:rsid w:val="00B45C47"/>
    <w:rsid w:val="00B504D7"/>
    <w:rsid w:val="00B6505C"/>
    <w:rsid w:val="00B66A95"/>
    <w:rsid w:val="00B86CA4"/>
    <w:rsid w:val="00BA0302"/>
    <w:rsid w:val="00BA331C"/>
    <w:rsid w:val="00BA3E4D"/>
    <w:rsid w:val="00BB0E6A"/>
    <w:rsid w:val="00BB772B"/>
    <w:rsid w:val="00BD0517"/>
    <w:rsid w:val="00BD2D4A"/>
    <w:rsid w:val="00BD381A"/>
    <w:rsid w:val="00BF08F6"/>
    <w:rsid w:val="00BF5898"/>
    <w:rsid w:val="00C03BD0"/>
    <w:rsid w:val="00C07B90"/>
    <w:rsid w:val="00C13CF3"/>
    <w:rsid w:val="00C2120D"/>
    <w:rsid w:val="00C241E9"/>
    <w:rsid w:val="00C242AF"/>
    <w:rsid w:val="00C25C8F"/>
    <w:rsid w:val="00C44267"/>
    <w:rsid w:val="00C46040"/>
    <w:rsid w:val="00C61015"/>
    <w:rsid w:val="00C65178"/>
    <w:rsid w:val="00C70C7B"/>
    <w:rsid w:val="00C73369"/>
    <w:rsid w:val="00C92D65"/>
    <w:rsid w:val="00C95A43"/>
    <w:rsid w:val="00CA11CA"/>
    <w:rsid w:val="00CA68A1"/>
    <w:rsid w:val="00CC3ACC"/>
    <w:rsid w:val="00CC5D9F"/>
    <w:rsid w:val="00CE338B"/>
    <w:rsid w:val="00CE6F8C"/>
    <w:rsid w:val="00CF48EB"/>
    <w:rsid w:val="00D03407"/>
    <w:rsid w:val="00D05F24"/>
    <w:rsid w:val="00D07FAC"/>
    <w:rsid w:val="00D117EE"/>
    <w:rsid w:val="00D20B08"/>
    <w:rsid w:val="00D30672"/>
    <w:rsid w:val="00D370D9"/>
    <w:rsid w:val="00D47314"/>
    <w:rsid w:val="00D53C1B"/>
    <w:rsid w:val="00D55985"/>
    <w:rsid w:val="00D76F73"/>
    <w:rsid w:val="00D8179A"/>
    <w:rsid w:val="00D83DA4"/>
    <w:rsid w:val="00D957C7"/>
    <w:rsid w:val="00D95CF6"/>
    <w:rsid w:val="00DB4B12"/>
    <w:rsid w:val="00DC2CB0"/>
    <w:rsid w:val="00DD5C1B"/>
    <w:rsid w:val="00DF1F28"/>
    <w:rsid w:val="00DF2F86"/>
    <w:rsid w:val="00DF5F3E"/>
    <w:rsid w:val="00E1343E"/>
    <w:rsid w:val="00E153F9"/>
    <w:rsid w:val="00E16ABF"/>
    <w:rsid w:val="00E17ADD"/>
    <w:rsid w:val="00E2359A"/>
    <w:rsid w:val="00E3170E"/>
    <w:rsid w:val="00E379C7"/>
    <w:rsid w:val="00E54970"/>
    <w:rsid w:val="00E5660D"/>
    <w:rsid w:val="00E62BF0"/>
    <w:rsid w:val="00E703C6"/>
    <w:rsid w:val="00E85E68"/>
    <w:rsid w:val="00E86D0C"/>
    <w:rsid w:val="00E94EA0"/>
    <w:rsid w:val="00EB115A"/>
    <w:rsid w:val="00EB4D60"/>
    <w:rsid w:val="00EC13FB"/>
    <w:rsid w:val="00ED3A63"/>
    <w:rsid w:val="00EF0306"/>
    <w:rsid w:val="00F20D1C"/>
    <w:rsid w:val="00F2160F"/>
    <w:rsid w:val="00F2445A"/>
    <w:rsid w:val="00F305D0"/>
    <w:rsid w:val="00F42C3A"/>
    <w:rsid w:val="00F6020E"/>
    <w:rsid w:val="00F6107C"/>
    <w:rsid w:val="00F75BF1"/>
    <w:rsid w:val="00F8023D"/>
    <w:rsid w:val="00F819AB"/>
    <w:rsid w:val="00F81C36"/>
    <w:rsid w:val="00F82E21"/>
    <w:rsid w:val="00F83FA5"/>
    <w:rsid w:val="00F94979"/>
    <w:rsid w:val="00FA468F"/>
    <w:rsid w:val="00FA6AEA"/>
    <w:rsid w:val="00FC17D7"/>
    <w:rsid w:val="00FE057C"/>
    <w:rsid w:val="00FE05E9"/>
    <w:rsid w:val="00FE590A"/>
    <w:rsid w:val="00FF3263"/>
    <w:rsid w:val="00FF45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257A0994"/>
  <w15:docId w15:val="{B2F7A362-3D62-4632-8373-4B6217AE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A7450F"/>
    <w:pPr>
      <w:keepNext/>
      <w:numPr>
        <w:numId w:val="2"/>
      </w:numPr>
      <w:suppressAutoHyphens/>
      <w:overflowPunct w:val="0"/>
      <w:autoSpaceDE w:val="0"/>
      <w:autoSpaceDN w:val="0"/>
      <w:adjustRightInd w:val="0"/>
      <w:spacing w:after="0" w:line="240" w:lineRule="auto"/>
      <w:textAlignment w:val="baseline"/>
      <w:outlineLvl w:val="0"/>
    </w:pPr>
    <w:rPr>
      <w:rFonts w:ascii="Arial Narrow" w:eastAsia="Times New Roman" w:hAnsi="Arial Narrow" w:cs="Arial Narrow"/>
      <w:b/>
      <w:bCs/>
      <w:sz w:val="24"/>
      <w:szCs w:val="24"/>
      <w:u w:val="single"/>
      <w:lang w:eastAsia="pl-PL"/>
    </w:rPr>
  </w:style>
  <w:style w:type="paragraph" w:styleId="Nagwek2">
    <w:name w:val="heading 2"/>
    <w:basedOn w:val="Normalny"/>
    <w:next w:val="Normalny"/>
    <w:link w:val="Nagwek2Znak"/>
    <w:qFormat/>
    <w:rsid w:val="00A7450F"/>
    <w:pPr>
      <w:keepNext/>
      <w:numPr>
        <w:ilvl w:val="1"/>
        <w:numId w:val="2"/>
      </w:numPr>
      <w:suppressAutoHyphens/>
      <w:overflowPunct w:val="0"/>
      <w:autoSpaceDE w:val="0"/>
      <w:autoSpaceDN w:val="0"/>
      <w:adjustRightInd w:val="0"/>
      <w:spacing w:after="0" w:line="240" w:lineRule="auto"/>
      <w:jc w:val="both"/>
      <w:textAlignment w:val="baseline"/>
      <w:outlineLvl w:val="1"/>
    </w:pPr>
    <w:rPr>
      <w:rFonts w:ascii="Arial Narrow" w:eastAsia="Times New Roman" w:hAnsi="Arial Narrow" w:cs="Arial Narrow"/>
      <w:u w:val="single"/>
      <w:lang w:eastAsia="pl-PL"/>
    </w:rPr>
  </w:style>
  <w:style w:type="paragraph" w:styleId="Nagwek3">
    <w:name w:val="heading 3"/>
    <w:basedOn w:val="Normalny"/>
    <w:next w:val="Normalny"/>
    <w:link w:val="Nagwek3Znak"/>
    <w:qFormat/>
    <w:rsid w:val="00A7450F"/>
    <w:pPr>
      <w:keepNext/>
      <w:numPr>
        <w:ilvl w:val="2"/>
        <w:numId w:val="2"/>
      </w:numPr>
      <w:suppressAutoHyphens/>
      <w:overflowPunct w:val="0"/>
      <w:autoSpaceDE w:val="0"/>
      <w:autoSpaceDN w:val="0"/>
      <w:adjustRightInd w:val="0"/>
      <w:spacing w:after="0" w:line="240" w:lineRule="auto"/>
      <w:ind w:left="283" w:hanging="283"/>
      <w:jc w:val="both"/>
      <w:textAlignment w:val="baseline"/>
      <w:outlineLvl w:val="2"/>
    </w:pPr>
    <w:rPr>
      <w:rFonts w:ascii="Arial Narrow" w:eastAsia="Times New Roman" w:hAnsi="Arial Narrow" w:cs="Arial Narrow"/>
      <w:b/>
      <w:bCs/>
      <w:lang w:eastAsia="pl-PL"/>
    </w:rPr>
  </w:style>
  <w:style w:type="paragraph" w:styleId="Nagwek4">
    <w:name w:val="heading 4"/>
    <w:basedOn w:val="Normalny"/>
    <w:next w:val="Normalny"/>
    <w:link w:val="Nagwek4Znak"/>
    <w:qFormat/>
    <w:rsid w:val="00A7450F"/>
    <w:pPr>
      <w:keepNext/>
      <w:numPr>
        <w:ilvl w:val="3"/>
        <w:numId w:val="2"/>
      </w:numPr>
      <w:suppressAutoHyphens/>
      <w:overflowPunct w:val="0"/>
      <w:autoSpaceDE w:val="0"/>
      <w:autoSpaceDN w:val="0"/>
      <w:adjustRightInd w:val="0"/>
      <w:spacing w:after="0" w:line="240" w:lineRule="auto"/>
      <w:ind w:left="426" w:firstLine="1"/>
      <w:jc w:val="center"/>
      <w:textAlignment w:val="baseline"/>
      <w:outlineLvl w:val="3"/>
    </w:pPr>
    <w:rPr>
      <w:rFonts w:ascii="Arial Narrow" w:eastAsia="Times New Roman" w:hAnsi="Arial Narrow" w:cs="Arial Narrow"/>
      <w:b/>
      <w:bCs/>
      <w:sz w:val="24"/>
      <w:szCs w:val="24"/>
      <w:lang w:eastAsia="pl-PL"/>
    </w:rPr>
  </w:style>
  <w:style w:type="paragraph" w:styleId="Nagwek5">
    <w:name w:val="heading 5"/>
    <w:basedOn w:val="Normalny"/>
    <w:next w:val="Normalny"/>
    <w:link w:val="Nagwek5Znak"/>
    <w:qFormat/>
    <w:rsid w:val="00A7450F"/>
    <w:pPr>
      <w:keepNext/>
      <w:numPr>
        <w:ilvl w:val="4"/>
        <w:numId w:val="2"/>
      </w:numPr>
      <w:suppressAutoHyphens/>
      <w:overflowPunct w:val="0"/>
      <w:autoSpaceDE w:val="0"/>
      <w:autoSpaceDN w:val="0"/>
      <w:adjustRightInd w:val="0"/>
      <w:spacing w:after="0" w:line="240" w:lineRule="auto"/>
      <w:jc w:val="both"/>
      <w:textAlignment w:val="baseline"/>
      <w:outlineLvl w:val="4"/>
    </w:pPr>
    <w:rPr>
      <w:rFonts w:ascii="Arial Narrow" w:eastAsia="Times New Roman" w:hAnsi="Arial Narrow" w:cs="Arial Narrow"/>
      <w:b/>
      <w:bCs/>
      <w:sz w:val="24"/>
      <w:szCs w:val="24"/>
      <w:lang w:eastAsia="pl-PL"/>
    </w:rPr>
  </w:style>
  <w:style w:type="paragraph" w:styleId="Nagwek6">
    <w:name w:val="heading 6"/>
    <w:basedOn w:val="Normalny"/>
    <w:next w:val="Normalny"/>
    <w:link w:val="Nagwek6Znak"/>
    <w:qFormat/>
    <w:rsid w:val="00A7450F"/>
    <w:pPr>
      <w:keepNext/>
      <w:numPr>
        <w:ilvl w:val="5"/>
        <w:numId w:val="2"/>
      </w:numPr>
      <w:suppressAutoHyphens/>
      <w:overflowPunct w:val="0"/>
      <w:autoSpaceDE w:val="0"/>
      <w:autoSpaceDN w:val="0"/>
      <w:adjustRightInd w:val="0"/>
      <w:spacing w:after="0" w:line="240" w:lineRule="auto"/>
      <w:ind w:left="708" w:firstLine="1"/>
      <w:jc w:val="both"/>
      <w:textAlignment w:val="baseline"/>
      <w:outlineLvl w:val="5"/>
    </w:pPr>
    <w:rPr>
      <w:rFonts w:ascii="Arial Narrow" w:eastAsia="Times New Roman" w:hAnsi="Arial Narrow" w:cs="Arial Narrow"/>
      <w:b/>
      <w:bCs/>
      <w:lang w:eastAsia="pl-PL"/>
    </w:rPr>
  </w:style>
  <w:style w:type="paragraph" w:styleId="Nagwek7">
    <w:name w:val="heading 7"/>
    <w:basedOn w:val="Normalny"/>
    <w:next w:val="Normalny"/>
    <w:link w:val="Nagwek7Znak"/>
    <w:qFormat/>
    <w:rsid w:val="00A7450F"/>
    <w:pPr>
      <w:keepNext/>
      <w:numPr>
        <w:ilvl w:val="6"/>
        <w:numId w:val="2"/>
      </w:numPr>
      <w:suppressAutoHyphens/>
      <w:overflowPunct w:val="0"/>
      <w:autoSpaceDE w:val="0"/>
      <w:autoSpaceDN w:val="0"/>
      <w:adjustRightInd w:val="0"/>
      <w:spacing w:after="0" w:line="240" w:lineRule="auto"/>
      <w:jc w:val="both"/>
      <w:textAlignment w:val="baseline"/>
      <w:outlineLvl w:val="6"/>
    </w:pPr>
    <w:rPr>
      <w:rFonts w:ascii="Arial Narrow" w:eastAsia="Times New Roman" w:hAnsi="Arial Narrow" w:cs="Arial Narrow"/>
      <w:b/>
      <w:bCs/>
      <w:lang w:eastAsia="pl-PL"/>
    </w:rPr>
  </w:style>
  <w:style w:type="paragraph" w:styleId="Nagwek8">
    <w:name w:val="heading 8"/>
    <w:basedOn w:val="Normalny"/>
    <w:next w:val="Normalny"/>
    <w:link w:val="Nagwek8Znak"/>
    <w:qFormat/>
    <w:rsid w:val="00A7450F"/>
    <w:pPr>
      <w:keepNext/>
      <w:numPr>
        <w:ilvl w:val="7"/>
        <w:numId w:val="2"/>
      </w:numPr>
      <w:suppressAutoHyphens/>
      <w:overflowPunct w:val="0"/>
      <w:autoSpaceDE w:val="0"/>
      <w:autoSpaceDN w:val="0"/>
      <w:adjustRightInd w:val="0"/>
      <w:spacing w:after="0" w:line="240" w:lineRule="auto"/>
      <w:ind w:left="360" w:firstLine="1"/>
      <w:jc w:val="both"/>
      <w:textAlignment w:val="baseline"/>
      <w:outlineLvl w:val="7"/>
    </w:pPr>
    <w:rPr>
      <w:rFonts w:ascii="Arial Narrow" w:eastAsia="Times New Roman" w:hAnsi="Arial Narrow" w:cs="Arial Narrow"/>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07B90"/>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pPr>
    <w:rPr>
      <w:rFonts w:ascii="Times New Roman" w:eastAsia="Lucida Sans Unicode" w:hAnsi="Times New Roman" w:cs="Tahoma"/>
      <w:kern w:val="1"/>
      <w:sz w:val="24"/>
      <w:szCs w:val="24"/>
      <w:lang w:eastAsia="pl-PL" w:bidi="pl-PL"/>
    </w:rPr>
  </w:style>
  <w:style w:type="character" w:customStyle="1" w:styleId="TekstpodstawowyZnak">
    <w:name w:val="Tekst podstawowy Znak"/>
    <w:basedOn w:val="Domylnaczcionkaakapitu"/>
    <w:link w:val="Tekstpodstawowy"/>
    <w:rsid w:val="00C07B90"/>
    <w:rPr>
      <w:rFonts w:ascii="Times New Roman" w:eastAsia="Lucida Sans Unicode" w:hAnsi="Times New Roman" w:cs="Tahoma"/>
      <w:kern w:val="1"/>
      <w:sz w:val="24"/>
      <w:szCs w:val="24"/>
      <w:lang w:eastAsia="pl-PL" w:bidi="pl-PL"/>
    </w:rPr>
  </w:style>
  <w:style w:type="paragraph" w:styleId="Akapitzlist">
    <w:name w:val="List Paragraph"/>
    <w:basedOn w:val="Normalny"/>
    <w:link w:val="AkapitzlistZnak"/>
    <w:uiPriority w:val="34"/>
    <w:qFormat/>
    <w:rsid w:val="00E85E68"/>
    <w:pPr>
      <w:ind w:left="720"/>
      <w:contextualSpacing/>
    </w:pPr>
  </w:style>
  <w:style w:type="paragraph" w:styleId="Nagwek">
    <w:name w:val="header"/>
    <w:basedOn w:val="Normalny"/>
    <w:link w:val="NagwekZnak"/>
    <w:uiPriority w:val="99"/>
    <w:unhideWhenUsed/>
    <w:rsid w:val="00202E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2EF7"/>
  </w:style>
  <w:style w:type="paragraph" w:styleId="Stopka">
    <w:name w:val="footer"/>
    <w:basedOn w:val="Normalny"/>
    <w:link w:val="StopkaZnak"/>
    <w:uiPriority w:val="99"/>
    <w:unhideWhenUsed/>
    <w:rsid w:val="00202E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2EF7"/>
  </w:style>
  <w:style w:type="table" w:styleId="Tabela-Siatka">
    <w:name w:val="Table Grid"/>
    <w:basedOn w:val="Standardowy"/>
    <w:uiPriority w:val="39"/>
    <w:rsid w:val="00202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263D0"/>
    <w:rPr>
      <w:color w:val="0563C1" w:themeColor="hyperlink"/>
      <w:u w:val="single"/>
    </w:rPr>
  </w:style>
  <w:style w:type="paragraph" w:styleId="Tekstprzypisukocowego">
    <w:name w:val="endnote text"/>
    <w:basedOn w:val="Normalny"/>
    <w:link w:val="TekstprzypisukocowegoZnak"/>
    <w:uiPriority w:val="99"/>
    <w:semiHidden/>
    <w:unhideWhenUsed/>
    <w:rsid w:val="00036FC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36FCA"/>
    <w:rPr>
      <w:sz w:val="20"/>
      <w:szCs w:val="20"/>
    </w:rPr>
  </w:style>
  <w:style w:type="character" w:styleId="Odwoanieprzypisukocowego">
    <w:name w:val="endnote reference"/>
    <w:basedOn w:val="Domylnaczcionkaakapitu"/>
    <w:uiPriority w:val="99"/>
    <w:semiHidden/>
    <w:unhideWhenUsed/>
    <w:rsid w:val="00036FCA"/>
    <w:rPr>
      <w:vertAlign w:val="superscript"/>
    </w:rPr>
  </w:style>
  <w:style w:type="paragraph" w:styleId="Tekstdymka">
    <w:name w:val="Balloon Text"/>
    <w:basedOn w:val="Normalny"/>
    <w:link w:val="TekstdymkaZnak"/>
    <w:uiPriority w:val="99"/>
    <w:semiHidden/>
    <w:unhideWhenUsed/>
    <w:rsid w:val="007822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2267"/>
    <w:rPr>
      <w:rFonts w:ascii="Segoe UI" w:hAnsi="Segoe UI" w:cs="Segoe UI"/>
      <w:sz w:val="18"/>
      <w:szCs w:val="18"/>
    </w:rPr>
  </w:style>
  <w:style w:type="character" w:customStyle="1" w:styleId="Nagwek20">
    <w:name w:val="Nagłówek #2_"/>
    <w:basedOn w:val="Domylnaczcionkaakapitu"/>
    <w:link w:val="Nagwek21"/>
    <w:rsid w:val="00E17ADD"/>
    <w:rPr>
      <w:rFonts w:ascii="Times New Roman" w:eastAsia="Times New Roman" w:hAnsi="Times New Roman" w:cs="Times New Roman"/>
      <w:b/>
      <w:bCs/>
      <w:shd w:val="clear" w:color="auto" w:fill="FFFFFF"/>
    </w:rPr>
  </w:style>
  <w:style w:type="paragraph" w:customStyle="1" w:styleId="Nagwek21">
    <w:name w:val="Nagłówek #2"/>
    <w:basedOn w:val="Normalny"/>
    <w:link w:val="Nagwek20"/>
    <w:rsid w:val="00E17ADD"/>
    <w:pPr>
      <w:widowControl w:val="0"/>
      <w:shd w:val="clear" w:color="auto" w:fill="FFFFFF"/>
      <w:spacing w:before="660" w:after="240" w:line="0" w:lineRule="atLeast"/>
      <w:ind w:hanging="440"/>
      <w:jc w:val="both"/>
      <w:outlineLvl w:val="1"/>
    </w:pPr>
    <w:rPr>
      <w:rFonts w:ascii="Times New Roman" w:eastAsia="Times New Roman" w:hAnsi="Times New Roman" w:cs="Times New Roman"/>
      <w:b/>
      <w:bCs/>
    </w:rPr>
  </w:style>
  <w:style w:type="character" w:customStyle="1" w:styleId="Teksttreci2">
    <w:name w:val="Tekst treści (2)_"/>
    <w:basedOn w:val="Domylnaczcionkaakapitu"/>
    <w:link w:val="Teksttreci20"/>
    <w:rsid w:val="00E17ADD"/>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E17ADD"/>
    <w:pPr>
      <w:widowControl w:val="0"/>
      <w:shd w:val="clear" w:color="auto" w:fill="FFFFFF"/>
      <w:spacing w:after="0" w:line="293" w:lineRule="exact"/>
      <w:ind w:hanging="780"/>
    </w:pPr>
    <w:rPr>
      <w:rFonts w:ascii="Times New Roman" w:eastAsia="Times New Roman" w:hAnsi="Times New Roman" w:cs="Times New Roman"/>
    </w:rPr>
  </w:style>
  <w:style w:type="paragraph" w:customStyle="1" w:styleId="ZnakZnakZnak1ZnakZnakZnakZnak">
    <w:name w:val="Znak Znak Znak1 Znak Znak Znak Znak"/>
    <w:basedOn w:val="Normalny"/>
    <w:rsid w:val="002D2A75"/>
    <w:pPr>
      <w:spacing w:after="0" w:line="240" w:lineRule="auto"/>
    </w:pPr>
    <w:rPr>
      <w:rFonts w:ascii="Times New Roman" w:eastAsia="Times New Roman" w:hAnsi="Times New Roman" w:cs="Times New Roman"/>
      <w:sz w:val="24"/>
      <w:szCs w:val="24"/>
      <w:lang w:eastAsia="pl-PL"/>
    </w:rPr>
  </w:style>
  <w:style w:type="paragraph" w:customStyle="1" w:styleId="Style27">
    <w:name w:val="Style27"/>
    <w:basedOn w:val="Normalny"/>
    <w:uiPriority w:val="99"/>
    <w:rsid w:val="002D2A75"/>
    <w:pPr>
      <w:widowControl w:val="0"/>
      <w:autoSpaceDE w:val="0"/>
      <w:autoSpaceDN w:val="0"/>
      <w:adjustRightInd w:val="0"/>
      <w:spacing w:after="0" w:line="245" w:lineRule="exact"/>
      <w:jc w:val="both"/>
    </w:pPr>
    <w:rPr>
      <w:rFonts w:ascii="Verdana" w:eastAsia="Times New Roman" w:hAnsi="Verdana" w:cs="Times New Roman"/>
      <w:sz w:val="24"/>
      <w:szCs w:val="24"/>
      <w:lang w:eastAsia="pl-PL"/>
    </w:rPr>
  </w:style>
  <w:style w:type="character" w:customStyle="1" w:styleId="FontStyle35">
    <w:name w:val="Font Style35"/>
    <w:uiPriority w:val="99"/>
    <w:rsid w:val="002D2A75"/>
    <w:rPr>
      <w:rFonts w:ascii="Verdana" w:hAnsi="Verdana" w:cs="Verdana" w:hint="default"/>
      <w:sz w:val="18"/>
      <w:szCs w:val="18"/>
    </w:rPr>
  </w:style>
  <w:style w:type="table" w:customStyle="1" w:styleId="TableGrid">
    <w:name w:val="TableGrid"/>
    <w:rsid w:val="00581F71"/>
    <w:pPr>
      <w:spacing w:after="0" w:line="240" w:lineRule="auto"/>
    </w:pPr>
    <w:rPr>
      <w:rFonts w:eastAsiaTheme="minorEastAsia"/>
      <w:lang w:eastAsia="pl-PL"/>
    </w:rPr>
    <w:tblPr>
      <w:tblCellMar>
        <w:top w:w="0" w:type="dxa"/>
        <w:left w:w="0" w:type="dxa"/>
        <w:bottom w:w="0" w:type="dxa"/>
        <w:right w:w="0" w:type="dxa"/>
      </w:tblCellMar>
    </w:tblPr>
  </w:style>
  <w:style w:type="paragraph" w:styleId="Tekstpodstawowywcity">
    <w:name w:val="Body Text Indent"/>
    <w:basedOn w:val="Normalny"/>
    <w:link w:val="TekstpodstawowywcityZnak"/>
    <w:uiPriority w:val="99"/>
    <w:unhideWhenUsed/>
    <w:rsid w:val="00A7450F"/>
    <w:pPr>
      <w:spacing w:after="120"/>
      <w:ind w:left="283"/>
    </w:pPr>
  </w:style>
  <w:style w:type="character" w:customStyle="1" w:styleId="TekstpodstawowywcityZnak">
    <w:name w:val="Tekst podstawowy wcięty Znak"/>
    <w:basedOn w:val="Domylnaczcionkaakapitu"/>
    <w:link w:val="Tekstpodstawowywcity"/>
    <w:uiPriority w:val="99"/>
    <w:rsid w:val="00A7450F"/>
  </w:style>
  <w:style w:type="character" w:customStyle="1" w:styleId="Nagwek1Znak">
    <w:name w:val="Nagłówek 1 Znak"/>
    <w:basedOn w:val="Domylnaczcionkaakapitu"/>
    <w:link w:val="Nagwek1"/>
    <w:rsid w:val="00A7450F"/>
    <w:rPr>
      <w:rFonts w:ascii="Arial Narrow" w:eastAsia="Times New Roman" w:hAnsi="Arial Narrow" w:cs="Arial Narrow"/>
      <w:b/>
      <w:bCs/>
      <w:sz w:val="24"/>
      <w:szCs w:val="24"/>
      <w:u w:val="single"/>
      <w:lang w:eastAsia="pl-PL"/>
    </w:rPr>
  </w:style>
  <w:style w:type="character" w:customStyle="1" w:styleId="Nagwek2Znak">
    <w:name w:val="Nagłówek 2 Znak"/>
    <w:basedOn w:val="Domylnaczcionkaakapitu"/>
    <w:link w:val="Nagwek2"/>
    <w:rsid w:val="00A7450F"/>
    <w:rPr>
      <w:rFonts w:ascii="Arial Narrow" w:eastAsia="Times New Roman" w:hAnsi="Arial Narrow" w:cs="Arial Narrow"/>
      <w:u w:val="single"/>
      <w:lang w:eastAsia="pl-PL"/>
    </w:rPr>
  </w:style>
  <w:style w:type="character" w:customStyle="1" w:styleId="Nagwek3Znak">
    <w:name w:val="Nagłówek 3 Znak"/>
    <w:basedOn w:val="Domylnaczcionkaakapitu"/>
    <w:link w:val="Nagwek3"/>
    <w:rsid w:val="00A7450F"/>
    <w:rPr>
      <w:rFonts w:ascii="Arial Narrow" w:eastAsia="Times New Roman" w:hAnsi="Arial Narrow" w:cs="Arial Narrow"/>
      <w:b/>
      <w:bCs/>
      <w:lang w:eastAsia="pl-PL"/>
    </w:rPr>
  </w:style>
  <w:style w:type="character" w:customStyle="1" w:styleId="Nagwek4Znak">
    <w:name w:val="Nagłówek 4 Znak"/>
    <w:basedOn w:val="Domylnaczcionkaakapitu"/>
    <w:link w:val="Nagwek4"/>
    <w:rsid w:val="00A7450F"/>
    <w:rPr>
      <w:rFonts w:ascii="Arial Narrow" w:eastAsia="Times New Roman" w:hAnsi="Arial Narrow" w:cs="Arial Narrow"/>
      <w:b/>
      <w:bCs/>
      <w:sz w:val="24"/>
      <w:szCs w:val="24"/>
      <w:lang w:eastAsia="pl-PL"/>
    </w:rPr>
  </w:style>
  <w:style w:type="character" w:customStyle="1" w:styleId="Nagwek5Znak">
    <w:name w:val="Nagłówek 5 Znak"/>
    <w:basedOn w:val="Domylnaczcionkaakapitu"/>
    <w:link w:val="Nagwek5"/>
    <w:rsid w:val="00A7450F"/>
    <w:rPr>
      <w:rFonts w:ascii="Arial Narrow" w:eastAsia="Times New Roman" w:hAnsi="Arial Narrow" w:cs="Arial Narrow"/>
      <w:b/>
      <w:bCs/>
      <w:sz w:val="24"/>
      <w:szCs w:val="24"/>
      <w:lang w:eastAsia="pl-PL"/>
    </w:rPr>
  </w:style>
  <w:style w:type="character" w:customStyle="1" w:styleId="Nagwek6Znak">
    <w:name w:val="Nagłówek 6 Znak"/>
    <w:basedOn w:val="Domylnaczcionkaakapitu"/>
    <w:link w:val="Nagwek6"/>
    <w:rsid w:val="00A7450F"/>
    <w:rPr>
      <w:rFonts w:ascii="Arial Narrow" w:eastAsia="Times New Roman" w:hAnsi="Arial Narrow" w:cs="Arial Narrow"/>
      <w:b/>
      <w:bCs/>
      <w:lang w:eastAsia="pl-PL"/>
    </w:rPr>
  </w:style>
  <w:style w:type="character" w:customStyle="1" w:styleId="Nagwek7Znak">
    <w:name w:val="Nagłówek 7 Znak"/>
    <w:basedOn w:val="Domylnaczcionkaakapitu"/>
    <w:link w:val="Nagwek7"/>
    <w:rsid w:val="00A7450F"/>
    <w:rPr>
      <w:rFonts w:ascii="Arial Narrow" w:eastAsia="Times New Roman" w:hAnsi="Arial Narrow" w:cs="Arial Narrow"/>
      <w:b/>
      <w:bCs/>
      <w:lang w:eastAsia="pl-PL"/>
    </w:rPr>
  </w:style>
  <w:style w:type="character" w:customStyle="1" w:styleId="Nagwek8Znak">
    <w:name w:val="Nagłówek 8 Znak"/>
    <w:basedOn w:val="Domylnaczcionkaakapitu"/>
    <w:link w:val="Nagwek8"/>
    <w:rsid w:val="00A7450F"/>
    <w:rPr>
      <w:rFonts w:ascii="Arial Narrow" w:eastAsia="Times New Roman" w:hAnsi="Arial Narrow" w:cs="Arial Narrow"/>
      <w:b/>
      <w:bCs/>
      <w:lang w:eastAsia="pl-PL"/>
    </w:rPr>
  </w:style>
  <w:style w:type="paragraph" w:styleId="Podtytu">
    <w:name w:val="Subtitle"/>
    <w:basedOn w:val="Normalny"/>
    <w:next w:val="Normalny"/>
    <w:link w:val="PodtytuZnak"/>
    <w:qFormat/>
    <w:rsid w:val="00A7450F"/>
    <w:pPr>
      <w:spacing w:after="60" w:line="240" w:lineRule="auto"/>
      <w:outlineLvl w:val="1"/>
    </w:pPr>
    <w:rPr>
      <w:rFonts w:ascii="Arial" w:eastAsia="Times New Roman" w:hAnsi="Arial" w:cs="Times New Roman"/>
      <w:b/>
      <w:sz w:val="24"/>
      <w:szCs w:val="24"/>
      <w:lang w:eastAsia="pl-PL"/>
    </w:rPr>
  </w:style>
  <w:style w:type="character" w:customStyle="1" w:styleId="PodtytuZnak">
    <w:name w:val="Podtytuł Znak"/>
    <w:basedOn w:val="Domylnaczcionkaakapitu"/>
    <w:link w:val="Podtytu"/>
    <w:rsid w:val="00A7450F"/>
    <w:rPr>
      <w:rFonts w:ascii="Arial" w:eastAsia="Times New Roman" w:hAnsi="Arial" w:cs="Times New Roman"/>
      <w:b/>
      <w:sz w:val="24"/>
      <w:szCs w:val="24"/>
      <w:lang w:eastAsia="pl-PL"/>
    </w:rPr>
  </w:style>
  <w:style w:type="character" w:customStyle="1" w:styleId="AkapitzlistZnak">
    <w:name w:val="Akapit z listą Znak"/>
    <w:basedOn w:val="Domylnaczcionkaakapitu"/>
    <w:link w:val="Akapitzlist"/>
    <w:uiPriority w:val="34"/>
    <w:qFormat/>
    <w:rsid w:val="00A7450F"/>
  </w:style>
  <w:style w:type="paragraph" w:customStyle="1" w:styleId="1">
    <w:name w:val="1"/>
    <w:basedOn w:val="Tekstpodstawowywcity"/>
    <w:qFormat/>
    <w:rsid w:val="006A199E"/>
    <w:pPr>
      <w:spacing w:after="0" w:line="240" w:lineRule="auto"/>
      <w:ind w:left="0"/>
      <w:jc w:val="both"/>
    </w:pPr>
    <w:rPr>
      <w:rFonts w:ascii="Arial" w:eastAsia="Times New Roman" w:hAnsi="Arial" w:cs="Times New Roman"/>
      <w:b/>
      <w:szCs w:val="20"/>
      <w:u w:val="single"/>
      <w:lang w:eastAsia="pl-PL"/>
    </w:rPr>
  </w:style>
  <w:style w:type="character" w:customStyle="1" w:styleId="ListLabel26">
    <w:name w:val="ListLabel 26"/>
    <w:qFormat/>
    <w:rsid w:val="002358CA"/>
    <w:rPr>
      <w:rFonts w:eastAsia="Times New Roman" w:cs="Times New Roman"/>
      <w:b w:val="0"/>
      <w:i w:val="0"/>
      <w:strike w:val="0"/>
      <w:dstrike w:val="0"/>
      <w:color w:val="000000"/>
      <w:position w:val="0"/>
      <w:sz w:val="22"/>
      <w:szCs w:val="22"/>
      <w:u w:val="none" w:color="000000"/>
      <w:vertAlign w:val="baseline"/>
    </w:rPr>
  </w:style>
  <w:style w:type="paragraph" w:customStyle="1" w:styleId="Default">
    <w:name w:val="Default"/>
    <w:qFormat/>
    <w:rsid w:val="005A23C8"/>
    <w:pPr>
      <w:suppressAutoHyphens/>
      <w:spacing w:after="0" w:line="240" w:lineRule="auto"/>
    </w:pPr>
    <w:rPr>
      <w:rFonts w:ascii="Arial" w:eastAsia="Calibri" w:hAnsi="Arial" w:cs="Arial"/>
      <w:color w:val="000000"/>
      <w:sz w:val="24"/>
      <w:szCs w:val="24"/>
      <w:lang w:eastAsia="pl-PL"/>
    </w:rPr>
  </w:style>
  <w:style w:type="character" w:customStyle="1" w:styleId="Zawartoscpoziom1Znak">
    <w:name w:val="Zawartosc poziom 1 Znak"/>
    <w:basedOn w:val="AkapitzlistZnak"/>
    <w:link w:val="1poziom"/>
    <w:qFormat/>
    <w:rsid w:val="000206DE"/>
    <w:rPr>
      <w:rFonts w:ascii="Calibri" w:eastAsia="Times New Roman" w:hAnsi="Calibri" w:cs="Calibri"/>
      <w:w w:val="89"/>
      <w:sz w:val="24"/>
      <w:szCs w:val="24"/>
      <w:lang w:eastAsia="ar-SA"/>
    </w:rPr>
  </w:style>
  <w:style w:type="character" w:customStyle="1" w:styleId="2poziomZnak">
    <w:name w:val="2 poziom Znak"/>
    <w:basedOn w:val="AkapitzlistZnak"/>
    <w:link w:val="2poziom"/>
    <w:qFormat/>
    <w:rsid w:val="000206DE"/>
    <w:rPr>
      <w:rFonts w:ascii="Calibri" w:eastAsia="Times New Roman" w:hAnsi="Calibri" w:cs="Calibri"/>
      <w:w w:val="89"/>
      <w:sz w:val="24"/>
      <w:szCs w:val="24"/>
      <w:lang w:eastAsia="ar-SA"/>
    </w:rPr>
  </w:style>
  <w:style w:type="paragraph" w:customStyle="1" w:styleId="1poziom">
    <w:name w:val="1 poziom"/>
    <w:basedOn w:val="Akapitzlist"/>
    <w:link w:val="Zawartoscpoziom1Znak"/>
    <w:qFormat/>
    <w:rsid w:val="000206DE"/>
    <w:pPr>
      <w:suppressAutoHyphens/>
      <w:spacing w:after="0" w:line="360" w:lineRule="auto"/>
      <w:ind w:left="708"/>
      <w:contextualSpacing w:val="0"/>
      <w:jc w:val="both"/>
    </w:pPr>
    <w:rPr>
      <w:rFonts w:ascii="Calibri" w:eastAsia="Times New Roman" w:hAnsi="Calibri" w:cs="Calibri"/>
      <w:w w:val="89"/>
      <w:sz w:val="24"/>
      <w:szCs w:val="24"/>
      <w:lang w:eastAsia="ar-SA"/>
    </w:rPr>
  </w:style>
  <w:style w:type="paragraph" w:customStyle="1" w:styleId="2poziom">
    <w:name w:val="2 poziom"/>
    <w:basedOn w:val="1poziom"/>
    <w:link w:val="2poziomZnak"/>
    <w:qFormat/>
    <w:rsid w:val="000206DE"/>
  </w:style>
  <w:style w:type="character" w:styleId="Odwoaniedokomentarza">
    <w:name w:val="annotation reference"/>
    <w:basedOn w:val="Domylnaczcionkaakapitu"/>
    <w:uiPriority w:val="99"/>
    <w:semiHidden/>
    <w:unhideWhenUsed/>
    <w:rsid w:val="006713C9"/>
    <w:rPr>
      <w:sz w:val="16"/>
      <w:szCs w:val="16"/>
    </w:rPr>
  </w:style>
  <w:style w:type="paragraph" w:styleId="Tekstkomentarza">
    <w:name w:val="annotation text"/>
    <w:basedOn w:val="Normalny"/>
    <w:link w:val="TekstkomentarzaZnak"/>
    <w:uiPriority w:val="99"/>
    <w:semiHidden/>
    <w:unhideWhenUsed/>
    <w:rsid w:val="006713C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713C9"/>
    <w:rPr>
      <w:sz w:val="20"/>
      <w:szCs w:val="20"/>
    </w:rPr>
  </w:style>
  <w:style w:type="paragraph" w:styleId="Tematkomentarza">
    <w:name w:val="annotation subject"/>
    <w:basedOn w:val="Tekstkomentarza"/>
    <w:next w:val="Tekstkomentarza"/>
    <w:link w:val="TematkomentarzaZnak"/>
    <w:uiPriority w:val="99"/>
    <w:semiHidden/>
    <w:unhideWhenUsed/>
    <w:rsid w:val="007F2D85"/>
    <w:rPr>
      <w:b/>
      <w:bCs/>
    </w:rPr>
  </w:style>
  <w:style w:type="character" w:customStyle="1" w:styleId="TematkomentarzaZnak">
    <w:name w:val="Temat komentarza Znak"/>
    <w:basedOn w:val="TekstkomentarzaZnak"/>
    <w:link w:val="Tematkomentarza"/>
    <w:uiPriority w:val="99"/>
    <w:semiHidden/>
    <w:rsid w:val="007F2D85"/>
    <w:rPr>
      <w:b/>
      <w:bCs/>
      <w:sz w:val="20"/>
      <w:szCs w:val="20"/>
    </w:rPr>
  </w:style>
  <w:style w:type="character" w:customStyle="1" w:styleId="resultsheader--one-liner">
    <w:name w:val="results__header--one-liner"/>
    <w:basedOn w:val="Domylnaczcionkaakapitu"/>
    <w:rsid w:val="002F77BF"/>
  </w:style>
  <w:style w:type="paragraph" w:customStyle="1" w:styleId="Akapitzlist1">
    <w:name w:val="Akapit z listą1"/>
    <w:basedOn w:val="Normalny"/>
    <w:rsid w:val="00937184"/>
    <w:pPr>
      <w:suppressAutoHyphens/>
      <w:spacing w:after="200" w:line="276" w:lineRule="auto"/>
      <w:ind w:left="720"/>
      <w:contextualSpacing/>
    </w:pPr>
    <w:rPr>
      <w:rFonts w:ascii="Calibri" w:eastAsia="Times New Roman"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66204">
      <w:bodyDiv w:val="1"/>
      <w:marLeft w:val="0"/>
      <w:marRight w:val="0"/>
      <w:marTop w:val="0"/>
      <w:marBottom w:val="0"/>
      <w:divBdr>
        <w:top w:val="none" w:sz="0" w:space="0" w:color="auto"/>
        <w:left w:val="none" w:sz="0" w:space="0" w:color="auto"/>
        <w:bottom w:val="none" w:sz="0" w:space="0" w:color="auto"/>
        <w:right w:val="none" w:sz="0" w:space="0" w:color="auto"/>
      </w:divBdr>
    </w:div>
    <w:div w:id="302271865">
      <w:bodyDiv w:val="1"/>
      <w:marLeft w:val="0"/>
      <w:marRight w:val="0"/>
      <w:marTop w:val="0"/>
      <w:marBottom w:val="0"/>
      <w:divBdr>
        <w:top w:val="none" w:sz="0" w:space="0" w:color="auto"/>
        <w:left w:val="none" w:sz="0" w:space="0" w:color="auto"/>
        <w:bottom w:val="none" w:sz="0" w:space="0" w:color="auto"/>
        <w:right w:val="none" w:sz="0" w:space="0" w:color="auto"/>
      </w:divBdr>
    </w:div>
    <w:div w:id="312300274">
      <w:bodyDiv w:val="1"/>
      <w:marLeft w:val="0"/>
      <w:marRight w:val="0"/>
      <w:marTop w:val="0"/>
      <w:marBottom w:val="0"/>
      <w:divBdr>
        <w:top w:val="none" w:sz="0" w:space="0" w:color="auto"/>
        <w:left w:val="none" w:sz="0" w:space="0" w:color="auto"/>
        <w:bottom w:val="none" w:sz="0" w:space="0" w:color="auto"/>
        <w:right w:val="none" w:sz="0" w:space="0" w:color="auto"/>
      </w:divBdr>
    </w:div>
    <w:div w:id="356348084">
      <w:bodyDiv w:val="1"/>
      <w:marLeft w:val="0"/>
      <w:marRight w:val="0"/>
      <w:marTop w:val="0"/>
      <w:marBottom w:val="0"/>
      <w:divBdr>
        <w:top w:val="none" w:sz="0" w:space="0" w:color="auto"/>
        <w:left w:val="none" w:sz="0" w:space="0" w:color="auto"/>
        <w:bottom w:val="none" w:sz="0" w:space="0" w:color="auto"/>
        <w:right w:val="none" w:sz="0" w:space="0" w:color="auto"/>
      </w:divBdr>
    </w:div>
    <w:div w:id="502554543">
      <w:bodyDiv w:val="1"/>
      <w:marLeft w:val="0"/>
      <w:marRight w:val="0"/>
      <w:marTop w:val="0"/>
      <w:marBottom w:val="0"/>
      <w:divBdr>
        <w:top w:val="none" w:sz="0" w:space="0" w:color="auto"/>
        <w:left w:val="none" w:sz="0" w:space="0" w:color="auto"/>
        <w:bottom w:val="none" w:sz="0" w:space="0" w:color="auto"/>
        <w:right w:val="none" w:sz="0" w:space="0" w:color="auto"/>
      </w:divBdr>
    </w:div>
    <w:div w:id="1004939814">
      <w:bodyDiv w:val="1"/>
      <w:marLeft w:val="0"/>
      <w:marRight w:val="0"/>
      <w:marTop w:val="0"/>
      <w:marBottom w:val="0"/>
      <w:divBdr>
        <w:top w:val="none" w:sz="0" w:space="0" w:color="auto"/>
        <w:left w:val="none" w:sz="0" w:space="0" w:color="auto"/>
        <w:bottom w:val="none" w:sz="0" w:space="0" w:color="auto"/>
        <w:right w:val="none" w:sz="0" w:space="0" w:color="auto"/>
      </w:divBdr>
    </w:div>
    <w:div w:id="1560282722">
      <w:bodyDiv w:val="1"/>
      <w:marLeft w:val="0"/>
      <w:marRight w:val="0"/>
      <w:marTop w:val="0"/>
      <w:marBottom w:val="0"/>
      <w:divBdr>
        <w:top w:val="none" w:sz="0" w:space="0" w:color="auto"/>
        <w:left w:val="none" w:sz="0" w:space="0" w:color="auto"/>
        <w:bottom w:val="none" w:sz="0" w:space="0" w:color="auto"/>
        <w:right w:val="none" w:sz="0" w:space="0" w:color="auto"/>
      </w:divBdr>
    </w:div>
    <w:div w:id="1569068567">
      <w:bodyDiv w:val="1"/>
      <w:marLeft w:val="0"/>
      <w:marRight w:val="0"/>
      <w:marTop w:val="0"/>
      <w:marBottom w:val="0"/>
      <w:divBdr>
        <w:top w:val="none" w:sz="0" w:space="0" w:color="auto"/>
        <w:left w:val="none" w:sz="0" w:space="0" w:color="auto"/>
        <w:bottom w:val="none" w:sz="0" w:space="0" w:color="auto"/>
        <w:right w:val="none" w:sz="0" w:space="0" w:color="auto"/>
      </w:divBdr>
    </w:div>
    <w:div w:id="1658223027">
      <w:bodyDiv w:val="1"/>
      <w:marLeft w:val="0"/>
      <w:marRight w:val="0"/>
      <w:marTop w:val="0"/>
      <w:marBottom w:val="0"/>
      <w:divBdr>
        <w:top w:val="none" w:sz="0" w:space="0" w:color="auto"/>
        <w:left w:val="none" w:sz="0" w:space="0" w:color="auto"/>
        <w:bottom w:val="none" w:sz="0" w:space="0" w:color="auto"/>
        <w:right w:val="none" w:sz="0" w:space="0" w:color="auto"/>
      </w:divBdr>
    </w:div>
    <w:div w:id="213027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979CC-0E7E-4714-89E6-BA41743A3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1221</Words>
  <Characters>7330</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Czaban Agata</dc:creator>
  <cp:lastModifiedBy>Kowalik Karolina</cp:lastModifiedBy>
  <cp:revision>5</cp:revision>
  <cp:lastPrinted>2024-10-31T08:14:00Z</cp:lastPrinted>
  <dcterms:created xsi:type="dcterms:W3CDTF">2024-11-04T13:22:00Z</dcterms:created>
  <dcterms:modified xsi:type="dcterms:W3CDTF">2024-11-04T13:45:00Z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UxC4dwLulzfINJ8nQH+xvX5LNGipWa4BRSZhPgxsCvm+4T09fQmkFjkZzLrgYPTFdm3OxzSFuWYs/phnb/xE6Q==</vt:lpwstr>
  </property>
  <property fmtid="{D5CDD505-2E9C-101B-9397-08002B2CF9AE}" pid="4" name="MFClassificationDate">
    <vt:lpwstr>2024-07-15T10:33:57.2603724+02:00</vt:lpwstr>
  </property>
  <property fmtid="{D5CDD505-2E9C-101B-9397-08002B2CF9AE}" pid="5" name="MFClassifiedBySID">
    <vt:lpwstr>UxC4dwLulzfINJ8nQH+xvX5LNGipWa4BRSZhPgxsCvm42mrIC/DSDv0ggS+FjUN/2v1BBotkLlY5aAiEhoi6ufVMqBmErfbNZb/AShaEC/O1OpxJ0JePVH1CqfiGJIM9</vt:lpwstr>
  </property>
  <property fmtid="{D5CDD505-2E9C-101B-9397-08002B2CF9AE}" pid="6" name="MFGRNItemId">
    <vt:lpwstr>GRN-13100279-7169-4068-811b-5c0b0a96a3ef</vt:lpwstr>
  </property>
  <property fmtid="{D5CDD505-2E9C-101B-9397-08002B2CF9AE}" pid="7" name="MFHash">
    <vt:lpwstr>jk6UcCyUimvtCkMBfdWhbYZGxx9YDkO21H3WfcB2slg=</vt:lpwstr>
  </property>
  <property fmtid="{D5CDD505-2E9C-101B-9397-08002B2CF9AE}" pid="8" name="MFVisualMarkingsSettings">
    <vt:lpwstr>HeaderAlignment=1;FooterAlignment=1</vt:lpwstr>
  </property>
  <property fmtid="{D5CDD505-2E9C-101B-9397-08002B2CF9AE}" pid="9" name="DLPManualFileClassification">
    <vt:lpwstr>{2755b7d9-e53d-4779-a40c-03797dcf43b3}</vt:lpwstr>
  </property>
  <property fmtid="{D5CDD505-2E9C-101B-9397-08002B2CF9AE}" pid="10" name="MFRefresh">
    <vt:lpwstr>False</vt:lpwstr>
  </property>
</Properties>
</file>