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2A7A8" w14:textId="18835847" w:rsidR="0022574F" w:rsidRPr="00952A5B" w:rsidRDefault="0022574F" w:rsidP="0022574F">
      <w:pPr>
        <w:pStyle w:val="Nagwek1"/>
        <w:rPr>
          <w:sz w:val="24"/>
          <w:szCs w:val="24"/>
        </w:rPr>
      </w:pPr>
      <w:r w:rsidRPr="00952A5B">
        <w:rPr>
          <w:sz w:val="24"/>
          <w:szCs w:val="24"/>
        </w:rPr>
        <w:t xml:space="preserve">                                                               </w:t>
      </w:r>
      <w:r w:rsidR="00952A5B" w:rsidRPr="00952A5B">
        <w:rPr>
          <w:noProof/>
          <w:sz w:val="24"/>
          <w:szCs w:val="24"/>
        </w:rPr>
        <w:drawing>
          <wp:inline distT="0" distB="0" distL="0" distR="0" wp14:anchorId="23C728F1" wp14:editId="5F13DFF3">
            <wp:extent cx="24384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6AF3F" w14:textId="77777777" w:rsidR="0022574F" w:rsidRPr="00952A5B" w:rsidRDefault="0022574F" w:rsidP="006E1697">
      <w:pPr>
        <w:autoSpaceDE w:val="0"/>
        <w:autoSpaceDN w:val="0"/>
        <w:adjustRightInd w:val="0"/>
        <w:ind w:left="720" w:hanging="360"/>
        <w:jc w:val="right"/>
        <w:rPr>
          <w:b/>
          <w:color w:val="000000"/>
          <w:sz w:val="24"/>
          <w:szCs w:val="24"/>
        </w:rPr>
      </w:pPr>
    </w:p>
    <w:p w14:paraId="4DFDEE36" w14:textId="61ACAAA0" w:rsidR="006E1697" w:rsidRPr="00952A5B" w:rsidRDefault="006E1697" w:rsidP="006E1697">
      <w:pPr>
        <w:autoSpaceDE w:val="0"/>
        <w:autoSpaceDN w:val="0"/>
        <w:adjustRightInd w:val="0"/>
        <w:ind w:left="720" w:hanging="360"/>
        <w:jc w:val="right"/>
        <w:rPr>
          <w:b/>
          <w:color w:val="000000"/>
          <w:sz w:val="24"/>
          <w:szCs w:val="24"/>
        </w:rPr>
      </w:pPr>
      <w:r w:rsidRPr="00952A5B">
        <w:rPr>
          <w:b/>
          <w:color w:val="000000"/>
          <w:sz w:val="24"/>
          <w:szCs w:val="24"/>
        </w:rPr>
        <w:t xml:space="preserve">Załącznik Nr </w:t>
      </w:r>
      <w:r w:rsidR="00A15668">
        <w:rPr>
          <w:b/>
          <w:color w:val="000000"/>
          <w:sz w:val="24"/>
          <w:szCs w:val="24"/>
        </w:rPr>
        <w:t>3</w:t>
      </w:r>
    </w:p>
    <w:p w14:paraId="21A85DCB" w14:textId="77777777" w:rsidR="006E1697" w:rsidRPr="00952A5B" w:rsidRDefault="006E1697" w:rsidP="00F230FE">
      <w:pPr>
        <w:autoSpaceDE w:val="0"/>
        <w:autoSpaceDN w:val="0"/>
        <w:adjustRightInd w:val="0"/>
        <w:ind w:left="720" w:hanging="360"/>
        <w:jc w:val="center"/>
        <w:rPr>
          <w:b/>
          <w:sz w:val="24"/>
          <w:szCs w:val="24"/>
        </w:rPr>
      </w:pPr>
    </w:p>
    <w:p w14:paraId="5322F5DC" w14:textId="77777777" w:rsidR="00F230FE" w:rsidRPr="00952A5B" w:rsidRDefault="00A424FD" w:rsidP="00F230FE">
      <w:pPr>
        <w:autoSpaceDE w:val="0"/>
        <w:autoSpaceDN w:val="0"/>
        <w:adjustRightInd w:val="0"/>
        <w:ind w:left="720" w:hanging="360"/>
        <w:jc w:val="center"/>
        <w:rPr>
          <w:b/>
          <w:sz w:val="24"/>
          <w:szCs w:val="24"/>
        </w:rPr>
      </w:pPr>
      <w:r w:rsidRPr="00952A5B">
        <w:rPr>
          <w:b/>
          <w:sz w:val="24"/>
          <w:szCs w:val="24"/>
        </w:rPr>
        <w:t>SPECYFIKACJA TECHNICZNA OPRAW</w:t>
      </w:r>
    </w:p>
    <w:p w14:paraId="7F3ECCD7" w14:textId="77777777" w:rsidR="00F230FE" w:rsidRPr="00952A5B" w:rsidRDefault="00F230FE" w:rsidP="00F83BC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7453EBB" w14:textId="230D44F6" w:rsidR="00A424FD" w:rsidRPr="00952A5B" w:rsidRDefault="00A424FD" w:rsidP="005E3C77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b/>
          <w:sz w:val="24"/>
          <w:szCs w:val="24"/>
        </w:rPr>
      </w:pPr>
      <w:r w:rsidRPr="00952A5B">
        <w:rPr>
          <w:b/>
          <w:sz w:val="24"/>
          <w:szCs w:val="24"/>
        </w:rPr>
        <w:t xml:space="preserve">Temat: </w:t>
      </w:r>
      <w:r w:rsidR="00A15668" w:rsidRPr="00A15668">
        <w:rPr>
          <w:b/>
          <w:sz w:val="24"/>
          <w:szCs w:val="24"/>
        </w:rPr>
        <w:t>Modernizacja infrastruktury oświetleniowej na terenie gminy Lipiany.</w:t>
      </w:r>
    </w:p>
    <w:p w14:paraId="268451B2" w14:textId="77777777" w:rsidR="006B3E05" w:rsidRPr="00952A5B" w:rsidRDefault="004878C4" w:rsidP="005E3C77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b/>
          <w:sz w:val="24"/>
          <w:szCs w:val="24"/>
        </w:rPr>
      </w:pPr>
      <w:r w:rsidRPr="00952A5B">
        <w:rPr>
          <w:b/>
          <w:sz w:val="24"/>
          <w:szCs w:val="24"/>
        </w:rPr>
        <w:t>Wymagane p</w:t>
      </w:r>
      <w:r w:rsidR="00334CFD" w:rsidRPr="00952A5B">
        <w:rPr>
          <w:b/>
          <w:sz w:val="24"/>
          <w:szCs w:val="24"/>
        </w:rPr>
        <w:t xml:space="preserve">arametry ogólne: </w:t>
      </w:r>
      <w:r w:rsidR="00334CFD" w:rsidRPr="00952A5B">
        <w:rPr>
          <w:bCs/>
          <w:sz w:val="24"/>
          <w:szCs w:val="24"/>
        </w:rPr>
        <w:t>ze względów estetycznych i dla ujednolicenia wyglądu instalacji oświetleniowej na całym oświetlanym obszarze, wymaga się aby oprawy danego rodzaju o różnych mocach posiadały jednakowy kształt (jedna rodzina opraw)</w:t>
      </w:r>
      <w:r w:rsidR="00F230FE" w:rsidRPr="00952A5B">
        <w:rPr>
          <w:bCs/>
          <w:sz w:val="24"/>
          <w:szCs w:val="24"/>
        </w:rPr>
        <w:t>.</w:t>
      </w:r>
      <w:r w:rsidR="00B75224" w:rsidRPr="00952A5B">
        <w:rPr>
          <w:bCs/>
          <w:sz w:val="24"/>
          <w:szCs w:val="24"/>
        </w:rPr>
        <w:t xml:space="preserve"> Parametry opraw dostosowane do danej sytuacji drogowej. Oprawy muszą zapewnić utrzymanie minimum obecnego standardu oświetlenia.</w:t>
      </w:r>
    </w:p>
    <w:p w14:paraId="3D3ED143" w14:textId="77777777" w:rsidR="006B3E05" w:rsidRPr="00952A5B" w:rsidRDefault="006B3E05" w:rsidP="005E3C77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b/>
          <w:sz w:val="24"/>
          <w:szCs w:val="24"/>
        </w:rPr>
      </w:pPr>
      <w:r w:rsidRPr="00952A5B">
        <w:rPr>
          <w:b/>
          <w:sz w:val="24"/>
          <w:szCs w:val="24"/>
        </w:rPr>
        <w:t>WYMAGANE PARAMETRY ENERGETYCZNE:</w:t>
      </w:r>
    </w:p>
    <w:p w14:paraId="3C93F220" w14:textId="6C1EEC95" w:rsidR="001E1D92" w:rsidRPr="00D705B3" w:rsidRDefault="00D705B3" w:rsidP="00D705B3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705B3">
        <w:rPr>
          <w:rFonts w:ascii="Times New Roman" w:hAnsi="Times New Roman"/>
          <w:sz w:val="24"/>
          <w:szCs w:val="24"/>
        </w:rPr>
        <w:t>oprawa efektywności energetycznej przez obniżenie energochłonności oświetlenia, poprzez redukcję mocy opraw świetlnych o co najmniej 50%.</w:t>
      </w:r>
    </w:p>
    <w:p w14:paraId="12BC9875" w14:textId="77777777" w:rsidR="006B3E05" w:rsidRPr="00952A5B" w:rsidRDefault="009945C0" w:rsidP="006B5EFC">
      <w:pPr>
        <w:pStyle w:val="Akapitzlist"/>
        <w:numPr>
          <w:ilvl w:val="0"/>
          <w:numId w:val="2"/>
        </w:numPr>
        <w:spacing w:before="240" w:line="256" w:lineRule="auto"/>
        <w:rPr>
          <w:rFonts w:ascii="Times New Roman" w:hAnsi="Times New Roman"/>
          <w:b/>
          <w:sz w:val="24"/>
          <w:szCs w:val="24"/>
        </w:rPr>
      </w:pPr>
      <w:r w:rsidRPr="00952A5B">
        <w:rPr>
          <w:rFonts w:ascii="Times New Roman" w:hAnsi="Times New Roman"/>
          <w:b/>
          <w:sz w:val="24"/>
          <w:szCs w:val="24"/>
        </w:rPr>
        <w:t xml:space="preserve">Wymagana gwarancja min. </w:t>
      </w:r>
      <w:r w:rsidR="006B5EFC" w:rsidRPr="00952A5B">
        <w:rPr>
          <w:rFonts w:ascii="Times New Roman" w:hAnsi="Times New Roman"/>
          <w:b/>
          <w:sz w:val="24"/>
          <w:szCs w:val="24"/>
        </w:rPr>
        <w:t>5</w:t>
      </w:r>
      <w:r w:rsidRPr="00952A5B">
        <w:rPr>
          <w:rFonts w:ascii="Times New Roman" w:hAnsi="Times New Roman"/>
          <w:b/>
          <w:sz w:val="24"/>
          <w:szCs w:val="24"/>
        </w:rPr>
        <w:t xml:space="preserve"> lat.</w:t>
      </w:r>
    </w:p>
    <w:p w14:paraId="68318A62" w14:textId="77777777" w:rsidR="00274DC9" w:rsidRPr="00952A5B" w:rsidRDefault="00274DC9" w:rsidP="005E3C77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b/>
          <w:sz w:val="24"/>
          <w:szCs w:val="24"/>
        </w:rPr>
      </w:pPr>
      <w:r w:rsidRPr="00952A5B">
        <w:rPr>
          <w:b/>
          <w:sz w:val="24"/>
          <w:szCs w:val="24"/>
        </w:rPr>
        <w:t>Parametry techniczne opraw</w:t>
      </w:r>
      <w:r w:rsidR="00D0590F" w:rsidRPr="00952A5B">
        <w:rPr>
          <w:b/>
          <w:sz w:val="24"/>
          <w:szCs w:val="24"/>
        </w:rPr>
        <w:t xml:space="preserve"> drogowych:</w:t>
      </w:r>
    </w:p>
    <w:p w14:paraId="4F96AF30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materiał korpusu: wysokociśnieniowy odlew aluminiowy malowany proszkowo na wybrany kolor – preferowany kolor sza</w:t>
      </w:r>
      <w:r w:rsidR="00F230FE" w:rsidRPr="00952A5B">
        <w:rPr>
          <w:bCs/>
          <w:sz w:val="24"/>
          <w:szCs w:val="24"/>
        </w:rPr>
        <w:t>r</w:t>
      </w:r>
      <w:r w:rsidRPr="00952A5B">
        <w:rPr>
          <w:bCs/>
          <w:sz w:val="24"/>
          <w:szCs w:val="24"/>
        </w:rPr>
        <w:t>y</w:t>
      </w:r>
      <w:r w:rsidR="00C072E4" w:rsidRPr="00952A5B">
        <w:rPr>
          <w:bCs/>
          <w:sz w:val="24"/>
          <w:szCs w:val="24"/>
        </w:rPr>
        <w:t>,</w:t>
      </w:r>
    </w:p>
    <w:p w14:paraId="62CB9941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 xml:space="preserve">klosz wykonany z hartowanego szkła o wytrzymałości mechanicznej </w:t>
      </w:r>
      <w:r w:rsidR="000576FA" w:rsidRPr="00952A5B">
        <w:rPr>
          <w:bCs/>
          <w:sz w:val="24"/>
          <w:szCs w:val="24"/>
        </w:rPr>
        <w:t xml:space="preserve">min. </w:t>
      </w:r>
      <w:r w:rsidRPr="00952A5B">
        <w:rPr>
          <w:bCs/>
          <w:sz w:val="24"/>
          <w:szCs w:val="24"/>
        </w:rPr>
        <w:t>IK08</w:t>
      </w:r>
      <w:r w:rsidR="00C072E4" w:rsidRPr="00952A5B">
        <w:rPr>
          <w:bCs/>
          <w:sz w:val="24"/>
          <w:szCs w:val="24"/>
        </w:rPr>
        <w:t>,</w:t>
      </w:r>
    </w:p>
    <w:p w14:paraId="37C34421" w14:textId="77777777" w:rsidR="00274DC9" w:rsidRPr="00952A5B" w:rsidRDefault="00834A98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s</w:t>
      </w:r>
      <w:r w:rsidR="00CB55D6" w:rsidRPr="00952A5B">
        <w:rPr>
          <w:rFonts w:eastAsia="SimSun"/>
          <w:kern w:val="2"/>
          <w:sz w:val="24"/>
          <w:szCs w:val="24"/>
          <w:lang w:eastAsia="zh-CN" w:bidi="hi-IN"/>
        </w:rPr>
        <w:t>zczelność oprawy IP66</w:t>
      </w:r>
      <w:r w:rsidR="00274DC9" w:rsidRPr="00952A5B">
        <w:rPr>
          <w:bCs/>
          <w:sz w:val="24"/>
          <w:szCs w:val="24"/>
        </w:rPr>
        <w:t xml:space="preserve">, wymagany jest raport z badań szczelności pochodzący </w:t>
      </w:r>
      <w:r w:rsidR="00C072E4" w:rsidRPr="00952A5B">
        <w:rPr>
          <w:bCs/>
          <w:sz w:val="24"/>
          <w:szCs w:val="24"/>
        </w:rPr>
        <w:br/>
      </w:r>
      <w:r w:rsidR="00274DC9" w:rsidRPr="00952A5B">
        <w:rPr>
          <w:bCs/>
          <w:sz w:val="24"/>
          <w:szCs w:val="24"/>
        </w:rPr>
        <w:t>z akredytowanego laboratorium</w:t>
      </w:r>
      <w:r w:rsidR="006B5EFC" w:rsidRPr="00952A5B">
        <w:rPr>
          <w:bCs/>
          <w:sz w:val="24"/>
          <w:szCs w:val="24"/>
        </w:rPr>
        <w:t>,</w:t>
      </w:r>
    </w:p>
    <w:p w14:paraId="591986F2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oprawa montowana bezpośrednio na słupie lub wysięgniku o średnicy 60 mm</w:t>
      </w:r>
      <w:r w:rsidR="00C072E4" w:rsidRPr="00952A5B">
        <w:rPr>
          <w:bCs/>
          <w:sz w:val="24"/>
          <w:szCs w:val="24"/>
        </w:rPr>
        <w:t>,</w:t>
      </w:r>
    </w:p>
    <w:p w14:paraId="435ACD67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elementy mocujące oprawę na słupie (śruby, podkładki) muszą być wykonane ze stali nierdzewnej</w:t>
      </w:r>
      <w:r w:rsidR="00C072E4" w:rsidRPr="00952A5B">
        <w:rPr>
          <w:bCs/>
          <w:sz w:val="24"/>
          <w:szCs w:val="24"/>
        </w:rPr>
        <w:t>,</w:t>
      </w:r>
    </w:p>
    <w:p w14:paraId="0D86B9F1" w14:textId="77777777" w:rsidR="000576FA" w:rsidRPr="00952A5B" w:rsidRDefault="000576FA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bez</w:t>
      </w:r>
      <w:r w:rsidR="00834A98" w:rsidRPr="00952A5B">
        <w:rPr>
          <w:bCs/>
          <w:sz w:val="24"/>
          <w:szCs w:val="24"/>
        </w:rPr>
        <w:t xml:space="preserve"> </w:t>
      </w:r>
      <w:r w:rsidRPr="00952A5B">
        <w:rPr>
          <w:bCs/>
          <w:sz w:val="24"/>
          <w:szCs w:val="24"/>
        </w:rPr>
        <w:t>narzędziowy dostęp do komory osprzętu elektrycznego</w:t>
      </w:r>
      <w:r w:rsidR="00C072E4" w:rsidRPr="00952A5B">
        <w:rPr>
          <w:bCs/>
          <w:sz w:val="24"/>
          <w:szCs w:val="24"/>
        </w:rPr>
        <w:t>,</w:t>
      </w:r>
    </w:p>
    <w:p w14:paraId="04981E02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budowa oprawy pozwala na wymianę układu optycznego oraz modułu zasilającego</w:t>
      </w:r>
      <w:r w:rsidR="00C072E4" w:rsidRPr="00952A5B">
        <w:rPr>
          <w:bCs/>
          <w:sz w:val="24"/>
          <w:szCs w:val="24"/>
        </w:rPr>
        <w:t>,</w:t>
      </w:r>
    </w:p>
    <w:p w14:paraId="5AC3E2D4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wymiana elementów układu optycznego bez konieczności wykonania połączeń lutowanych</w:t>
      </w:r>
      <w:r w:rsidR="00C072E4" w:rsidRPr="00952A5B">
        <w:rPr>
          <w:bCs/>
          <w:sz w:val="24"/>
          <w:szCs w:val="24"/>
        </w:rPr>
        <w:t>,</w:t>
      </w:r>
    </w:p>
    <w:p w14:paraId="27E1D062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 xml:space="preserve">oprawa wykonana w technologii LED, bryła fotometryczna kształtowana za pomocą płaskiej wielosoczewkowej matrycy LED, każda z soczewek matrycy emituje taką samą krzywą światłości, a całkowity strumień oprawy jest sumą strumieni poszczególnych </w:t>
      </w:r>
      <w:r w:rsidR="00740988" w:rsidRPr="00952A5B">
        <w:rPr>
          <w:bCs/>
          <w:sz w:val="24"/>
          <w:szCs w:val="24"/>
        </w:rPr>
        <w:t xml:space="preserve">diod LED z </w:t>
      </w:r>
      <w:r w:rsidRPr="00952A5B">
        <w:rPr>
          <w:bCs/>
          <w:sz w:val="24"/>
          <w:szCs w:val="24"/>
        </w:rPr>
        <w:t>soczewk</w:t>
      </w:r>
      <w:r w:rsidR="00740988" w:rsidRPr="00952A5B">
        <w:rPr>
          <w:bCs/>
          <w:sz w:val="24"/>
          <w:szCs w:val="24"/>
        </w:rPr>
        <w:t>ami</w:t>
      </w:r>
      <w:r w:rsidR="00C072E4" w:rsidRPr="00952A5B">
        <w:rPr>
          <w:bCs/>
          <w:sz w:val="24"/>
          <w:szCs w:val="24"/>
        </w:rPr>
        <w:t>,</w:t>
      </w:r>
    </w:p>
    <w:p w14:paraId="1D0412A0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użyte w oprawie panele LED muszą spełniać wymagania normy EN 62471 „Bezpieczeństwo fotobiologiczne lamp i systemów lampowych”</w:t>
      </w:r>
      <w:r w:rsidR="00C072E4" w:rsidRPr="00952A5B">
        <w:rPr>
          <w:bCs/>
          <w:sz w:val="24"/>
          <w:szCs w:val="24"/>
        </w:rPr>
        <w:t>,</w:t>
      </w:r>
    </w:p>
    <w:p w14:paraId="404B417E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temperatura barwowa użytych diod z zakresu 3800K – 4200K (neutralny biały)</w:t>
      </w:r>
      <w:r w:rsidR="00C072E4" w:rsidRPr="00952A5B">
        <w:rPr>
          <w:bCs/>
          <w:sz w:val="24"/>
          <w:szCs w:val="24"/>
        </w:rPr>
        <w:t>,</w:t>
      </w:r>
    </w:p>
    <w:p w14:paraId="221C4F8C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 xml:space="preserve">wymagany wskaźnik oddawania barw źródeł LED Ra&gt;=70, wymagany jest raport </w:t>
      </w:r>
      <w:r w:rsidR="00C072E4" w:rsidRPr="00952A5B">
        <w:rPr>
          <w:bCs/>
          <w:sz w:val="24"/>
          <w:szCs w:val="24"/>
        </w:rPr>
        <w:br/>
      </w:r>
      <w:r w:rsidRPr="00952A5B">
        <w:rPr>
          <w:bCs/>
          <w:sz w:val="24"/>
          <w:szCs w:val="24"/>
        </w:rPr>
        <w:t>z badań pochodzący z akredytowanego laboratorium</w:t>
      </w:r>
      <w:r w:rsidR="006B5EFC" w:rsidRPr="00952A5B">
        <w:rPr>
          <w:bCs/>
          <w:sz w:val="24"/>
          <w:szCs w:val="24"/>
        </w:rPr>
        <w:t xml:space="preserve">, </w:t>
      </w:r>
    </w:p>
    <w:p w14:paraId="3324805B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 xml:space="preserve">utrzymanie strumienia świetlnego w czasie: </w:t>
      </w:r>
      <w:r w:rsidR="00435E40" w:rsidRPr="00952A5B">
        <w:rPr>
          <w:bCs/>
          <w:sz w:val="24"/>
          <w:szCs w:val="24"/>
        </w:rPr>
        <w:t>co</w:t>
      </w:r>
      <w:r w:rsidR="00740988" w:rsidRPr="00952A5B">
        <w:rPr>
          <w:bCs/>
          <w:sz w:val="24"/>
          <w:szCs w:val="24"/>
        </w:rPr>
        <w:t xml:space="preserve"> </w:t>
      </w:r>
      <w:r w:rsidR="00435E40" w:rsidRPr="00952A5B">
        <w:rPr>
          <w:bCs/>
          <w:sz w:val="24"/>
          <w:szCs w:val="24"/>
        </w:rPr>
        <w:t xml:space="preserve">najmniej </w:t>
      </w:r>
      <w:r w:rsidRPr="00952A5B">
        <w:rPr>
          <w:bCs/>
          <w:sz w:val="24"/>
          <w:szCs w:val="24"/>
        </w:rPr>
        <w:t xml:space="preserve">90% po 100 000h (zgodnie z IES LM-80 – TM-21), wymagany jest raport z badań pochodzący </w:t>
      </w:r>
      <w:r w:rsidR="00C072E4" w:rsidRPr="00952A5B">
        <w:rPr>
          <w:bCs/>
          <w:sz w:val="24"/>
          <w:szCs w:val="24"/>
        </w:rPr>
        <w:br/>
      </w:r>
      <w:r w:rsidRPr="00952A5B">
        <w:rPr>
          <w:bCs/>
          <w:sz w:val="24"/>
          <w:szCs w:val="24"/>
        </w:rPr>
        <w:t>z akredytowanego laboratorium</w:t>
      </w:r>
      <w:r w:rsidR="006B5EFC" w:rsidRPr="00952A5B">
        <w:rPr>
          <w:bCs/>
          <w:sz w:val="24"/>
          <w:szCs w:val="24"/>
        </w:rPr>
        <w:t xml:space="preserve">, </w:t>
      </w:r>
    </w:p>
    <w:p w14:paraId="1A5CFC60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wartość wskaźnika udziału światła wysyłanego ku górze (ULOR) nie większa niż określona w Rozporządzeniu WE nr 245/2009</w:t>
      </w:r>
      <w:r w:rsidR="00C072E4" w:rsidRPr="00952A5B">
        <w:rPr>
          <w:bCs/>
          <w:sz w:val="24"/>
          <w:szCs w:val="24"/>
        </w:rPr>
        <w:t>,</w:t>
      </w:r>
    </w:p>
    <w:p w14:paraId="7C4AB621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lastRenderedPageBreak/>
        <w:t>redukcja mocy (strumienia) musi odbywać się w sposób płynny przez zmniejszenie strumienia świetlnego wszystkich źródeł LED jednocześnie a nie przez wyłączanie poszczególnych paneli LED w jednej oprawie</w:t>
      </w:r>
      <w:r w:rsidR="00C072E4" w:rsidRPr="00952A5B">
        <w:rPr>
          <w:bCs/>
          <w:sz w:val="24"/>
          <w:szCs w:val="24"/>
        </w:rPr>
        <w:t>,</w:t>
      </w:r>
    </w:p>
    <w:p w14:paraId="593A0639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 xml:space="preserve">oprawa wykonana w II klasie ochronności elektrycznej, znamionowe napięcie zasilania 230V/50Hz, współczynnik mocy oprawy </w:t>
      </w:r>
      <w:r w:rsidR="00BC049C" w:rsidRPr="00952A5B">
        <w:rPr>
          <w:bCs/>
          <w:sz w:val="24"/>
          <w:szCs w:val="24"/>
        </w:rPr>
        <w:t>cos(fi)</w:t>
      </w:r>
      <w:r w:rsidRPr="00952A5B">
        <w:rPr>
          <w:bCs/>
          <w:sz w:val="24"/>
          <w:szCs w:val="24"/>
        </w:rPr>
        <w:t>&gt;=0,93</w:t>
      </w:r>
      <w:r w:rsidR="00BC049C" w:rsidRPr="00952A5B">
        <w:rPr>
          <w:bCs/>
          <w:sz w:val="24"/>
          <w:szCs w:val="24"/>
        </w:rPr>
        <w:t xml:space="preserve"> (ind.)</w:t>
      </w:r>
      <w:r w:rsidRPr="00952A5B">
        <w:rPr>
          <w:bCs/>
          <w:sz w:val="24"/>
          <w:szCs w:val="24"/>
        </w:rPr>
        <w:t xml:space="preserve"> dla znamionowego obciążenia</w:t>
      </w:r>
      <w:r w:rsidR="00C072E4" w:rsidRPr="00952A5B">
        <w:rPr>
          <w:bCs/>
          <w:sz w:val="24"/>
          <w:szCs w:val="24"/>
        </w:rPr>
        <w:t>,</w:t>
      </w:r>
    </w:p>
    <w:p w14:paraId="220DAAD3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skuteczność świetlenia co najmniej 130lm/W</w:t>
      </w:r>
      <w:r w:rsidR="00C072E4" w:rsidRPr="00952A5B">
        <w:rPr>
          <w:bCs/>
          <w:sz w:val="24"/>
          <w:szCs w:val="24"/>
        </w:rPr>
        <w:t>,</w:t>
      </w:r>
    </w:p>
    <w:p w14:paraId="015F2CA2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zakres temperatury otoczenia podczas pracy oprawy: od -30°C do +</w:t>
      </w:r>
      <w:r w:rsidR="007425F0" w:rsidRPr="00952A5B">
        <w:rPr>
          <w:bCs/>
          <w:sz w:val="24"/>
          <w:szCs w:val="24"/>
        </w:rPr>
        <w:t>30</w:t>
      </w:r>
      <w:r w:rsidRPr="00952A5B">
        <w:rPr>
          <w:bCs/>
          <w:sz w:val="24"/>
          <w:szCs w:val="24"/>
        </w:rPr>
        <w:t>°C</w:t>
      </w:r>
      <w:r w:rsidR="00C072E4" w:rsidRPr="00952A5B">
        <w:rPr>
          <w:bCs/>
          <w:sz w:val="24"/>
          <w:szCs w:val="24"/>
        </w:rPr>
        <w:t>,</w:t>
      </w:r>
    </w:p>
    <w:p w14:paraId="3B3FFD5F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oprawa musi być oznakowana znakiem CE oraz posiadać deklarację zgodności</w:t>
      </w:r>
      <w:r w:rsidR="00C072E4" w:rsidRPr="00952A5B">
        <w:rPr>
          <w:bCs/>
          <w:sz w:val="24"/>
          <w:szCs w:val="24"/>
        </w:rPr>
        <w:t>,</w:t>
      </w:r>
    </w:p>
    <w:p w14:paraId="20E7FA09" w14:textId="77777777" w:rsidR="006B5EFC" w:rsidRPr="00952A5B" w:rsidRDefault="006B5EFC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 xml:space="preserve">oprawa musi gwarantować możliwość zdalnego sterowania bez dodatkowej modyfikacji oprawy i jednocześnie posiadać łącznie certyfikaty: ENEC, ENEC+, ZD4i, </w:t>
      </w:r>
    </w:p>
    <w:p w14:paraId="7E6FE603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 xml:space="preserve">układ zasilający umożliwiający sterowanie sygnałem cyfrowym DALI, zaprogramowanie co najmniej 5-ciu stopni autonomicznej redukcji mocy </w:t>
      </w:r>
      <w:r w:rsidR="00363D68" w:rsidRPr="00952A5B">
        <w:rPr>
          <w:bCs/>
          <w:sz w:val="24"/>
          <w:szCs w:val="24"/>
        </w:rPr>
        <w:br/>
      </w:r>
      <w:r w:rsidRPr="00952A5B">
        <w:rPr>
          <w:bCs/>
          <w:sz w:val="24"/>
          <w:szCs w:val="24"/>
        </w:rPr>
        <w:t>i strumienia świetlnego bez zewnętrznego sygnału sterującego</w:t>
      </w:r>
      <w:r w:rsidR="00363D68" w:rsidRPr="00952A5B">
        <w:rPr>
          <w:bCs/>
          <w:sz w:val="24"/>
          <w:szCs w:val="24"/>
        </w:rPr>
        <w:t>,</w:t>
      </w:r>
    </w:p>
    <w:p w14:paraId="25D7EA84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zaczep montażowy oprawy</w:t>
      </w:r>
      <w:r w:rsidR="0032069B" w:rsidRPr="00952A5B">
        <w:rPr>
          <w:bCs/>
          <w:sz w:val="24"/>
          <w:szCs w:val="24"/>
        </w:rPr>
        <w:t xml:space="preserve"> pozwalający na </w:t>
      </w:r>
      <w:r w:rsidRPr="00952A5B">
        <w:rPr>
          <w:bCs/>
          <w:sz w:val="24"/>
          <w:szCs w:val="24"/>
        </w:rPr>
        <w:t>regul</w:t>
      </w:r>
      <w:r w:rsidR="0032069B" w:rsidRPr="00952A5B">
        <w:rPr>
          <w:bCs/>
          <w:sz w:val="24"/>
          <w:szCs w:val="24"/>
        </w:rPr>
        <w:t>ację</w:t>
      </w:r>
      <w:r w:rsidR="00740988" w:rsidRPr="00952A5B">
        <w:rPr>
          <w:bCs/>
          <w:sz w:val="24"/>
          <w:szCs w:val="24"/>
        </w:rPr>
        <w:t xml:space="preserve"> co najmniej</w:t>
      </w:r>
      <w:r w:rsidRPr="00952A5B">
        <w:rPr>
          <w:bCs/>
          <w:sz w:val="24"/>
          <w:szCs w:val="24"/>
        </w:rPr>
        <w:t xml:space="preserve"> w zakresie: montaż na słupie 0</w:t>
      </w:r>
      <w:r w:rsidRPr="00952A5B">
        <w:rPr>
          <w:bCs/>
          <w:sz w:val="24"/>
          <w:szCs w:val="24"/>
          <w:vertAlign w:val="superscript"/>
        </w:rPr>
        <w:t>0</w:t>
      </w:r>
      <w:r w:rsidRPr="00952A5B">
        <w:rPr>
          <w:bCs/>
          <w:sz w:val="24"/>
          <w:szCs w:val="24"/>
        </w:rPr>
        <w:t xml:space="preserve"> do +1</w:t>
      </w:r>
      <w:r w:rsidR="00F230FE" w:rsidRPr="00952A5B">
        <w:rPr>
          <w:bCs/>
          <w:sz w:val="24"/>
          <w:szCs w:val="24"/>
        </w:rPr>
        <w:t>5</w:t>
      </w:r>
      <w:r w:rsidRPr="00952A5B">
        <w:rPr>
          <w:bCs/>
          <w:sz w:val="24"/>
          <w:szCs w:val="24"/>
          <w:vertAlign w:val="superscript"/>
        </w:rPr>
        <w:t>0</w:t>
      </w:r>
      <w:r w:rsidRPr="00952A5B">
        <w:rPr>
          <w:bCs/>
          <w:sz w:val="24"/>
          <w:szCs w:val="24"/>
        </w:rPr>
        <w:t xml:space="preserve">, montaż na wysięgniku </w:t>
      </w:r>
      <w:r w:rsidR="00C624C4" w:rsidRPr="00952A5B">
        <w:rPr>
          <w:bCs/>
          <w:sz w:val="24"/>
          <w:szCs w:val="24"/>
        </w:rPr>
        <w:t>-</w:t>
      </w:r>
      <w:r w:rsidR="00604A58" w:rsidRPr="00952A5B">
        <w:rPr>
          <w:bCs/>
          <w:sz w:val="24"/>
          <w:szCs w:val="24"/>
        </w:rPr>
        <w:t>15</w:t>
      </w:r>
      <w:r w:rsidRPr="00952A5B">
        <w:rPr>
          <w:bCs/>
          <w:sz w:val="24"/>
          <w:szCs w:val="24"/>
          <w:vertAlign w:val="superscript"/>
        </w:rPr>
        <w:t>0</w:t>
      </w:r>
      <w:r w:rsidRPr="00952A5B">
        <w:rPr>
          <w:bCs/>
          <w:sz w:val="24"/>
          <w:szCs w:val="24"/>
        </w:rPr>
        <w:t xml:space="preserve"> do</w:t>
      </w:r>
      <w:r w:rsidR="00F230FE" w:rsidRPr="00952A5B">
        <w:rPr>
          <w:bCs/>
          <w:sz w:val="24"/>
          <w:szCs w:val="24"/>
        </w:rPr>
        <w:t xml:space="preserve"> </w:t>
      </w:r>
      <w:r w:rsidR="00C624C4" w:rsidRPr="00952A5B">
        <w:rPr>
          <w:bCs/>
          <w:sz w:val="24"/>
          <w:szCs w:val="24"/>
        </w:rPr>
        <w:t>+</w:t>
      </w:r>
      <w:r w:rsidR="00604A58" w:rsidRPr="00952A5B">
        <w:rPr>
          <w:bCs/>
          <w:sz w:val="24"/>
          <w:szCs w:val="24"/>
        </w:rPr>
        <w:t>15</w:t>
      </w:r>
      <w:r w:rsidRPr="00952A5B">
        <w:rPr>
          <w:bCs/>
          <w:sz w:val="24"/>
          <w:szCs w:val="24"/>
          <w:vertAlign w:val="superscript"/>
        </w:rPr>
        <w:t>0</w:t>
      </w:r>
      <w:r w:rsidR="00363D68" w:rsidRPr="00952A5B">
        <w:rPr>
          <w:bCs/>
          <w:sz w:val="24"/>
          <w:szCs w:val="24"/>
        </w:rPr>
        <w:t>,</w:t>
      </w:r>
    </w:p>
    <w:p w14:paraId="674C934E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oprawa powinna posiadać zabezpieczenie termiczne w punkcie panelu LED, pozwalające na automatyczne ograniczenie prądu zasilania modułu, przy wzroście temperatury w punkcie krytycznym panelu LED</w:t>
      </w:r>
      <w:r w:rsidR="00363D68" w:rsidRPr="00952A5B">
        <w:rPr>
          <w:bCs/>
          <w:sz w:val="24"/>
          <w:szCs w:val="24"/>
        </w:rPr>
        <w:t>,</w:t>
      </w:r>
    </w:p>
    <w:p w14:paraId="7FBC10DE" w14:textId="16057315" w:rsidR="006B3E05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ochrona przed przepięciami 10kV (umieszczona wewnątrz oprawy</w:t>
      </w:r>
      <w:r w:rsidR="00653AF0" w:rsidRPr="00952A5B">
        <w:rPr>
          <w:bCs/>
          <w:sz w:val="24"/>
          <w:szCs w:val="24"/>
        </w:rPr>
        <w:t xml:space="preserve"> </w:t>
      </w:r>
      <w:r w:rsidRPr="00952A5B">
        <w:rPr>
          <w:bCs/>
          <w:sz w:val="24"/>
          <w:szCs w:val="24"/>
        </w:rPr>
        <w:t>z możliwością jej wymiany bez konieczności wymiany zasilacza, wyposażona we wskaźnik optyczny poprawności działania)</w:t>
      </w:r>
      <w:r w:rsidR="00363D68" w:rsidRPr="00952A5B">
        <w:rPr>
          <w:bCs/>
          <w:sz w:val="24"/>
          <w:szCs w:val="24"/>
        </w:rPr>
        <w:t>,</w:t>
      </w:r>
    </w:p>
    <w:p w14:paraId="6CE00650" w14:textId="77777777" w:rsidR="006B3E05" w:rsidRPr="00952A5B" w:rsidRDefault="006B3E05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Oprawa ma być wyposażona w oznakowanie identyfikacyjne w postaci np. kodu kreskowego/kodu QR lub inne równoważne pozwalające Wykonawcy/Zamawiającemu na szybką identyfikację parametrów oprawy, takich jak:</w:t>
      </w:r>
    </w:p>
    <w:p w14:paraId="695F1A07" w14:textId="77777777" w:rsidR="006B3E05" w:rsidRPr="00952A5B" w:rsidRDefault="006B3E05" w:rsidP="005E3C77">
      <w:pPr>
        <w:numPr>
          <w:ilvl w:val="0"/>
          <w:numId w:val="5"/>
        </w:numPr>
        <w:spacing w:after="160"/>
        <w:ind w:left="184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strumień świetlny oprawy,</w:t>
      </w:r>
    </w:p>
    <w:p w14:paraId="00767F33" w14:textId="77777777" w:rsidR="006B3E05" w:rsidRPr="00952A5B" w:rsidRDefault="006B3E05" w:rsidP="005E3C77">
      <w:pPr>
        <w:numPr>
          <w:ilvl w:val="0"/>
          <w:numId w:val="5"/>
        </w:numPr>
        <w:spacing w:after="160"/>
        <w:ind w:left="184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strumień świetlny źródła światła,</w:t>
      </w:r>
    </w:p>
    <w:p w14:paraId="5CFA7648" w14:textId="77777777" w:rsidR="006B3E05" w:rsidRPr="00952A5B" w:rsidRDefault="006B3E05" w:rsidP="005E3C77">
      <w:pPr>
        <w:numPr>
          <w:ilvl w:val="0"/>
          <w:numId w:val="5"/>
        </w:numPr>
        <w:spacing w:after="160"/>
        <w:ind w:left="184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typ optyki,</w:t>
      </w:r>
    </w:p>
    <w:p w14:paraId="0F988F30" w14:textId="77777777" w:rsidR="006B3E05" w:rsidRPr="00952A5B" w:rsidRDefault="006B3E05" w:rsidP="005E3C77">
      <w:pPr>
        <w:numPr>
          <w:ilvl w:val="0"/>
          <w:numId w:val="5"/>
        </w:numPr>
        <w:spacing w:after="160"/>
        <w:ind w:left="184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moc znamionowa oprawy,</w:t>
      </w:r>
    </w:p>
    <w:p w14:paraId="6AB9DA02" w14:textId="77777777" w:rsidR="006B3E05" w:rsidRPr="00952A5B" w:rsidRDefault="006B3E05" w:rsidP="005E3C77">
      <w:pPr>
        <w:numPr>
          <w:ilvl w:val="0"/>
          <w:numId w:val="5"/>
        </w:numPr>
        <w:spacing w:after="160"/>
        <w:ind w:left="184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współczynnik mocy,</w:t>
      </w:r>
    </w:p>
    <w:p w14:paraId="76ED7A0E" w14:textId="77777777" w:rsidR="006B3E05" w:rsidRPr="00952A5B" w:rsidRDefault="00834A98" w:rsidP="005E3C77">
      <w:pPr>
        <w:numPr>
          <w:ilvl w:val="0"/>
          <w:numId w:val="5"/>
        </w:numPr>
        <w:spacing w:after="160"/>
        <w:ind w:left="184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datę produkcji.</w:t>
      </w:r>
    </w:p>
    <w:p w14:paraId="0F706A8B" w14:textId="77777777" w:rsidR="00274DC9" w:rsidRPr="00952A5B" w:rsidRDefault="00274DC9" w:rsidP="00274DC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66B408EC" w14:textId="04B2E9F8" w:rsidR="00987D75" w:rsidRPr="00952A5B" w:rsidRDefault="003753F2" w:rsidP="0067250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52A5B">
        <w:rPr>
          <w:sz w:val="24"/>
          <w:szCs w:val="24"/>
        </w:rPr>
        <w:t>Wykonawca ma obowiązek dostarczenia kart katalogowych, deklaracji zgodności oraz wymaganych certyfikatów potwierdzających deklarowane parametry</w:t>
      </w:r>
      <w:r w:rsidR="00966AAE">
        <w:rPr>
          <w:sz w:val="24"/>
          <w:szCs w:val="24"/>
        </w:rPr>
        <w:t xml:space="preserve"> </w:t>
      </w:r>
      <w:r w:rsidR="00364484" w:rsidRPr="00952A5B">
        <w:rPr>
          <w:sz w:val="24"/>
          <w:szCs w:val="24"/>
        </w:rPr>
        <w:t xml:space="preserve">w momencie </w:t>
      </w:r>
      <w:r w:rsidR="00AF0540" w:rsidRPr="00952A5B">
        <w:rPr>
          <w:sz w:val="24"/>
          <w:szCs w:val="24"/>
        </w:rPr>
        <w:t>zawiadomienie o gotowości do odbioru końcowego zadania lub w dniu odbioru</w:t>
      </w:r>
      <w:r w:rsidR="00672508" w:rsidRPr="00952A5B">
        <w:rPr>
          <w:sz w:val="24"/>
          <w:szCs w:val="24"/>
        </w:rPr>
        <w:t xml:space="preserve">. </w:t>
      </w:r>
    </w:p>
    <w:sectPr w:rsidR="00987D75" w:rsidRPr="00952A5B" w:rsidSect="00952A5B">
      <w:headerReference w:type="default" r:id="rId8"/>
      <w:footerReference w:type="even" r:id="rId9"/>
      <w:footerReference w:type="default" r:id="rId10"/>
      <w:pgSz w:w="11906" w:h="16838"/>
      <w:pgMar w:top="1276" w:right="1416" w:bottom="993" w:left="1276" w:header="284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C0B7" w14:textId="77777777" w:rsidR="00AA6620" w:rsidRDefault="00AA6620">
      <w:r>
        <w:separator/>
      </w:r>
    </w:p>
  </w:endnote>
  <w:endnote w:type="continuationSeparator" w:id="0">
    <w:p w14:paraId="52BAD233" w14:textId="77777777" w:rsidR="00AA6620" w:rsidRDefault="00AA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GEIA+TimesNewRoman,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Univers-PL">
    <w:altName w:val="Arial Unicode MS"/>
    <w:charset w:val="8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E5E17" w14:textId="77777777" w:rsidR="005C2985" w:rsidRDefault="005C2985">
    <w:pPr>
      <w:pStyle w:val="Stopka"/>
      <w:framePr w:wrap="around" w:vAnchor="text" w:hAnchor="margin" w:xAlign="center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14:paraId="372C5426" w14:textId="77777777" w:rsidR="005C2985" w:rsidRDefault="005C29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B41F9" w14:textId="77777777" w:rsidR="005C2985" w:rsidRDefault="005C2985">
    <w:pPr>
      <w:pStyle w:val="Stopka"/>
      <w:framePr w:wrap="around" w:vAnchor="text" w:hAnchor="margin" w:xAlign="center" w:y="1"/>
      <w:jc w:val="center"/>
      <w:rPr>
        <w:rStyle w:val="Numerstrony"/>
        <w:i/>
        <w:sz w:val="16"/>
        <w:szCs w:val="16"/>
      </w:rPr>
    </w:pPr>
    <w:r>
      <w:rPr>
        <w:rStyle w:val="Numerstrony"/>
        <w:i/>
        <w:sz w:val="16"/>
        <w:szCs w:val="16"/>
      </w:rPr>
      <w:t xml:space="preserve">strona   </w:t>
    </w:r>
    <w:r>
      <w:rPr>
        <w:i/>
        <w:sz w:val="16"/>
        <w:szCs w:val="16"/>
      </w:rPr>
      <w:fldChar w:fldCharType="begin"/>
    </w:r>
    <w:r>
      <w:rPr>
        <w:rStyle w:val="Numerstrony"/>
        <w:i/>
        <w:sz w:val="16"/>
        <w:szCs w:val="16"/>
      </w:rPr>
      <w:instrText xml:space="preserve">PAGE  </w:instrText>
    </w:r>
    <w:r>
      <w:rPr>
        <w:i/>
        <w:sz w:val="16"/>
        <w:szCs w:val="16"/>
      </w:rPr>
      <w:fldChar w:fldCharType="separate"/>
    </w:r>
    <w:r w:rsidR="00364329">
      <w:rPr>
        <w:rStyle w:val="Numerstrony"/>
        <w:i/>
        <w:noProof/>
        <w:sz w:val="16"/>
        <w:szCs w:val="16"/>
      </w:rPr>
      <w:t>2</w:t>
    </w:r>
    <w:r>
      <w:rPr>
        <w:i/>
        <w:sz w:val="16"/>
        <w:szCs w:val="16"/>
      </w:rPr>
      <w:fldChar w:fldCharType="end"/>
    </w:r>
  </w:p>
  <w:p w14:paraId="6FEEE544" w14:textId="77777777" w:rsidR="005C2985" w:rsidRDefault="005C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63F27" w14:textId="77777777" w:rsidR="00AA6620" w:rsidRDefault="00AA6620">
      <w:r>
        <w:separator/>
      </w:r>
    </w:p>
  </w:footnote>
  <w:footnote w:type="continuationSeparator" w:id="0">
    <w:p w14:paraId="4FEB4AB9" w14:textId="77777777" w:rsidR="00AA6620" w:rsidRDefault="00AA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BDEE2" w14:textId="77777777" w:rsidR="005C2985" w:rsidRDefault="005C2985">
    <w:pPr>
      <w:pStyle w:val="Nagwek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A602F7" w:rsidRPr="00B709CE" w14:paraId="203BF5BA" w14:textId="77777777" w:rsidTr="003555CD">
      <w:trPr>
        <w:jc w:val="center"/>
      </w:trPr>
      <w:tc>
        <w:tcPr>
          <w:tcW w:w="2265" w:type="dxa"/>
          <w:shd w:val="clear" w:color="auto" w:fill="auto"/>
          <w:hideMark/>
        </w:tcPr>
        <w:p w14:paraId="04A23CE7" w14:textId="77777777" w:rsidR="00A602F7" w:rsidRPr="00B709CE" w:rsidRDefault="00A602F7" w:rsidP="003555CD">
          <w:pPr>
            <w:jc w:val="center"/>
            <w:rPr>
              <w:b/>
              <w:sz w:val="22"/>
              <w:szCs w:val="22"/>
              <w:lang w:eastAsia="en-US"/>
            </w:rPr>
          </w:pPr>
        </w:p>
      </w:tc>
      <w:tc>
        <w:tcPr>
          <w:tcW w:w="2265" w:type="dxa"/>
          <w:shd w:val="clear" w:color="auto" w:fill="auto"/>
          <w:hideMark/>
        </w:tcPr>
        <w:p w14:paraId="5F071141" w14:textId="77777777" w:rsidR="00A602F7" w:rsidRPr="00B709CE" w:rsidRDefault="00A602F7" w:rsidP="003555CD">
          <w:pPr>
            <w:jc w:val="center"/>
            <w:rPr>
              <w:b/>
              <w:sz w:val="22"/>
              <w:szCs w:val="22"/>
              <w:lang w:eastAsia="en-US"/>
            </w:rPr>
          </w:pPr>
        </w:p>
      </w:tc>
      <w:tc>
        <w:tcPr>
          <w:tcW w:w="2266" w:type="dxa"/>
          <w:shd w:val="clear" w:color="auto" w:fill="auto"/>
          <w:hideMark/>
        </w:tcPr>
        <w:p w14:paraId="2D2DD251" w14:textId="77777777" w:rsidR="00A602F7" w:rsidRPr="00B709CE" w:rsidRDefault="00A602F7" w:rsidP="003555CD">
          <w:pPr>
            <w:jc w:val="center"/>
            <w:rPr>
              <w:b/>
              <w:sz w:val="22"/>
              <w:szCs w:val="22"/>
              <w:lang w:eastAsia="en-US"/>
            </w:rPr>
          </w:pPr>
        </w:p>
      </w:tc>
      <w:tc>
        <w:tcPr>
          <w:tcW w:w="2266" w:type="dxa"/>
          <w:shd w:val="clear" w:color="auto" w:fill="auto"/>
          <w:hideMark/>
        </w:tcPr>
        <w:p w14:paraId="51EA2FE3" w14:textId="77777777" w:rsidR="00A602F7" w:rsidRPr="00B709CE" w:rsidRDefault="00A602F7" w:rsidP="003555CD">
          <w:pPr>
            <w:jc w:val="center"/>
            <w:rPr>
              <w:b/>
              <w:sz w:val="22"/>
              <w:szCs w:val="22"/>
              <w:lang w:eastAsia="en-US"/>
            </w:rPr>
          </w:pPr>
        </w:p>
      </w:tc>
    </w:tr>
  </w:tbl>
  <w:p w14:paraId="374EA761" w14:textId="77777777" w:rsidR="005C2985" w:rsidRDefault="005C2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6C1C087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</w:rPr>
    </w:lvl>
  </w:abstractNum>
  <w:abstractNum w:abstractNumId="2" w15:restartNumberingAfterBreak="0">
    <w:nsid w:val="0DAB1C40"/>
    <w:multiLevelType w:val="hybridMultilevel"/>
    <w:tmpl w:val="E72045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C202FC"/>
    <w:multiLevelType w:val="hybridMultilevel"/>
    <w:tmpl w:val="66125CE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B720D2"/>
    <w:multiLevelType w:val="hybridMultilevel"/>
    <w:tmpl w:val="7C1483C4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934A18A2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7863"/>
    <w:multiLevelType w:val="hybridMultilevel"/>
    <w:tmpl w:val="D25CA1D4"/>
    <w:lvl w:ilvl="0" w:tplc="C23C228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C424E9"/>
    <w:multiLevelType w:val="hybridMultilevel"/>
    <w:tmpl w:val="6546C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48B86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F30D8"/>
    <w:multiLevelType w:val="hybridMultilevel"/>
    <w:tmpl w:val="FCF4C8E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739278F"/>
    <w:multiLevelType w:val="hybridMultilevel"/>
    <w:tmpl w:val="CB54D588"/>
    <w:lvl w:ilvl="0" w:tplc="E09AFD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65120948">
    <w:abstractNumId w:val="0"/>
  </w:num>
  <w:num w:numId="2" w16cid:durableId="1877347553">
    <w:abstractNumId w:val="4"/>
  </w:num>
  <w:num w:numId="3" w16cid:durableId="1560551358">
    <w:abstractNumId w:val="5"/>
  </w:num>
  <w:num w:numId="4" w16cid:durableId="1546791890">
    <w:abstractNumId w:val="7"/>
  </w:num>
  <w:num w:numId="5" w16cid:durableId="191266557">
    <w:abstractNumId w:val="6"/>
  </w:num>
  <w:num w:numId="6" w16cid:durableId="859854218">
    <w:abstractNumId w:val="2"/>
  </w:num>
  <w:num w:numId="7" w16cid:durableId="123812365">
    <w:abstractNumId w:val="3"/>
  </w:num>
  <w:num w:numId="8" w16cid:durableId="14779509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15"/>
    <w:rsid w:val="00000081"/>
    <w:rsid w:val="00002B46"/>
    <w:rsid w:val="00002C9F"/>
    <w:rsid w:val="00003161"/>
    <w:rsid w:val="00003A56"/>
    <w:rsid w:val="0000431B"/>
    <w:rsid w:val="0000460C"/>
    <w:rsid w:val="0000484E"/>
    <w:rsid w:val="00011A5A"/>
    <w:rsid w:val="0001271C"/>
    <w:rsid w:val="0001404C"/>
    <w:rsid w:val="000145CB"/>
    <w:rsid w:val="00015C41"/>
    <w:rsid w:val="00016E6A"/>
    <w:rsid w:val="0001794E"/>
    <w:rsid w:val="00020D81"/>
    <w:rsid w:val="0002261A"/>
    <w:rsid w:val="00023737"/>
    <w:rsid w:val="00023776"/>
    <w:rsid w:val="0002492A"/>
    <w:rsid w:val="0002623E"/>
    <w:rsid w:val="0002790C"/>
    <w:rsid w:val="0003003D"/>
    <w:rsid w:val="00030AA2"/>
    <w:rsid w:val="00031763"/>
    <w:rsid w:val="00031A4A"/>
    <w:rsid w:val="00032586"/>
    <w:rsid w:val="00032CAB"/>
    <w:rsid w:val="0003348F"/>
    <w:rsid w:val="0003353C"/>
    <w:rsid w:val="0003386E"/>
    <w:rsid w:val="00034E32"/>
    <w:rsid w:val="00035D81"/>
    <w:rsid w:val="000402CF"/>
    <w:rsid w:val="00040A67"/>
    <w:rsid w:val="00041B19"/>
    <w:rsid w:val="000446B4"/>
    <w:rsid w:val="00045CA5"/>
    <w:rsid w:val="0005242D"/>
    <w:rsid w:val="00052FF3"/>
    <w:rsid w:val="00053202"/>
    <w:rsid w:val="00054D2A"/>
    <w:rsid w:val="00055766"/>
    <w:rsid w:val="00055C52"/>
    <w:rsid w:val="00056ABD"/>
    <w:rsid w:val="00056CCB"/>
    <w:rsid w:val="00057426"/>
    <w:rsid w:val="000576FA"/>
    <w:rsid w:val="000633E5"/>
    <w:rsid w:val="00064247"/>
    <w:rsid w:val="00064249"/>
    <w:rsid w:val="00064437"/>
    <w:rsid w:val="000655B0"/>
    <w:rsid w:val="00067A4B"/>
    <w:rsid w:val="00070F0E"/>
    <w:rsid w:val="00071503"/>
    <w:rsid w:val="00071B01"/>
    <w:rsid w:val="00073A9F"/>
    <w:rsid w:val="000743AE"/>
    <w:rsid w:val="00074EBC"/>
    <w:rsid w:val="0007588E"/>
    <w:rsid w:val="0007698B"/>
    <w:rsid w:val="00076A7F"/>
    <w:rsid w:val="000771AF"/>
    <w:rsid w:val="000802DF"/>
    <w:rsid w:val="00081745"/>
    <w:rsid w:val="0008280E"/>
    <w:rsid w:val="00082A62"/>
    <w:rsid w:val="00082CD2"/>
    <w:rsid w:val="0008503B"/>
    <w:rsid w:val="0008508D"/>
    <w:rsid w:val="00085628"/>
    <w:rsid w:val="0008569A"/>
    <w:rsid w:val="0008743E"/>
    <w:rsid w:val="00095158"/>
    <w:rsid w:val="000952B6"/>
    <w:rsid w:val="0009613C"/>
    <w:rsid w:val="00096E78"/>
    <w:rsid w:val="000A5D47"/>
    <w:rsid w:val="000B09EC"/>
    <w:rsid w:val="000B1C4D"/>
    <w:rsid w:val="000B2606"/>
    <w:rsid w:val="000B2760"/>
    <w:rsid w:val="000B300E"/>
    <w:rsid w:val="000B30C5"/>
    <w:rsid w:val="000B761E"/>
    <w:rsid w:val="000C013E"/>
    <w:rsid w:val="000C14DD"/>
    <w:rsid w:val="000C3753"/>
    <w:rsid w:val="000C551F"/>
    <w:rsid w:val="000C55BD"/>
    <w:rsid w:val="000C613F"/>
    <w:rsid w:val="000C7355"/>
    <w:rsid w:val="000D07E1"/>
    <w:rsid w:val="000D0D19"/>
    <w:rsid w:val="000D126A"/>
    <w:rsid w:val="000D4197"/>
    <w:rsid w:val="000D5F25"/>
    <w:rsid w:val="000D7B31"/>
    <w:rsid w:val="000D7FC3"/>
    <w:rsid w:val="000E4F1E"/>
    <w:rsid w:val="000E56D9"/>
    <w:rsid w:val="000E5942"/>
    <w:rsid w:val="000E599B"/>
    <w:rsid w:val="000E6107"/>
    <w:rsid w:val="000E70D6"/>
    <w:rsid w:val="000E7DA1"/>
    <w:rsid w:val="000F0B25"/>
    <w:rsid w:val="000F31ED"/>
    <w:rsid w:val="000F4545"/>
    <w:rsid w:val="000F5692"/>
    <w:rsid w:val="000F5B66"/>
    <w:rsid w:val="0010044A"/>
    <w:rsid w:val="00101ACB"/>
    <w:rsid w:val="00105CAF"/>
    <w:rsid w:val="00106061"/>
    <w:rsid w:val="0010777F"/>
    <w:rsid w:val="00111D9F"/>
    <w:rsid w:val="0011238F"/>
    <w:rsid w:val="00112BFF"/>
    <w:rsid w:val="0011385C"/>
    <w:rsid w:val="001141B3"/>
    <w:rsid w:val="0011475E"/>
    <w:rsid w:val="00116D0F"/>
    <w:rsid w:val="001179ED"/>
    <w:rsid w:val="00120195"/>
    <w:rsid w:val="00121BD9"/>
    <w:rsid w:val="00121DA3"/>
    <w:rsid w:val="00121EA6"/>
    <w:rsid w:val="001240A0"/>
    <w:rsid w:val="001264B5"/>
    <w:rsid w:val="00126BAE"/>
    <w:rsid w:val="00130122"/>
    <w:rsid w:val="00131B18"/>
    <w:rsid w:val="001321A8"/>
    <w:rsid w:val="00135BCC"/>
    <w:rsid w:val="00140B4B"/>
    <w:rsid w:val="00140EB7"/>
    <w:rsid w:val="001418C9"/>
    <w:rsid w:val="00142781"/>
    <w:rsid w:val="001434DB"/>
    <w:rsid w:val="0014466E"/>
    <w:rsid w:val="001450D0"/>
    <w:rsid w:val="0014518C"/>
    <w:rsid w:val="00150E1A"/>
    <w:rsid w:val="001518E5"/>
    <w:rsid w:val="00152E3E"/>
    <w:rsid w:val="00154832"/>
    <w:rsid w:val="001549C1"/>
    <w:rsid w:val="00154E83"/>
    <w:rsid w:val="001571A3"/>
    <w:rsid w:val="00157419"/>
    <w:rsid w:val="0015793B"/>
    <w:rsid w:val="00160488"/>
    <w:rsid w:val="0016099C"/>
    <w:rsid w:val="00163FC6"/>
    <w:rsid w:val="001640DE"/>
    <w:rsid w:val="001641CE"/>
    <w:rsid w:val="00165E51"/>
    <w:rsid w:val="0016752A"/>
    <w:rsid w:val="00170E36"/>
    <w:rsid w:val="0017390F"/>
    <w:rsid w:val="00173BDB"/>
    <w:rsid w:val="00173D15"/>
    <w:rsid w:val="0017424D"/>
    <w:rsid w:val="0017458F"/>
    <w:rsid w:val="0017681B"/>
    <w:rsid w:val="00180895"/>
    <w:rsid w:val="0018131E"/>
    <w:rsid w:val="00182A5C"/>
    <w:rsid w:val="00184D4D"/>
    <w:rsid w:val="001852A4"/>
    <w:rsid w:val="0018563D"/>
    <w:rsid w:val="0018634B"/>
    <w:rsid w:val="00187073"/>
    <w:rsid w:val="00187E0C"/>
    <w:rsid w:val="001909B4"/>
    <w:rsid w:val="0019162B"/>
    <w:rsid w:val="001938BE"/>
    <w:rsid w:val="00193EB7"/>
    <w:rsid w:val="0019492D"/>
    <w:rsid w:val="00194CD3"/>
    <w:rsid w:val="00195260"/>
    <w:rsid w:val="001973E2"/>
    <w:rsid w:val="001A07A6"/>
    <w:rsid w:val="001A085B"/>
    <w:rsid w:val="001A11B4"/>
    <w:rsid w:val="001A2E14"/>
    <w:rsid w:val="001A4A0D"/>
    <w:rsid w:val="001A6AB1"/>
    <w:rsid w:val="001A7252"/>
    <w:rsid w:val="001B08DD"/>
    <w:rsid w:val="001B0E2A"/>
    <w:rsid w:val="001B308D"/>
    <w:rsid w:val="001B3470"/>
    <w:rsid w:val="001B4062"/>
    <w:rsid w:val="001B4673"/>
    <w:rsid w:val="001B46E2"/>
    <w:rsid w:val="001B4AD4"/>
    <w:rsid w:val="001B65C6"/>
    <w:rsid w:val="001B7957"/>
    <w:rsid w:val="001C3110"/>
    <w:rsid w:val="001C4C5E"/>
    <w:rsid w:val="001C6075"/>
    <w:rsid w:val="001C66D0"/>
    <w:rsid w:val="001D0191"/>
    <w:rsid w:val="001D16CB"/>
    <w:rsid w:val="001D33C0"/>
    <w:rsid w:val="001D4E0E"/>
    <w:rsid w:val="001D565C"/>
    <w:rsid w:val="001D6CA6"/>
    <w:rsid w:val="001D6E1A"/>
    <w:rsid w:val="001E080D"/>
    <w:rsid w:val="001E1D92"/>
    <w:rsid w:val="001E21D9"/>
    <w:rsid w:val="001E23DB"/>
    <w:rsid w:val="001E2A6B"/>
    <w:rsid w:val="001E3CEB"/>
    <w:rsid w:val="001F0535"/>
    <w:rsid w:val="001F1E98"/>
    <w:rsid w:val="001F2F16"/>
    <w:rsid w:val="001F3302"/>
    <w:rsid w:val="001F39F2"/>
    <w:rsid w:val="001F4066"/>
    <w:rsid w:val="001F75AE"/>
    <w:rsid w:val="00201779"/>
    <w:rsid w:val="00202750"/>
    <w:rsid w:val="0020320C"/>
    <w:rsid w:val="0020401F"/>
    <w:rsid w:val="002040C4"/>
    <w:rsid w:val="00204167"/>
    <w:rsid w:val="002049D1"/>
    <w:rsid w:val="00205F36"/>
    <w:rsid w:val="00206119"/>
    <w:rsid w:val="00206D28"/>
    <w:rsid w:val="00210EC6"/>
    <w:rsid w:val="0021386C"/>
    <w:rsid w:val="0021391F"/>
    <w:rsid w:val="00213EE4"/>
    <w:rsid w:val="00213F63"/>
    <w:rsid w:val="002162E3"/>
    <w:rsid w:val="0021633C"/>
    <w:rsid w:val="00216459"/>
    <w:rsid w:val="0021691F"/>
    <w:rsid w:val="0021747D"/>
    <w:rsid w:val="002176E1"/>
    <w:rsid w:val="00217871"/>
    <w:rsid w:val="0022074A"/>
    <w:rsid w:val="00222DFB"/>
    <w:rsid w:val="0022378E"/>
    <w:rsid w:val="002240A6"/>
    <w:rsid w:val="00224510"/>
    <w:rsid w:val="0022574F"/>
    <w:rsid w:val="00231543"/>
    <w:rsid w:val="0023167B"/>
    <w:rsid w:val="00231731"/>
    <w:rsid w:val="002318BD"/>
    <w:rsid w:val="00234F1B"/>
    <w:rsid w:val="00240E83"/>
    <w:rsid w:val="00241F75"/>
    <w:rsid w:val="002421A7"/>
    <w:rsid w:val="00242D53"/>
    <w:rsid w:val="002434B4"/>
    <w:rsid w:val="00244D97"/>
    <w:rsid w:val="002456CA"/>
    <w:rsid w:val="0024696C"/>
    <w:rsid w:val="00247FCB"/>
    <w:rsid w:val="00250D0B"/>
    <w:rsid w:val="002515D9"/>
    <w:rsid w:val="0025212D"/>
    <w:rsid w:val="0025473C"/>
    <w:rsid w:val="002555EE"/>
    <w:rsid w:val="00255F6D"/>
    <w:rsid w:val="00257917"/>
    <w:rsid w:val="0026029C"/>
    <w:rsid w:val="00260567"/>
    <w:rsid w:val="00260B97"/>
    <w:rsid w:val="00262CEF"/>
    <w:rsid w:val="00263471"/>
    <w:rsid w:val="00265802"/>
    <w:rsid w:val="00270A55"/>
    <w:rsid w:val="00272A84"/>
    <w:rsid w:val="00272F06"/>
    <w:rsid w:val="002730BF"/>
    <w:rsid w:val="002748D0"/>
    <w:rsid w:val="00274DC9"/>
    <w:rsid w:val="002757FD"/>
    <w:rsid w:val="00275962"/>
    <w:rsid w:val="00275DD7"/>
    <w:rsid w:val="0027730C"/>
    <w:rsid w:val="00277F6B"/>
    <w:rsid w:val="00281A7F"/>
    <w:rsid w:val="00281C1A"/>
    <w:rsid w:val="00282314"/>
    <w:rsid w:val="00284410"/>
    <w:rsid w:val="002845C3"/>
    <w:rsid w:val="002848D9"/>
    <w:rsid w:val="00284BF4"/>
    <w:rsid w:val="0028593B"/>
    <w:rsid w:val="0029093D"/>
    <w:rsid w:val="00290AF7"/>
    <w:rsid w:val="00291706"/>
    <w:rsid w:val="00292996"/>
    <w:rsid w:val="00292D45"/>
    <w:rsid w:val="00293545"/>
    <w:rsid w:val="0029386A"/>
    <w:rsid w:val="0029388E"/>
    <w:rsid w:val="00294E90"/>
    <w:rsid w:val="0029577C"/>
    <w:rsid w:val="00295D2A"/>
    <w:rsid w:val="00296F1E"/>
    <w:rsid w:val="00296FE1"/>
    <w:rsid w:val="002A15FA"/>
    <w:rsid w:val="002A2BC4"/>
    <w:rsid w:val="002A2D03"/>
    <w:rsid w:val="002A2F25"/>
    <w:rsid w:val="002A3D51"/>
    <w:rsid w:val="002A4B61"/>
    <w:rsid w:val="002A519E"/>
    <w:rsid w:val="002A51F9"/>
    <w:rsid w:val="002A5518"/>
    <w:rsid w:val="002A659B"/>
    <w:rsid w:val="002A68BF"/>
    <w:rsid w:val="002A7556"/>
    <w:rsid w:val="002B021B"/>
    <w:rsid w:val="002B0B3F"/>
    <w:rsid w:val="002B1867"/>
    <w:rsid w:val="002B25A8"/>
    <w:rsid w:val="002B2815"/>
    <w:rsid w:val="002B3495"/>
    <w:rsid w:val="002B5DC7"/>
    <w:rsid w:val="002B6A91"/>
    <w:rsid w:val="002C0378"/>
    <w:rsid w:val="002C0846"/>
    <w:rsid w:val="002C1042"/>
    <w:rsid w:val="002C1629"/>
    <w:rsid w:val="002C22E0"/>
    <w:rsid w:val="002C2FA7"/>
    <w:rsid w:val="002C578A"/>
    <w:rsid w:val="002C6357"/>
    <w:rsid w:val="002C6589"/>
    <w:rsid w:val="002D1D95"/>
    <w:rsid w:val="002D325B"/>
    <w:rsid w:val="002D4467"/>
    <w:rsid w:val="002D5BA8"/>
    <w:rsid w:val="002D5EB3"/>
    <w:rsid w:val="002D613C"/>
    <w:rsid w:val="002D710F"/>
    <w:rsid w:val="002D764F"/>
    <w:rsid w:val="002E1463"/>
    <w:rsid w:val="002E1BFF"/>
    <w:rsid w:val="002E2427"/>
    <w:rsid w:val="002E5C63"/>
    <w:rsid w:val="002E5F6F"/>
    <w:rsid w:val="002E6543"/>
    <w:rsid w:val="002E6E59"/>
    <w:rsid w:val="002E7D9E"/>
    <w:rsid w:val="002F0824"/>
    <w:rsid w:val="002F3E3C"/>
    <w:rsid w:val="002F5DFC"/>
    <w:rsid w:val="00301199"/>
    <w:rsid w:val="00305566"/>
    <w:rsid w:val="003117F0"/>
    <w:rsid w:val="00311E6B"/>
    <w:rsid w:val="00312648"/>
    <w:rsid w:val="003128BF"/>
    <w:rsid w:val="00313698"/>
    <w:rsid w:val="00313B80"/>
    <w:rsid w:val="0031415C"/>
    <w:rsid w:val="003141FE"/>
    <w:rsid w:val="00315080"/>
    <w:rsid w:val="00317121"/>
    <w:rsid w:val="00317A2A"/>
    <w:rsid w:val="0032013F"/>
    <w:rsid w:val="0032069B"/>
    <w:rsid w:val="003213CA"/>
    <w:rsid w:val="0032148B"/>
    <w:rsid w:val="0032150A"/>
    <w:rsid w:val="00323A63"/>
    <w:rsid w:val="00323B73"/>
    <w:rsid w:val="00323CDB"/>
    <w:rsid w:val="00324D16"/>
    <w:rsid w:val="00324FC1"/>
    <w:rsid w:val="00326345"/>
    <w:rsid w:val="00326A49"/>
    <w:rsid w:val="003279BB"/>
    <w:rsid w:val="003313F1"/>
    <w:rsid w:val="0033149F"/>
    <w:rsid w:val="00331976"/>
    <w:rsid w:val="00331B04"/>
    <w:rsid w:val="00331E8B"/>
    <w:rsid w:val="0033203D"/>
    <w:rsid w:val="00334359"/>
    <w:rsid w:val="00334B49"/>
    <w:rsid w:val="00334BBC"/>
    <w:rsid w:val="00334CFD"/>
    <w:rsid w:val="003371BB"/>
    <w:rsid w:val="00337AAA"/>
    <w:rsid w:val="00341260"/>
    <w:rsid w:val="00341A59"/>
    <w:rsid w:val="00342048"/>
    <w:rsid w:val="00342A7F"/>
    <w:rsid w:val="00342FFC"/>
    <w:rsid w:val="00345CDA"/>
    <w:rsid w:val="00345F1E"/>
    <w:rsid w:val="003542CD"/>
    <w:rsid w:val="003555CD"/>
    <w:rsid w:val="00355B83"/>
    <w:rsid w:val="003565EF"/>
    <w:rsid w:val="003577DF"/>
    <w:rsid w:val="003600D2"/>
    <w:rsid w:val="003627FC"/>
    <w:rsid w:val="00363D68"/>
    <w:rsid w:val="00364329"/>
    <w:rsid w:val="00364484"/>
    <w:rsid w:val="00364941"/>
    <w:rsid w:val="00370C2B"/>
    <w:rsid w:val="0037230D"/>
    <w:rsid w:val="00372E53"/>
    <w:rsid w:val="00373FA8"/>
    <w:rsid w:val="003753F2"/>
    <w:rsid w:val="00376856"/>
    <w:rsid w:val="00376EED"/>
    <w:rsid w:val="0037746F"/>
    <w:rsid w:val="00380AAA"/>
    <w:rsid w:val="00380CD4"/>
    <w:rsid w:val="00381760"/>
    <w:rsid w:val="00381FE3"/>
    <w:rsid w:val="003824F2"/>
    <w:rsid w:val="0038254B"/>
    <w:rsid w:val="00382C39"/>
    <w:rsid w:val="00382E98"/>
    <w:rsid w:val="003834CD"/>
    <w:rsid w:val="00383F39"/>
    <w:rsid w:val="00384B04"/>
    <w:rsid w:val="00386EAB"/>
    <w:rsid w:val="0038767F"/>
    <w:rsid w:val="0039077E"/>
    <w:rsid w:val="00391862"/>
    <w:rsid w:val="003919A2"/>
    <w:rsid w:val="00392642"/>
    <w:rsid w:val="003939BB"/>
    <w:rsid w:val="00393E1D"/>
    <w:rsid w:val="00395026"/>
    <w:rsid w:val="003A0635"/>
    <w:rsid w:val="003A096E"/>
    <w:rsid w:val="003A1E51"/>
    <w:rsid w:val="003A1EBF"/>
    <w:rsid w:val="003A291A"/>
    <w:rsid w:val="003A3C06"/>
    <w:rsid w:val="003B0BD0"/>
    <w:rsid w:val="003B27C2"/>
    <w:rsid w:val="003B34DF"/>
    <w:rsid w:val="003B4C67"/>
    <w:rsid w:val="003B4CDA"/>
    <w:rsid w:val="003B7255"/>
    <w:rsid w:val="003C14AD"/>
    <w:rsid w:val="003C2066"/>
    <w:rsid w:val="003C2192"/>
    <w:rsid w:val="003C2C90"/>
    <w:rsid w:val="003C3135"/>
    <w:rsid w:val="003C3908"/>
    <w:rsid w:val="003C3C16"/>
    <w:rsid w:val="003C3CAF"/>
    <w:rsid w:val="003C4070"/>
    <w:rsid w:val="003C5073"/>
    <w:rsid w:val="003D2FF1"/>
    <w:rsid w:val="003D31BF"/>
    <w:rsid w:val="003D3E19"/>
    <w:rsid w:val="003D4763"/>
    <w:rsid w:val="003D4A13"/>
    <w:rsid w:val="003D7284"/>
    <w:rsid w:val="003D7A0A"/>
    <w:rsid w:val="003E0D87"/>
    <w:rsid w:val="003E147A"/>
    <w:rsid w:val="003E27A0"/>
    <w:rsid w:val="003E2A1D"/>
    <w:rsid w:val="003E303A"/>
    <w:rsid w:val="003E3EF0"/>
    <w:rsid w:val="003E51C0"/>
    <w:rsid w:val="003E538E"/>
    <w:rsid w:val="003E586A"/>
    <w:rsid w:val="003E63F9"/>
    <w:rsid w:val="003E6832"/>
    <w:rsid w:val="003E68B5"/>
    <w:rsid w:val="003E79E5"/>
    <w:rsid w:val="003F0A6D"/>
    <w:rsid w:val="003F1301"/>
    <w:rsid w:val="003F39CA"/>
    <w:rsid w:val="003F402F"/>
    <w:rsid w:val="003F5C43"/>
    <w:rsid w:val="003F707F"/>
    <w:rsid w:val="003F7E08"/>
    <w:rsid w:val="0040134C"/>
    <w:rsid w:val="0040163D"/>
    <w:rsid w:val="004030F8"/>
    <w:rsid w:val="00403D10"/>
    <w:rsid w:val="004062E3"/>
    <w:rsid w:val="00407D1B"/>
    <w:rsid w:val="00410231"/>
    <w:rsid w:val="0041165B"/>
    <w:rsid w:val="00412FD1"/>
    <w:rsid w:val="00413371"/>
    <w:rsid w:val="004141D0"/>
    <w:rsid w:val="00414483"/>
    <w:rsid w:val="004154D2"/>
    <w:rsid w:val="004169BA"/>
    <w:rsid w:val="00420F62"/>
    <w:rsid w:val="00421322"/>
    <w:rsid w:val="00421673"/>
    <w:rsid w:val="00421926"/>
    <w:rsid w:val="004221FB"/>
    <w:rsid w:val="00423A03"/>
    <w:rsid w:val="00423B57"/>
    <w:rsid w:val="00424025"/>
    <w:rsid w:val="004245DA"/>
    <w:rsid w:val="004252BA"/>
    <w:rsid w:val="004257EA"/>
    <w:rsid w:val="00426007"/>
    <w:rsid w:val="0042601D"/>
    <w:rsid w:val="00426650"/>
    <w:rsid w:val="004269A8"/>
    <w:rsid w:val="004300E6"/>
    <w:rsid w:val="00431566"/>
    <w:rsid w:val="00431EEA"/>
    <w:rsid w:val="0043256B"/>
    <w:rsid w:val="00432C7B"/>
    <w:rsid w:val="00433848"/>
    <w:rsid w:val="00435492"/>
    <w:rsid w:val="00435D16"/>
    <w:rsid w:val="00435E40"/>
    <w:rsid w:val="004377FE"/>
    <w:rsid w:val="00440F3C"/>
    <w:rsid w:val="00440F5C"/>
    <w:rsid w:val="00442788"/>
    <w:rsid w:val="00442B42"/>
    <w:rsid w:val="00443515"/>
    <w:rsid w:val="0044372A"/>
    <w:rsid w:val="00443E5A"/>
    <w:rsid w:val="00444131"/>
    <w:rsid w:val="00444969"/>
    <w:rsid w:val="00444BA2"/>
    <w:rsid w:val="004500C8"/>
    <w:rsid w:val="0045188E"/>
    <w:rsid w:val="00451AFE"/>
    <w:rsid w:val="0045310D"/>
    <w:rsid w:val="0045388E"/>
    <w:rsid w:val="004538DF"/>
    <w:rsid w:val="0045401D"/>
    <w:rsid w:val="004564A5"/>
    <w:rsid w:val="004568E4"/>
    <w:rsid w:val="004573C8"/>
    <w:rsid w:val="004613BE"/>
    <w:rsid w:val="00462888"/>
    <w:rsid w:val="0046545F"/>
    <w:rsid w:val="00465704"/>
    <w:rsid w:val="004659DE"/>
    <w:rsid w:val="00466AFF"/>
    <w:rsid w:val="00467AF6"/>
    <w:rsid w:val="00470BAD"/>
    <w:rsid w:val="00471C94"/>
    <w:rsid w:val="00472492"/>
    <w:rsid w:val="004728F6"/>
    <w:rsid w:val="00473108"/>
    <w:rsid w:val="00475359"/>
    <w:rsid w:val="00477CF3"/>
    <w:rsid w:val="00481513"/>
    <w:rsid w:val="00481591"/>
    <w:rsid w:val="00482F4B"/>
    <w:rsid w:val="004830EA"/>
    <w:rsid w:val="0048323E"/>
    <w:rsid w:val="004855B7"/>
    <w:rsid w:val="00485BB5"/>
    <w:rsid w:val="0048743A"/>
    <w:rsid w:val="004878C4"/>
    <w:rsid w:val="00487D83"/>
    <w:rsid w:val="00491297"/>
    <w:rsid w:val="00492382"/>
    <w:rsid w:val="00494397"/>
    <w:rsid w:val="00494D2C"/>
    <w:rsid w:val="004963A4"/>
    <w:rsid w:val="004A06F8"/>
    <w:rsid w:val="004A11EA"/>
    <w:rsid w:val="004A1AD2"/>
    <w:rsid w:val="004A3B74"/>
    <w:rsid w:val="004A6232"/>
    <w:rsid w:val="004B0FC5"/>
    <w:rsid w:val="004B371C"/>
    <w:rsid w:val="004B4C47"/>
    <w:rsid w:val="004B54DD"/>
    <w:rsid w:val="004B7298"/>
    <w:rsid w:val="004B7DF2"/>
    <w:rsid w:val="004C0202"/>
    <w:rsid w:val="004C079B"/>
    <w:rsid w:val="004C1D2C"/>
    <w:rsid w:val="004C3DD5"/>
    <w:rsid w:val="004C5893"/>
    <w:rsid w:val="004C6824"/>
    <w:rsid w:val="004D0D4B"/>
    <w:rsid w:val="004D18FB"/>
    <w:rsid w:val="004D1AAA"/>
    <w:rsid w:val="004D3BAA"/>
    <w:rsid w:val="004D434A"/>
    <w:rsid w:val="004D43CB"/>
    <w:rsid w:val="004D4524"/>
    <w:rsid w:val="004D5AB3"/>
    <w:rsid w:val="004D5F70"/>
    <w:rsid w:val="004E0939"/>
    <w:rsid w:val="004E0A2F"/>
    <w:rsid w:val="004E1883"/>
    <w:rsid w:val="004E1BAC"/>
    <w:rsid w:val="004E3868"/>
    <w:rsid w:val="004E57AB"/>
    <w:rsid w:val="004E61A8"/>
    <w:rsid w:val="004E6C54"/>
    <w:rsid w:val="004E7C72"/>
    <w:rsid w:val="004F0004"/>
    <w:rsid w:val="004F01A4"/>
    <w:rsid w:val="004F0517"/>
    <w:rsid w:val="004F29C2"/>
    <w:rsid w:val="004F3A98"/>
    <w:rsid w:val="004F5CBD"/>
    <w:rsid w:val="004F7F81"/>
    <w:rsid w:val="00502B94"/>
    <w:rsid w:val="005040EA"/>
    <w:rsid w:val="00506E75"/>
    <w:rsid w:val="00507002"/>
    <w:rsid w:val="0050712C"/>
    <w:rsid w:val="005072FC"/>
    <w:rsid w:val="005079E5"/>
    <w:rsid w:val="00510542"/>
    <w:rsid w:val="00511A3D"/>
    <w:rsid w:val="00511DA5"/>
    <w:rsid w:val="00514E9E"/>
    <w:rsid w:val="00515363"/>
    <w:rsid w:val="00517DE8"/>
    <w:rsid w:val="00521322"/>
    <w:rsid w:val="00521B2A"/>
    <w:rsid w:val="005228B9"/>
    <w:rsid w:val="00524A8F"/>
    <w:rsid w:val="00526E59"/>
    <w:rsid w:val="005276A1"/>
    <w:rsid w:val="00527C4E"/>
    <w:rsid w:val="00530D53"/>
    <w:rsid w:val="00531E60"/>
    <w:rsid w:val="00532291"/>
    <w:rsid w:val="00532619"/>
    <w:rsid w:val="0053305F"/>
    <w:rsid w:val="00533452"/>
    <w:rsid w:val="0053483A"/>
    <w:rsid w:val="00535773"/>
    <w:rsid w:val="00535B96"/>
    <w:rsid w:val="00537B93"/>
    <w:rsid w:val="0054250A"/>
    <w:rsid w:val="005439FB"/>
    <w:rsid w:val="00544A7A"/>
    <w:rsid w:val="00545491"/>
    <w:rsid w:val="00545C73"/>
    <w:rsid w:val="00546B95"/>
    <w:rsid w:val="00550AFE"/>
    <w:rsid w:val="00554566"/>
    <w:rsid w:val="00554C6E"/>
    <w:rsid w:val="00554E38"/>
    <w:rsid w:val="00554F4A"/>
    <w:rsid w:val="005566F2"/>
    <w:rsid w:val="00560B20"/>
    <w:rsid w:val="00560EB5"/>
    <w:rsid w:val="00561CB4"/>
    <w:rsid w:val="00563DFA"/>
    <w:rsid w:val="005648E4"/>
    <w:rsid w:val="005653AC"/>
    <w:rsid w:val="00565541"/>
    <w:rsid w:val="00567EC9"/>
    <w:rsid w:val="0057171B"/>
    <w:rsid w:val="00571BDB"/>
    <w:rsid w:val="00572407"/>
    <w:rsid w:val="005738BA"/>
    <w:rsid w:val="005761E9"/>
    <w:rsid w:val="005767E4"/>
    <w:rsid w:val="005802C2"/>
    <w:rsid w:val="00581DFC"/>
    <w:rsid w:val="00581E86"/>
    <w:rsid w:val="005824C0"/>
    <w:rsid w:val="00582588"/>
    <w:rsid w:val="00582EE5"/>
    <w:rsid w:val="00583853"/>
    <w:rsid w:val="00584946"/>
    <w:rsid w:val="005860EF"/>
    <w:rsid w:val="00586294"/>
    <w:rsid w:val="00586F97"/>
    <w:rsid w:val="00590D4B"/>
    <w:rsid w:val="0059155D"/>
    <w:rsid w:val="00593A7B"/>
    <w:rsid w:val="00594154"/>
    <w:rsid w:val="00594401"/>
    <w:rsid w:val="00595BE9"/>
    <w:rsid w:val="005964B9"/>
    <w:rsid w:val="005966D1"/>
    <w:rsid w:val="00596E9A"/>
    <w:rsid w:val="00597231"/>
    <w:rsid w:val="00597578"/>
    <w:rsid w:val="00597A06"/>
    <w:rsid w:val="005A18FD"/>
    <w:rsid w:val="005A5CC8"/>
    <w:rsid w:val="005A5F7E"/>
    <w:rsid w:val="005A605C"/>
    <w:rsid w:val="005A6EF9"/>
    <w:rsid w:val="005A7F35"/>
    <w:rsid w:val="005B1CD3"/>
    <w:rsid w:val="005B1FA9"/>
    <w:rsid w:val="005B2FED"/>
    <w:rsid w:val="005B3D3D"/>
    <w:rsid w:val="005B4ADE"/>
    <w:rsid w:val="005B5295"/>
    <w:rsid w:val="005B5D21"/>
    <w:rsid w:val="005B61EB"/>
    <w:rsid w:val="005B63BD"/>
    <w:rsid w:val="005B64B9"/>
    <w:rsid w:val="005B6A2B"/>
    <w:rsid w:val="005B79B3"/>
    <w:rsid w:val="005C2985"/>
    <w:rsid w:val="005C5C9F"/>
    <w:rsid w:val="005C69FF"/>
    <w:rsid w:val="005C7A12"/>
    <w:rsid w:val="005D04DD"/>
    <w:rsid w:val="005D1A7A"/>
    <w:rsid w:val="005D3921"/>
    <w:rsid w:val="005D6FA9"/>
    <w:rsid w:val="005E072E"/>
    <w:rsid w:val="005E07AE"/>
    <w:rsid w:val="005E0D7A"/>
    <w:rsid w:val="005E1D4C"/>
    <w:rsid w:val="005E22CC"/>
    <w:rsid w:val="005E32A7"/>
    <w:rsid w:val="005E3C77"/>
    <w:rsid w:val="005E40EC"/>
    <w:rsid w:val="005E4625"/>
    <w:rsid w:val="005E4E1E"/>
    <w:rsid w:val="005E5625"/>
    <w:rsid w:val="005E72AE"/>
    <w:rsid w:val="005F0B0A"/>
    <w:rsid w:val="005F1991"/>
    <w:rsid w:val="005F34C9"/>
    <w:rsid w:val="005F371B"/>
    <w:rsid w:val="005F4806"/>
    <w:rsid w:val="005F4FDA"/>
    <w:rsid w:val="00601A6F"/>
    <w:rsid w:val="006049B1"/>
    <w:rsid w:val="00604A58"/>
    <w:rsid w:val="00606D82"/>
    <w:rsid w:val="00606DB6"/>
    <w:rsid w:val="00606F57"/>
    <w:rsid w:val="00607539"/>
    <w:rsid w:val="006115CD"/>
    <w:rsid w:val="00612C5D"/>
    <w:rsid w:val="00612E4A"/>
    <w:rsid w:val="006139F7"/>
    <w:rsid w:val="006140BA"/>
    <w:rsid w:val="00614875"/>
    <w:rsid w:val="006151F3"/>
    <w:rsid w:val="00615EFE"/>
    <w:rsid w:val="00620058"/>
    <w:rsid w:val="00620AE1"/>
    <w:rsid w:val="0062151C"/>
    <w:rsid w:val="00622C18"/>
    <w:rsid w:val="0062351C"/>
    <w:rsid w:val="00624B4D"/>
    <w:rsid w:val="00625D7A"/>
    <w:rsid w:val="0062602A"/>
    <w:rsid w:val="006301E8"/>
    <w:rsid w:val="006312E1"/>
    <w:rsid w:val="006317AD"/>
    <w:rsid w:val="00632121"/>
    <w:rsid w:val="006322AC"/>
    <w:rsid w:val="00632B45"/>
    <w:rsid w:val="00636894"/>
    <w:rsid w:val="00641EA8"/>
    <w:rsid w:val="006437BF"/>
    <w:rsid w:val="00643826"/>
    <w:rsid w:val="00650BC2"/>
    <w:rsid w:val="00650CFF"/>
    <w:rsid w:val="0065346D"/>
    <w:rsid w:val="00653623"/>
    <w:rsid w:val="00653AF0"/>
    <w:rsid w:val="00653DF0"/>
    <w:rsid w:val="00656A94"/>
    <w:rsid w:val="00657156"/>
    <w:rsid w:val="006573DB"/>
    <w:rsid w:val="00660610"/>
    <w:rsid w:val="00660DF8"/>
    <w:rsid w:val="00661556"/>
    <w:rsid w:val="00661971"/>
    <w:rsid w:val="00662F09"/>
    <w:rsid w:val="0066416D"/>
    <w:rsid w:val="006642C8"/>
    <w:rsid w:val="0066441E"/>
    <w:rsid w:val="00664A70"/>
    <w:rsid w:val="00667812"/>
    <w:rsid w:val="00667D5F"/>
    <w:rsid w:val="00670D34"/>
    <w:rsid w:val="00671A2B"/>
    <w:rsid w:val="00671FF6"/>
    <w:rsid w:val="00672508"/>
    <w:rsid w:val="0067312C"/>
    <w:rsid w:val="0067327E"/>
    <w:rsid w:val="00673CE6"/>
    <w:rsid w:val="00673F0A"/>
    <w:rsid w:val="00674001"/>
    <w:rsid w:val="006743A2"/>
    <w:rsid w:val="00674E69"/>
    <w:rsid w:val="006772B7"/>
    <w:rsid w:val="006773CD"/>
    <w:rsid w:val="00681B56"/>
    <w:rsid w:val="00681C7F"/>
    <w:rsid w:val="00682177"/>
    <w:rsid w:val="0068468E"/>
    <w:rsid w:val="00685C04"/>
    <w:rsid w:val="00686BE7"/>
    <w:rsid w:val="00686EF4"/>
    <w:rsid w:val="006872AA"/>
    <w:rsid w:val="006905EA"/>
    <w:rsid w:val="00691766"/>
    <w:rsid w:val="00693E8A"/>
    <w:rsid w:val="00694119"/>
    <w:rsid w:val="00695783"/>
    <w:rsid w:val="00695B0F"/>
    <w:rsid w:val="00695CAC"/>
    <w:rsid w:val="00695EDA"/>
    <w:rsid w:val="0069740F"/>
    <w:rsid w:val="0069744A"/>
    <w:rsid w:val="006A158E"/>
    <w:rsid w:val="006A19D9"/>
    <w:rsid w:val="006A2C7F"/>
    <w:rsid w:val="006A3231"/>
    <w:rsid w:val="006A3FD8"/>
    <w:rsid w:val="006A5E6B"/>
    <w:rsid w:val="006A7491"/>
    <w:rsid w:val="006A77AA"/>
    <w:rsid w:val="006B07A8"/>
    <w:rsid w:val="006B121C"/>
    <w:rsid w:val="006B1439"/>
    <w:rsid w:val="006B1E32"/>
    <w:rsid w:val="006B3E05"/>
    <w:rsid w:val="006B5EFC"/>
    <w:rsid w:val="006B5FBE"/>
    <w:rsid w:val="006B7109"/>
    <w:rsid w:val="006B77FF"/>
    <w:rsid w:val="006C0D08"/>
    <w:rsid w:val="006C0D21"/>
    <w:rsid w:val="006C234D"/>
    <w:rsid w:val="006C23D2"/>
    <w:rsid w:val="006C2472"/>
    <w:rsid w:val="006C3112"/>
    <w:rsid w:val="006C3175"/>
    <w:rsid w:val="006C3671"/>
    <w:rsid w:val="006C427C"/>
    <w:rsid w:val="006C444B"/>
    <w:rsid w:val="006C4EEA"/>
    <w:rsid w:val="006C5886"/>
    <w:rsid w:val="006C67BC"/>
    <w:rsid w:val="006C6822"/>
    <w:rsid w:val="006D04DB"/>
    <w:rsid w:val="006D15E9"/>
    <w:rsid w:val="006D2174"/>
    <w:rsid w:val="006D486B"/>
    <w:rsid w:val="006D5510"/>
    <w:rsid w:val="006D5519"/>
    <w:rsid w:val="006D5E03"/>
    <w:rsid w:val="006D7429"/>
    <w:rsid w:val="006D7DFF"/>
    <w:rsid w:val="006E0F4F"/>
    <w:rsid w:val="006E1697"/>
    <w:rsid w:val="006E1CF3"/>
    <w:rsid w:val="006E2728"/>
    <w:rsid w:val="006E4C30"/>
    <w:rsid w:val="006E5334"/>
    <w:rsid w:val="006E6757"/>
    <w:rsid w:val="006E6A4D"/>
    <w:rsid w:val="006E707A"/>
    <w:rsid w:val="006E71DA"/>
    <w:rsid w:val="006E7534"/>
    <w:rsid w:val="006F0981"/>
    <w:rsid w:val="006F1071"/>
    <w:rsid w:val="006F2954"/>
    <w:rsid w:val="006F5D36"/>
    <w:rsid w:val="006F7991"/>
    <w:rsid w:val="0070068E"/>
    <w:rsid w:val="00701F36"/>
    <w:rsid w:val="00702DA8"/>
    <w:rsid w:val="007038E1"/>
    <w:rsid w:val="007038F0"/>
    <w:rsid w:val="00705854"/>
    <w:rsid w:val="00706DC9"/>
    <w:rsid w:val="0071036D"/>
    <w:rsid w:val="00712036"/>
    <w:rsid w:val="0071204F"/>
    <w:rsid w:val="00712B09"/>
    <w:rsid w:val="00714480"/>
    <w:rsid w:val="007147AC"/>
    <w:rsid w:val="00715440"/>
    <w:rsid w:val="00715B79"/>
    <w:rsid w:val="00716099"/>
    <w:rsid w:val="00716CC6"/>
    <w:rsid w:val="0071707C"/>
    <w:rsid w:val="007217C4"/>
    <w:rsid w:val="0072252E"/>
    <w:rsid w:val="0072295C"/>
    <w:rsid w:val="00723EE4"/>
    <w:rsid w:val="00724853"/>
    <w:rsid w:val="00724DF8"/>
    <w:rsid w:val="0072657D"/>
    <w:rsid w:val="007269F9"/>
    <w:rsid w:val="007270EA"/>
    <w:rsid w:val="00730B03"/>
    <w:rsid w:val="00731496"/>
    <w:rsid w:val="00734061"/>
    <w:rsid w:val="00734151"/>
    <w:rsid w:val="007341D8"/>
    <w:rsid w:val="00734212"/>
    <w:rsid w:val="0073692E"/>
    <w:rsid w:val="00740988"/>
    <w:rsid w:val="007418C2"/>
    <w:rsid w:val="007425F0"/>
    <w:rsid w:val="00744954"/>
    <w:rsid w:val="0074518B"/>
    <w:rsid w:val="00745807"/>
    <w:rsid w:val="0074606C"/>
    <w:rsid w:val="0074727F"/>
    <w:rsid w:val="007519E5"/>
    <w:rsid w:val="0075354D"/>
    <w:rsid w:val="007536E9"/>
    <w:rsid w:val="0075519E"/>
    <w:rsid w:val="00755953"/>
    <w:rsid w:val="00756A7F"/>
    <w:rsid w:val="00756CE8"/>
    <w:rsid w:val="007575E8"/>
    <w:rsid w:val="007576E3"/>
    <w:rsid w:val="00757B40"/>
    <w:rsid w:val="00757CEF"/>
    <w:rsid w:val="0076197B"/>
    <w:rsid w:val="0076212F"/>
    <w:rsid w:val="00763860"/>
    <w:rsid w:val="00767768"/>
    <w:rsid w:val="0077269A"/>
    <w:rsid w:val="00772C06"/>
    <w:rsid w:val="0077462F"/>
    <w:rsid w:val="00776991"/>
    <w:rsid w:val="007843AE"/>
    <w:rsid w:val="00785980"/>
    <w:rsid w:val="00785B27"/>
    <w:rsid w:val="00785D74"/>
    <w:rsid w:val="00785E69"/>
    <w:rsid w:val="007909E3"/>
    <w:rsid w:val="00790C34"/>
    <w:rsid w:val="00791161"/>
    <w:rsid w:val="00796760"/>
    <w:rsid w:val="00796E4D"/>
    <w:rsid w:val="007A0634"/>
    <w:rsid w:val="007A0975"/>
    <w:rsid w:val="007A1B30"/>
    <w:rsid w:val="007A32CA"/>
    <w:rsid w:val="007A453F"/>
    <w:rsid w:val="007A50D9"/>
    <w:rsid w:val="007A6FA5"/>
    <w:rsid w:val="007A7DEC"/>
    <w:rsid w:val="007B0D3C"/>
    <w:rsid w:val="007B2A9F"/>
    <w:rsid w:val="007B2B48"/>
    <w:rsid w:val="007B3AA2"/>
    <w:rsid w:val="007B52A7"/>
    <w:rsid w:val="007B53DA"/>
    <w:rsid w:val="007B55E4"/>
    <w:rsid w:val="007B5638"/>
    <w:rsid w:val="007B6BE9"/>
    <w:rsid w:val="007B75E1"/>
    <w:rsid w:val="007B78E9"/>
    <w:rsid w:val="007C037B"/>
    <w:rsid w:val="007C192C"/>
    <w:rsid w:val="007C2876"/>
    <w:rsid w:val="007C3C77"/>
    <w:rsid w:val="007C452A"/>
    <w:rsid w:val="007C7E4A"/>
    <w:rsid w:val="007D01D5"/>
    <w:rsid w:val="007D23EA"/>
    <w:rsid w:val="007D3BC6"/>
    <w:rsid w:val="007D6206"/>
    <w:rsid w:val="007D62FE"/>
    <w:rsid w:val="007D7200"/>
    <w:rsid w:val="007E1D39"/>
    <w:rsid w:val="007E3155"/>
    <w:rsid w:val="007F1A86"/>
    <w:rsid w:val="007F2F0F"/>
    <w:rsid w:val="007F5853"/>
    <w:rsid w:val="007F6E29"/>
    <w:rsid w:val="007F78F7"/>
    <w:rsid w:val="00800227"/>
    <w:rsid w:val="0080024F"/>
    <w:rsid w:val="008009AB"/>
    <w:rsid w:val="008010FD"/>
    <w:rsid w:val="008014BA"/>
    <w:rsid w:val="00802FC8"/>
    <w:rsid w:val="0080363F"/>
    <w:rsid w:val="00803F68"/>
    <w:rsid w:val="00804950"/>
    <w:rsid w:val="00811FF8"/>
    <w:rsid w:val="0081258C"/>
    <w:rsid w:val="008128F6"/>
    <w:rsid w:val="0081304A"/>
    <w:rsid w:val="0081382E"/>
    <w:rsid w:val="0081456F"/>
    <w:rsid w:val="008153B0"/>
    <w:rsid w:val="008156FC"/>
    <w:rsid w:val="00815752"/>
    <w:rsid w:val="00815999"/>
    <w:rsid w:val="00816BED"/>
    <w:rsid w:val="0081732A"/>
    <w:rsid w:val="0081787B"/>
    <w:rsid w:val="008213B7"/>
    <w:rsid w:val="008232CE"/>
    <w:rsid w:val="00826286"/>
    <w:rsid w:val="0082744F"/>
    <w:rsid w:val="008275F1"/>
    <w:rsid w:val="00827864"/>
    <w:rsid w:val="00830AB6"/>
    <w:rsid w:val="00830DE4"/>
    <w:rsid w:val="00831B62"/>
    <w:rsid w:val="00832E32"/>
    <w:rsid w:val="00833AD9"/>
    <w:rsid w:val="00834A98"/>
    <w:rsid w:val="00836CB4"/>
    <w:rsid w:val="00837D7E"/>
    <w:rsid w:val="0084088C"/>
    <w:rsid w:val="00843B38"/>
    <w:rsid w:val="00845579"/>
    <w:rsid w:val="00846D5C"/>
    <w:rsid w:val="0085144D"/>
    <w:rsid w:val="00852165"/>
    <w:rsid w:val="008536EC"/>
    <w:rsid w:val="0085722D"/>
    <w:rsid w:val="00857A62"/>
    <w:rsid w:val="00860D49"/>
    <w:rsid w:val="008615DF"/>
    <w:rsid w:val="00861E63"/>
    <w:rsid w:val="00862732"/>
    <w:rsid w:val="00862D62"/>
    <w:rsid w:val="00864014"/>
    <w:rsid w:val="00864607"/>
    <w:rsid w:val="008657D6"/>
    <w:rsid w:val="008662BE"/>
    <w:rsid w:val="0087216F"/>
    <w:rsid w:val="008730E3"/>
    <w:rsid w:val="008737F3"/>
    <w:rsid w:val="00874296"/>
    <w:rsid w:val="008756A3"/>
    <w:rsid w:val="008766E9"/>
    <w:rsid w:val="00880503"/>
    <w:rsid w:val="008809A7"/>
    <w:rsid w:val="00881695"/>
    <w:rsid w:val="008837C2"/>
    <w:rsid w:val="0088558F"/>
    <w:rsid w:val="008866AB"/>
    <w:rsid w:val="0088721E"/>
    <w:rsid w:val="00890CF5"/>
    <w:rsid w:val="00891F5F"/>
    <w:rsid w:val="00894796"/>
    <w:rsid w:val="00895B54"/>
    <w:rsid w:val="008962CF"/>
    <w:rsid w:val="008964F2"/>
    <w:rsid w:val="008A0122"/>
    <w:rsid w:val="008A0598"/>
    <w:rsid w:val="008A083D"/>
    <w:rsid w:val="008A0E9B"/>
    <w:rsid w:val="008A11D6"/>
    <w:rsid w:val="008A2A4C"/>
    <w:rsid w:val="008A3097"/>
    <w:rsid w:val="008A3E00"/>
    <w:rsid w:val="008A4EE0"/>
    <w:rsid w:val="008A5156"/>
    <w:rsid w:val="008A5505"/>
    <w:rsid w:val="008A68CB"/>
    <w:rsid w:val="008A6D51"/>
    <w:rsid w:val="008B15DB"/>
    <w:rsid w:val="008B1FA0"/>
    <w:rsid w:val="008B2477"/>
    <w:rsid w:val="008B2657"/>
    <w:rsid w:val="008B2D21"/>
    <w:rsid w:val="008B5F03"/>
    <w:rsid w:val="008B65A3"/>
    <w:rsid w:val="008B7266"/>
    <w:rsid w:val="008B7671"/>
    <w:rsid w:val="008C1C38"/>
    <w:rsid w:val="008C3276"/>
    <w:rsid w:val="008C3A76"/>
    <w:rsid w:val="008C4CE2"/>
    <w:rsid w:val="008C5E2A"/>
    <w:rsid w:val="008C65F2"/>
    <w:rsid w:val="008C661E"/>
    <w:rsid w:val="008C7A27"/>
    <w:rsid w:val="008D0127"/>
    <w:rsid w:val="008D2877"/>
    <w:rsid w:val="008D2D2A"/>
    <w:rsid w:val="008D62BD"/>
    <w:rsid w:val="008D63F0"/>
    <w:rsid w:val="008D65C2"/>
    <w:rsid w:val="008D6887"/>
    <w:rsid w:val="008E0756"/>
    <w:rsid w:val="008E3419"/>
    <w:rsid w:val="008E4D12"/>
    <w:rsid w:val="008E5A60"/>
    <w:rsid w:val="008E6D36"/>
    <w:rsid w:val="008E76C7"/>
    <w:rsid w:val="008F191D"/>
    <w:rsid w:val="008F1AE0"/>
    <w:rsid w:val="008F1E21"/>
    <w:rsid w:val="008F21E1"/>
    <w:rsid w:val="008F320D"/>
    <w:rsid w:val="008F3C28"/>
    <w:rsid w:val="008F4AC1"/>
    <w:rsid w:val="008F566D"/>
    <w:rsid w:val="008F7833"/>
    <w:rsid w:val="0090058D"/>
    <w:rsid w:val="009006E5"/>
    <w:rsid w:val="00900E39"/>
    <w:rsid w:val="0090166D"/>
    <w:rsid w:val="00901822"/>
    <w:rsid w:val="00903838"/>
    <w:rsid w:val="00904519"/>
    <w:rsid w:val="009066FD"/>
    <w:rsid w:val="00910AE1"/>
    <w:rsid w:val="00912261"/>
    <w:rsid w:val="0091327E"/>
    <w:rsid w:val="009144B3"/>
    <w:rsid w:val="0091630E"/>
    <w:rsid w:val="00920D70"/>
    <w:rsid w:val="0092145D"/>
    <w:rsid w:val="0092164D"/>
    <w:rsid w:val="0092172A"/>
    <w:rsid w:val="0092201D"/>
    <w:rsid w:val="00922E59"/>
    <w:rsid w:val="0092387E"/>
    <w:rsid w:val="00923943"/>
    <w:rsid w:val="0092398E"/>
    <w:rsid w:val="00923BC4"/>
    <w:rsid w:val="009243DA"/>
    <w:rsid w:val="00924AA1"/>
    <w:rsid w:val="0092529C"/>
    <w:rsid w:val="009300E3"/>
    <w:rsid w:val="00934C9F"/>
    <w:rsid w:val="00936B31"/>
    <w:rsid w:val="009373DB"/>
    <w:rsid w:val="00937C44"/>
    <w:rsid w:val="00943D8C"/>
    <w:rsid w:val="0094426D"/>
    <w:rsid w:val="009462D2"/>
    <w:rsid w:val="009465B2"/>
    <w:rsid w:val="00946D61"/>
    <w:rsid w:val="0095176F"/>
    <w:rsid w:val="0095209F"/>
    <w:rsid w:val="009528B5"/>
    <w:rsid w:val="00952A5B"/>
    <w:rsid w:val="00952A8E"/>
    <w:rsid w:val="00953CF9"/>
    <w:rsid w:val="009544A8"/>
    <w:rsid w:val="0095664D"/>
    <w:rsid w:val="00956779"/>
    <w:rsid w:val="009629C4"/>
    <w:rsid w:val="00963508"/>
    <w:rsid w:val="00963578"/>
    <w:rsid w:val="00963925"/>
    <w:rsid w:val="009655A1"/>
    <w:rsid w:val="00966AAE"/>
    <w:rsid w:val="0097005B"/>
    <w:rsid w:val="009700A9"/>
    <w:rsid w:val="0097189A"/>
    <w:rsid w:val="009735F7"/>
    <w:rsid w:val="00973F89"/>
    <w:rsid w:val="00974FBB"/>
    <w:rsid w:val="009761C1"/>
    <w:rsid w:val="0097757E"/>
    <w:rsid w:val="00977F24"/>
    <w:rsid w:val="0098018B"/>
    <w:rsid w:val="00980943"/>
    <w:rsid w:val="009809ED"/>
    <w:rsid w:val="00980E68"/>
    <w:rsid w:val="009815A3"/>
    <w:rsid w:val="00982E88"/>
    <w:rsid w:val="00983306"/>
    <w:rsid w:val="0098381A"/>
    <w:rsid w:val="00983FE0"/>
    <w:rsid w:val="00985243"/>
    <w:rsid w:val="00985E56"/>
    <w:rsid w:val="0098653B"/>
    <w:rsid w:val="0098662F"/>
    <w:rsid w:val="0098753C"/>
    <w:rsid w:val="00987D75"/>
    <w:rsid w:val="00992160"/>
    <w:rsid w:val="009945C0"/>
    <w:rsid w:val="00994E8D"/>
    <w:rsid w:val="00995338"/>
    <w:rsid w:val="00995ACA"/>
    <w:rsid w:val="00995E6C"/>
    <w:rsid w:val="0099616D"/>
    <w:rsid w:val="009A0444"/>
    <w:rsid w:val="009A20E9"/>
    <w:rsid w:val="009A21E9"/>
    <w:rsid w:val="009A2A6A"/>
    <w:rsid w:val="009A7419"/>
    <w:rsid w:val="009A7E81"/>
    <w:rsid w:val="009A7F21"/>
    <w:rsid w:val="009B0D2D"/>
    <w:rsid w:val="009B1393"/>
    <w:rsid w:val="009B1E32"/>
    <w:rsid w:val="009B2A93"/>
    <w:rsid w:val="009B3759"/>
    <w:rsid w:val="009B3D81"/>
    <w:rsid w:val="009B5324"/>
    <w:rsid w:val="009B5FC6"/>
    <w:rsid w:val="009C198A"/>
    <w:rsid w:val="009C1AB3"/>
    <w:rsid w:val="009C30AF"/>
    <w:rsid w:val="009C6769"/>
    <w:rsid w:val="009C709E"/>
    <w:rsid w:val="009D0651"/>
    <w:rsid w:val="009D1CE8"/>
    <w:rsid w:val="009D2AF0"/>
    <w:rsid w:val="009D4171"/>
    <w:rsid w:val="009D4C55"/>
    <w:rsid w:val="009D6C77"/>
    <w:rsid w:val="009D7559"/>
    <w:rsid w:val="009D7F53"/>
    <w:rsid w:val="009E13AD"/>
    <w:rsid w:val="009E1787"/>
    <w:rsid w:val="009E365D"/>
    <w:rsid w:val="009E45C0"/>
    <w:rsid w:val="009E5F1E"/>
    <w:rsid w:val="009E69AD"/>
    <w:rsid w:val="009E7294"/>
    <w:rsid w:val="009E7950"/>
    <w:rsid w:val="009E7E34"/>
    <w:rsid w:val="009E7FE4"/>
    <w:rsid w:val="009F07A3"/>
    <w:rsid w:val="009F4FDB"/>
    <w:rsid w:val="009F5769"/>
    <w:rsid w:val="009F67EF"/>
    <w:rsid w:val="00A00B0A"/>
    <w:rsid w:val="00A010DA"/>
    <w:rsid w:val="00A02139"/>
    <w:rsid w:val="00A0251B"/>
    <w:rsid w:val="00A02A26"/>
    <w:rsid w:val="00A034A0"/>
    <w:rsid w:val="00A04E8E"/>
    <w:rsid w:val="00A053DE"/>
    <w:rsid w:val="00A05535"/>
    <w:rsid w:val="00A078BA"/>
    <w:rsid w:val="00A07A2E"/>
    <w:rsid w:val="00A11440"/>
    <w:rsid w:val="00A114A6"/>
    <w:rsid w:val="00A1161A"/>
    <w:rsid w:val="00A14A08"/>
    <w:rsid w:val="00A15668"/>
    <w:rsid w:val="00A15FDF"/>
    <w:rsid w:val="00A167CC"/>
    <w:rsid w:val="00A16AD7"/>
    <w:rsid w:val="00A17207"/>
    <w:rsid w:val="00A17C6C"/>
    <w:rsid w:val="00A17DFD"/>
    <w:rsid w:val="00A21F1E"/>
    <w:rsid w:val="00A2214D"/>
    <w:rsid w:val="00A23DB1"/>
    <w:rsid w:val="00A24254"/>
    <w:rsid w:val="00A24FF4"/>
    <w:rsid w:val="00A275D3"/>
    <w:rsid w:val="00A278B1"/>
    <w:rsid w:val="00A27D98"/>
    <w:rsid w:val="00A33143"/>
    <w:rsid w:val="00A33CB5"/>
    <w:rsid w:val="00A346BD"/>
    <w:rsid w:val="00A34D55"/>
    <w:rsid w:val="00A4035F"/>
    <w:rsid w:val="00A41CA7"/>
    <w:rsid w:val="00A41D7B"/>
    <w:rsid w:val="00A424FD"/>
    <w:rsid w:val="00A43401"/>
    <w:rsid w:val="00A508B3"/>
    <w:rsid w:val="00A51B66"/>
    <w:rsid w:val="00A52005"/>
    <w:rsid w:val="00A52F8D"/>
    <w:rsid w:val="00A575D8"/>
    <w:rsid w:val="00A5797F"/>
    <w:rsid w:val="00A602F7"/>
    <w:rsid w:val="00A61AEF"/>
    <w:rsid w:val="00A62A45"/>
    <w:rsid w:val="00A63195"/>
    <w:rsid w:val="00A6540B"/>
    <w:rsid w:val="00A66525"/>
    <w:rsid w:val="00A672BB"/>
    <w:rsid w:val="00A67F13"/>
    <w:rsid w:val="00A7030B"/>
    <w:rsid w:val="00A7079F"/>
    <w:rsid w:val="00A7192D"/>
    <w:rsid w:val="00A73C5A"/>
    <w:rsid w:val="00A77452"/>
    <w:rsid w:val="00A804B6"/>
    <w:rsid w:val="00A806F8"/>
    <w:rsid w:val="00A80884"/>
    <w:rsid w:val="00A8499C"/>
    <w:rsid w:val="00A850AD"/>
    <w:rsid w:val="00A879B0"/>
    <w:rsid w:val="00A91E7B"/>
    <w:rsid w:val="00A91FCB"/>
    <w:rsid w:val="00A927B6"/>
    <w:rsid w:val="00A92DDA"/>
    <w:rsid w:val="00A94BE6"/>
    <w:rsid w:val="00A94D0E"/>
    <w:rsid w:val="00A960A1"/>
    <w:rsid w:val="00A97CD4"/>
    <w:rsid w:val="00AA371A"/>
    <w:rsid w:val="00AA3AF8"/>
    <w:rsid w:val="00AA4619"/>
    <w:rsid w:val="00AA61D7"/>
    <w:rsid w:val="00AA6620"/>
    <w:rsid w:val="00AB0EB4"/>
    <w:rsid w:val="00AB401C"/>
    <w:rsid w:val="00AB5767"/>
    <w:rsid w:val="00AB60DF"/>
    <w:rsid w:val="00AB65A3"/>
    <w:rsid w:val="00AB664F"/>
    <w:rsid w:val="00AB70F2"/>
    <w:rsid w:val="00AB7139"/>
    <w:rsid w:val="00AB7351"/>
    <w:rsid w:val="00AB7D3E"/>
    <w:rsid w:val="00AC0E56"/>
    <w:rsid w:val="00AC1235"/>
    <w:rsid w:val="00AC14F3"/>
    <w:rsid w:val="00AC2816"/>
    <w:rsid w:val="00AC3FF2"/>
    <w:rsid w:val="00AC4D4C"/>
    <w:rsid w:val="00AC567D"/>
    <w:rsid w:val="00AC581A"/>
    <w:rsid w:val="00AC6587"/>
    <w:rsid w:val="00AC74E0"/>
    <w:rsid w:val="00AC7A3D"/>
    <w:rsid w:val="00AD0333"/>
    <w:rsid w:val="00AD2581"/>
    <w:rsid w:val="00AD31A3"/>
    <w:rsid w:val="00AD3D2F"/>
    <w:rsid w:val="00AD48CA"/>
    <w:rsid w:val="00AD6BB8"/>
    <w:rsid w:val="00AD7C59"/>
    <w:rsid w:val="00AE0AB3"/>
    <w:rsid w:val="00AE193E"/>
    <w:rsid w:val="00AE1F5A"/>
    <w:rsid w:val="00AE1FF4"/>
    <w:rsid w:val="00AE39CA"/>
    <w:rsid w:val="00AE41CE"/>
    <w:rsid w:val="00AE581E"/>
    <w:rsid w:val="00AE5C4F"/>
    <w:rsid w:val="00AE5DA2"/>
    <w:rsid w:val="00AE71E0"/>
    <w:rsid w:val="00AE7AC4"/>
    <w:rsid w:val="00AE7BBD"/>
    <w:rsid w:val="00AF0540"/>
    <w:rsid w:val="00AF05DB"/>
    <w:rsid w:val="00AF0765"/>
    <w:rsid w:val="00AF0C5E"/>
    <w:rsid w:val="00AF1882"/>
    <w:rsid w:val="00AF2629"/>
    <w:rsid w:val="00AF2F3F"/>
    <w:rsid w:val="00AF367E"/>
    <w:rsid w:val="00AF47C5"/>
    <w:rsid w:val="00AF4E29"/>
    <w:rsid w:val="00AF60DC"/>
    <w:rsid w:val="00AF769F"/>
    <w:rsid w:val="00B00BA9"/>
    <w:rsid w:val="00B00F4C"/>
    <w:rsid w:val="00B016B7"/>
    <w:rsid w:val="00B016E0"/>
    <w:rsid w:val="00B0209D"/>
    <w:rsid w:val="00B02910"/>
    <w:rsid w:val="00B02986"/>
    <w:rsid w:val="00B03769"/>
    <w:rsid w:val="00B049DB"/>
    <w:rsid w:val="00B05C0F"/>
    <w:rsid w:val="00B06A6D"/>
    <w:rsid w:val="00B102A5"/>
    <w:rsid w:val="00B10D31"/>
    <w:rsid w:val="00B13BE7"/>
    <w:rsid w:val="00B1406E"/>
    <w:rsid w:val="00B14300"/>
    <w:rsid w:val="00B152A0"/>
    <w:rsid w:val="00B15392"/>
    <w:rsid w:val="00B1580A"/>
    <w:rsid w:val="00B16B8F"/>
    <w:rsid w:val="00B20332"/>
    <w:rsid w:val="00B2089E"/>
    <w:rsid w:val="00B2132B"/>
    <w:rsid w:val="00B22783"/>
    <w:rsid w:val="00B227C8"/>
    <w:rsid w:val="00B23A4C"/>
    <w:rsid w:val="00B30B13"/>
    <w:rsid w:val="00B31F33"/>
    <w:rsid w:val="00B3384A"/>
    <w:rsid w:val="00B35410"/>
    <w:rsid w:val="00B3668D"/>
    <w:rsid w:val="00B37F49"/>
    <w:rsid w:val="00B4059C"/>
    <w:rsid w:val="00B40E3F"/>
    <w:rsid w:val="00B419D4"/>
    <w:rsid w:val="00B41FD4"/>
    <w:rsid w:val="00B42BD2"/>
    <w:rsid w:val="00B43206"/>
    <w:rsid w:val="00B432F8"/>
    <w:rsid w:val="00B439CC"/>
    <w:rsid w:val="00B455ED"/>
    <w:rsid w:val="00B46BE0"/>
    <w:rsid w:val="00B46FFF"/>
    <w:rsid w:val="00B52304"/>
    <w:rsid w:val="00B536FC"/>
    <w:rsid w:val="00B544CA"/>
    <w:rsid w:val="00B54831"/>
    <w:rsid w:val="00B54BA9"/>
    <w:rsid w:val="00B552AB"/>
    <w:rsid w:val="00B55757"/>
    <w:rsid w:val="00B5579B"/>
    <w:rsid w:val="00B55B4D"/>
    <w:rsid w:val="00B55BA8"/>
    <w:rsid w:val="00B564F1"/>
    <w:rsid w:val="00B57661"/>
    <w:rsid w:val="00B5789F"/>
    <w:rsid w:val="00B60A4E"/>
    <w:rsid w:val="00B623E6"/>
    <w:rsid w:val="00B6252D"/>
    <w:rsid w:val="00B629AA"/>
    <w:rsid w:val="00B63113"/>
    <w:rsid w:val="00B63273"/>
    <w:rsid w:val="00B6466A"/>
    <w:rsid w:val="00B64D05"/>
    <w:rsid w:val="00B65BCE"/>
    <w:rsid w:val="00B67453"/>
    <w:rsid w:val="00B674CF"/>
    <w:rsid w:val="00B71241"/>
    <w:rsid w:val="00B71255"/>
    <w:rsid w:val="00B712A7"/>
    <w:rsid w:val="00B71D8A"/>
    <w:rsid w:val="00B73ACD"/>
    <w:rsid w:val="00B73D70"/>
    <w:rsid w:val="00B7415D"/>
    <w:rsid w:val="00B75224"/>
    <w:rsid w:val="00B77BBB"/>
    <w:rsid w:val="00B77C53"/>
    <w:rsid w:val="00B77D67"/>
    <w:rsid w:val="00B806B8"/>
    <w:rsid w:val="00B8125F"/>
    <w:rsid w:val="00B85550"/>
    <w:rsid w:val="00B864B1"/>
    <w:rsid w:val="00B86784"/>
    <w:rsid w:val="00B90C22"/>
    <w:rsid w:val="00B91B4C"/>
    <w:rsid w:val="00B92879"/>
    <w:rsid w:val="00B92F29"/>
    <w:rsid w:val="00B952FC"/>
    <w:rsid w:val="00B97006"/>
    <w:rsid w:val="00B978A6"/>
    <w:rsid w:val="00B97A0F"/>
    <w:rsid w:val="00B97B67"/>
    <w:rsid w:val="00BA3F17"/>
    <w:rsid w:val="00BA48C0"/>
    <w:rsid w:val="00BA5068"/>
    <w:rsid w:val="00BA72FE"/>
    <w:rsid w:val="00BB0179"/>
    <w:rsid w:val="00BB06B2"/>
    <w:rsid w:val="00BB16FA"/>
    <w:rsid w:val="00BB1CCD"/>
    <w:rsid w:val="00BB291A"/>
    <w:rsid w:val="00BB341F"/>
    <w:rsid w:val="00BB41D2"/>
    <w:rsid w:val="00BB44E5"/>
    <w:rsid w:val="00BB55B8"/>
    <w:rsid w:val="00BB5FDB"/>
    <w:rsid w:val="00BB6F95"/>
    <w:rsid w:val="00BB7048"/>
    <w:rsid w:val="00BB70E5"/>
    <w:rsid w:val="00BB7C87"/>
    <w:rsid w:val="00BC049C"/>
    <w:rsid w:val="00BC04D7"/>
    <w:rsid w:val="00BC053F"/>
    <w:rsid w:val="00BC190A"/>
    <w:rsid w:val="00BC2FCC"/>
    <w:rsid w:val="00BC45A6"/>
    <w:rsid w:val="00BC4D25"/>
    <w:rsid w:val="00BD06E4"/>
    <w:rsid w:val="00BD09D1"/>
    <w:rsid w:val="00BD2099"/>
    <w:rsid w:val="00BD347C"/>
    <w:rsid w:val="00BD3E15"/>
    <w:rsid w:val="00BD4F1D"/>
    <w:rsid w:val="00BD5559"/>
    <w:rsid w:val="00BD5640"/>
    <w:rsid w:val="00BD580F"/>
    <w:rsid w:val="00BD72B7"/>
    <w:rsid w:val="00BE0BED"/>
    <w:rsid w:val="00BE2C5E"/>
    <w:rsid w:val="00BE2D75"/>
    <w:rsid w:val="00BE41CD"/>
    <w:rsid w:val="00BE42A6"/>
    <w:rsid w:val="00BE4730"/>
    <w:rsid w:val="00BE48D2"/>
    <w:rsid w:val="00BE4DF3"/>
    <w:rsid w:val="00BE4F2A"/>
    <w:rsid w:val="00BE6689"/>
    <w:rsid w:val="00BE7ECC"/>
    <w:rsid w:val="00BF0DC3"/>
    <w:rsid w:val="00BF10F8"/>
    <w:rsid w:val="00BF1D48"/>
    <w:rsid w:val="00BF23AB"/>
    <w:rsid w:val="00BF4563"/>
    <w:rsid w:val="00BF4742"/>
    <w:rsid w:val="00BF716B"/>
    <w:rsid w:val="00C0021D"/>
    <w:rsid w:val="00C01431"/>
    <w:rsid w:val="00C01FCE"/>
    <w:rsid w:val="00C022B0"/>
    <w:rsid w:val="00C02FC2"/>
    <w:rsid w:val="00C03094"/>
    <w:rsid w:val="00C04888"/>
    <w:rsid w:val="00C0515C"/>
    <w:rsid w:val="00C05B54"/>
    <w:rsid w:val="00C06D34"/>
    <w:rsid w:val="00C072E4"/>
    <w:rsid w:val="00C10F7D"/>
    <w:rsid w:val="00C15083"/>
    <w:rsid w:val="00C15943"/>
    <w:rsid w:val="00C15B7D"/>
    <w:rsid w:val="00C20492"/>
    <w:rsid w:val="00C21008"/>
    <w:rsid w:val="00C22F50"/>
    <w:rsid w:val="00C2391B"/>
    <w:rsid w:val="00C24F1A"/>
    <w:rsid w:val="00C25184"/>
    <w:rsid w:val="00C25B43"/>
    <w:rsid w:val="00C27368"/>
    <w:rsid w:val="00C27E5B"/>
    <w:rsid w:val="00C34D19"/>
    <w:rsid w:val="00C40B6C"/>
    <w:rsid w:val="00C42CEF"/>
    <w:rsid w:val="00C43BCE"/>
    <w:rsid w:val="00C4655C"/>
    <w:rsid w:val="00C467E9"/>
    <w:rsid w:val="00C46EF6"/>
    <w:rsid w:val="00C52F59"/>
    <w:rsid w:val="00C53A51"/>
    <w:rsid w:val="00C541E7"/>
    <w:rsid w:val="00C56B53"/>
    <w:rsid w:val="00C608AF"/>
    <w:rsid w:val="00C60CB7"/>
    <w:rsid w:val="00C615EE"/>
    <w:rsid w:val="00C622EF"/>
    <w:rsid w:val="00C624C4"/>
    <w:rsid w:val="00C63866"/>
    <w:rsid w:val="00C65883"/>
    <w:rsid w:val="00C6642E"/>
    <w:rsid w:val="00C66BA4"/>
    <w:rsid w:val="00C67D0B"/>
    <w:rsid w:val="00C70171"/>
    <w:rsid w:val="00C705A6"/>
    <w:rsid w:val="00C72ADC"/>
    <w:rsid w:val="00C72BEE"/>
    <w:rsid w:val="00C72CA6"/>
    <w:rsid w:val="00C73613"/>
    <w:rsid w:val="00C73EEF"/>
    <w:rsid w:val="00C7472B"/>
    <w:rsid w:val="00C74C50"/>
    <w:rsid w:val="00C75460"/>
    <w:rsid w:val="00C76EDC"/>
    <w:rsid w:val="00C77548"/>
    <w:rsid w:val="00C77FE6"/>
    <w:rsid w:val="00C80E86"/>
    <w:rsid w:val="00C822D0"/>
    <w:rsid w:val="00C82947"/>
    <w:rsid w:val="00C82D92"/>
    <w:rsid w:val="00C83013"/>
    <w:rsid w:val="00C83563"/>
    <w:rsid w:val="00C83A09"/>
    <w:rsid w:val="00C83F7E"/>
    <w:rsid w:val="00C840B4"/>
    <w:rsid w:val="00C84A75"/>
    <w:rsid w:val="00C84B1E"/>
    <w:rsid w:val="00C85C11"/>
    <w:rsid w:val="00C86BF2"/>
    <w:rsid w:val="00C87CCC"/>
    <w:rsid w:val="00C91371"/>
    <w:rsid w:val="00C9194F"/>
    <w:rsid w:val="00C91E85"/>
    <w:rsid w:val="00C92584"/>
    <w:rsid w:val="00C92B71"/>
    <w:rsid w:val="00C93436"/>
    <w:rsid w:val="00C93EA7"/>
    <w:rsid w:val="00C947FA"/>
    <w:rsid w:val="00C94D5F"/>
    <w:rsid w:val="00C95112"/>
    <w:rsid w:val="00C95CB3"/>
    <w:rsid w:val="00C95D13"/>
    <w:rsid w:val="00C962F6"/>
    <w:rsid w:val="00CA23F4"/>
    <w:rsid w:val="00CA393F"/>
    <w:rsid w:val="00CA3A4C"/>
    <w:rsid w:val="00CA4572"/>
    <w:rsid w:val="00CA4E7B"/>
    <w:rsid w:val="00CA56E0"/>
    <w:rsid w:val="00CA5B11"/>
    <w:rsid w:val="00CA6815"/>
    <w:rsid w:val="00CA7121"/>
    <w:rsid w:val="00CA7639"/>
    <w:rsid w:val="00CA76DB"/>
    <w:rsid w:val="00CB0611"/>
    <w:rsid w:val="00CB10A6"/>
    <w:rsid w:val="00CB1C49"/>
    <w:rsid w:val="00CB2C10"/>
    <w:rsid w:val="00CB385F"/>
    <w:rsid w:val="00CB55D6"/>
    <w:rsid w:val="00CB5FC6"/>
    <w:rsid w:val="00CB6301"/>
    <w:rsid w:val="00CB74E9"/>
    <w:rsid w:val="00CC1056"/>
    <w:rsid w:val="00CC11AC"/>
    <w:rsid w:val="00CC274A"/>
    <w:rsid w:val="00CC376F"/>
    <w:rsid w:val="00CC4B47"/>
    <w:rsid w:val="00CC4BBA"/>
    <w:rsid w:val="00CC5115"/>
    <w:rsid w:val="00CC6827"/>
    <w:rsid w:val="00CC6947"/>
    <w:rsid w:val="00CC7EB3"/>
    <w:rsid w:val="00CD4086"/>
    <w:rsid w:val="00CD6D59"/>
    <w:rsid w:val="00CD7D64"/>
    <w:rsid w:val="00CE1CA8"/>
    <w:rsid w:val="00CE2C83"/>
    <w:rsid w:val="00CE32FF"/>
    <w:rsid w:val="00CE3698"/>
    <w:rsid w:val="00CE39B4"/>
    <w:rsid w:val="00CE3FD0"/>
    <w:rsid w:val="00CF0844"/>
    <w:rsid w:val="00CF20D4"/>
    <w:rsid w:val="00CF20FB"/>
    <w:rsid w:val="00CF27AA"/>
    <w:rsid w:val="00CF3CF9"/>
    <w:rsid w:val="00CF4C48"/>
    <w:rsid w:val="00CF5027"/>
    <w:rsid w:val="00CF6EA8"/>
    <w:rsid w:val="00D00405"/>
    <w:rsid w:val="00D00E79"/>
    <w:rsid w:val="00D01551"/>
    <w:rsid w:val="00D02BD7"/>
    <w:rsid w:val="00D0356E"/>
    <w:rsid w:val="00D0590F"/>
    <w:rsid w:val="00D07598"/>
    <w:rsid w:val="00D07B95"/>
    <w:rsid w:val="00D10CA4"/>
    <w:rsid w:val="00D11714"/>
    <w:rsid w:val="00D1398D"/>
    <w:rsid w:val="00D13A1C"/>
    <w:rsid w:val="00D16389"/>
    <w:rsid w:val="00D1779E"/>
    <w:rsid w:val="00D223CB"/>
    <w:rsid w:val="00D23B35"/>
    <w:rsid w:val="00D2482E"/>
    <w:rsid w:val="00D25328"/>
    <w:rsid w:val="00D25443"/>
    <w:rsid w:val="00D26E27"/>
    <w:rsid w:val="00D27399"/>
    <w:rsid w:val="00D276B2"/>
    <w:rsid w:val="00D300A9"/>
    <w:rsid w:val="00D30348"/>
    <w:rsid w:val="00D30B88"/>
    <w:rsid w:val="00D311C9"/>
    <w:rsid w:val="00D32694"/>
    <w:rsid w:val="00D32EC1"/>
    <w:rsid w:val="00D34E7D"/>
    <w:rsid w:val="00D356B0"/>
    <w:rsid w:val="00D361FF"/>
    <w:rsid w:val="00D3794E"/>
    <w:rsid w:val="00D42882"/>
    <w:rsid w:val="00D43582"/>
    <w:rsid w:val="00D43AF2"/>
    <w:rsid w:val="00D44BB2"/>
    <w:rsid w:val="00D460D5"/>
    <w:rsid w:val="00D461CD"/>
    <w:rsid w:val="00D46408"/>
    <w:rsid w:val="00D46E58"/>
    <w:rsid w:val="00D46F83"/>
    <w:rsid w:val="00D52AF8"/>
    <w:rsid w:val="00D52BA1"/>
    <w:rsid w:val="00D53528"/>
    <w:rsid w:val="00D53A02"/>
    <w:rsid w:val="00D53DEE"/>
    <w:rsid w:val="00D562D0"/>
    <w:rsid w:val="00D602E3"/>
    <w:rsid w:val="00D607FF"/>
    <w:rsid w:val="00D60936"/>
    <w:rsid w:val="00D60EE7"/>
    <w:rsid w:val="00D611B2"/>
    <w:rsid w:val="00D617B3"/>
    <w:rsid w:val="00D63066"/>
    <w:rsid w:val="00D63335"/>
    <w:rsid w:val="00D638B0"/>
    <w:rsid w:val="00D65780"/>
    <w:rsid w:val="00D67B9D"/>
    <w:rsid w:val="00D701FF"/>
    <w:rsid w:val="00D705B3"/>
    <w:rsid w:val="00D70CB4"/>
    <w:rsid w:val="00D70EC8"/>
    <w:rsid w:val="00D719C6"/>
    <w:rsid w:val="00D72B96"/>
    <w:rsid w:val="00D80784"/>
    <w:rsid w:val="00D808E6"/>
    <w:rsid w:val="00D8177C"/>
    <w:rsid w:val="00D81C7C"/>
    <w:rsid w:val="00D82A34"/>
    <w:rsid w:val="00D83CE6"/>
    <w:rsid w:val="00D83ED0"/>
    <w:rsid w:val="00D855C3"/>
    <w:rsid w:val="00D875F7"/>
    <w:rsid w:val="00D90A03"/>
    <w:rsid w:val="00D91BDD"/>
    <w:rsid w:val="00D937E8"/>
    <w:rsid w:val="00D944FC"/>
    <w:rsid w:val="00D962BA"/>
    <w:rsid w:val="00D96E11"/>
    <w:rsid w:val="00D97CFD"/>
    <w:rsid w:val="00DA1B08"/>
    <w:rsid w:val="00DA3214"/>
    <w:rsid w:val="00DA450F"/>
    <w:rsid w:val="00DA4D04"/>
    <w:rsid w:val="00DA4F87"/>
    <w:rsid w:val="00DA682E"/>
    <w:rsid w:val="00DA6BEA"/>
    <w:rsid w:val="00DA7BDC"/>
    <w:rsid w:val="00DB0B78"/>
    <w:rsid w:val="00DB1097"/>
    <w:rsid w:val="00DB278D"/>
    <w:rsid w:val="00DB2909"/>
    <w:rsid w:val="00DB344E"/>
    <w:rsid w:val="00DB48F9"/>
    <w:rsid w:val="00DB5422"/>
    <w:rsid w:val="00DB5FEF"/>
    <w:rsid w:val="00DB6731"/>
    <w:rsid w:val="00DB6BD7"/>
    <w:rsid w:val="00DB6C1D"/>
    <w:rsid w:val="00DB7D7B"/>
    <w:rsid w:val="00DC0850"/>
    <w:rsid w:val="00DC1FAE"/>
    <w:rsid w:val="00DC4C35"/>
    <w:rsid w:val="00DC5B18"/>
    <w:rsid w:val="00DC64F5"/>
    <w:rsid w:val="00DD0DA8"/>
    <w:rsid w:val="00DD139B"/>
    <w:rsid w:val="00DD1CCF"/>
    <w:rsid w:val="00DD1ECE"/>
    <w:rsid w:val="00DD208F"/>
    <w:rsid w:val="00DD3427"/>
    <w:rsid w:val="00DD39AF"/>
    <w:rsid w:val="00DD3F3C"/>
    <w:rsid w:val="00DD4881"/>
    <w:rsid w:val="00DD48C0"/>
    <w:rsid w:val="00DD610C"/>
    <w:rsid w:val="00DD662C"/>
    <w:rsid w:val="00DD7F3E"/>
    <w:rsid w:val="00DE13D2"/>
    <w:rsid w:val="00DE2DA9"/>
    <w:rsid w:val="00DE3B3D"/>
    <w:rsid w:val="00DE40B1"/>
    <w:rsid w:val="00DE425C"/>
    <w:rsid w:val="00DE6CA3"/>
    <w:rsid w:val="00DE6D64"/>
    <w:rsid w:val="00DE759E"/>
    <w:rsid w:val="00DE76D3"/>
    <w:rsid w:val="00DE787B"/>
    <w:rsid w:val="00DE79BC"/>
    <w:rsid w:val="00DF0F32"/>
    <w:rsid w:val="00DF2EC0"/>
    <w:rsid w:val="00DF35E6"/>
    <w:rsid w:val="00DF3A91"/>
    <w:rsid w:val="00DF3C87"/>
    <w:rsid w:val="00DF448B"/>
    <w:rsid w:val="00DF49C4"/>
    <w:rsid w:val="00DF5184"/>
    <w:rsid w:val="00DF5789"/>
    <w:rsid w:val="00DF709B"/>
    <w:rsid w:val="00DF7D4C"/>
    <w:rsid w:val="00E016E2"/>
    <w:rsid w:val="00E026E0"/>
    <w:rsid w:val="00E02E62"/>
    <w:rsid w:val="00E04897"/>
    <w:rsid w:val="00E04D53"/>
    <w:rsid w:val="00E10B84"/>
    <w:rsid w:val="00E1510F"/>
    <w:rsid w:val="00E1558E"/>
    <w:rsid w:val="00E15C1D"/>
    <w:rsid w:val="00E15CA9"/>
    <w:rsid w:val="00E17D12"/>
    <w:rsid w:val="00E2123A"/>
    <w:rsid w:val="00E25427"/>
    <w:rsid w:val="00E2543D"/>
    <w:rsid w:val="00E260CD"/>
    <w:rsid w:val="00E2618B"/>
    <w:rsid w:val="00E2674B"/>
    <w:rsid w:val="00E27CE9"/>
    <w:rsid w:val="00E31038"/>
    <w:rsid w:val="00E3163F"/>
    <w:rsid w:val="00E31643"/>
    <w:rsid w:val="00E355CC"/>
    <w:rsid w:val="00E400BF"/>
    <w:rsid w:val="00E4069D"/>
    <w:rsid w:val="00E427A7"/>
    <w:rsid w:val="00E45A12"/>
    <w:rsid w:val="00E47560"/>
    <w:rsid w:val="00E50A38"/>
    <w:rsid w:val="00E525A9"/>
    <w:rsid w:val="00E537A4"/>
    <w:rsid w:val="00E53C82"/>
    <w:rsid w:val="00E54469"/>
    <w:rsid w:val="00E624CD"/>
    <w:rsid w:val="00E62B66"/>
    <w:rsid w:val="00E634B3"/>
    <w:rsid w:val="00E63F67"/>
    <w:rsid w:val="00E64C76"/>
    <w:rsid w:val="00E672E4"/>
    <w:rsid w:val="00E6758E"/>
    <w:rsid w:val="00E71369"/>
    <w:rsid w:val="00E71578"/>
    <w:rsid w:val="00E72722"/>
    <w:rsid w:val="00E72B97"/>
    <w:rsid w:val="00E736A0"/>
    <w:rsid w:val="00E7590A"/>
    <w:rsid w:val="00E760D4"/>
    <w:rsid w:val="00E76E73"/>
    <w:rsid w:val="00E7701F"/>
    <w:rsid w:val="00E814FC"/>
    <w:rsid w:val="00E8316F"/>
    <w:rsid w:val="00E8370D"/>
    <w:rsid w:val="00E83F79"/>
    <w:rsid w:val="00E86289"/>
    <w:rsid w:val="00E918B0"/>
    <w:rsid w:val="00E95268"/>
    <w:rsid w:val="00E95A43"/>
    <w:rsid w:val="00E9624F"/>
    <w:rsid w:val="00E9692F"/>
    <w:rsid w:val="00E9780B"/>
    <w:rsid w:val="00EA0188"/>
    <w:rsid w:val="00EA1B37"/>
    <w:rsid w:val="00EA2CCF"/>
    <w:rsid w:val="00EA3E94"/>
    <w:rsid w:val="00EA42A3"/>
    <w:rsid w:val="00EA6A03"/>
    <w:rsid w:val="00EA70D9"/>
    <w:rsid w:val="00EB0320"/>
    <w:rsid w:val="00EB097F"/>
    <w:rsid w:val="00EB2541"/>
    <w:rsid w:val="00EB2B40"/>
    <w:rsid w:val="00EB3F59"/>
    <w:rsid w:val="00EB4E23"/>
    <w:rsid w:val="00EB5231"/>
    <w:rsid w:val="00EB5462"/>
    <w:rsid w:val="00EB5F6D"/>
    <w:rsid w:val="00EB6FA9"/>
    <w:rsid w:val="00EC025E"/>
    <w:rsid w:val="00EC08E7"/>
    <w:rsid w:val="00EC0A85"/>
    <w:rsid w:val="00EC0E63"/>
    <w:rsid w:val="00EC175E"/>
    <w:rsid w:val="00EC34C7"/>
    <w:rsid w:val="00EC5993"/>
    <w:rsid w:val="00EC71DA"/>
    <w:rsid w:val="00EC7909"/>
    <w:rsid w:val="00ED0D98"/>
    <w:rsid w:val="00ED22B0"/>
    <w:rsid w:val="00ED2A0B"/>
    <w:rsid w:val="00ED4183"/>
    <w:rsid w:val="00ED4226"/>
    <w:rsid w:val="00ED6175"/>
    <w:rsid w:val="00ED6590"/>
    <w:rsid w:val="00ED6F3F"/>
    <w:rsid w:val="00ED7B42"/>
    <w:rsid w:val="00EE0C3F"/>
    <w:rsid w:val="00EE11E3"/>
    <w:rsid w:val="00EE14CB"/>
    <w:rsid w:val="00EE7078"/>
    <w:rsid w:val="00EF0BB0"/>
    <w:rsid w:val="00EF17A4"/>
    <w:rsid w:val="00EF4963"/>
    <w:rsid w:val="00EF65EE"/>
    <w:rsid w:val="00F013FD"/>
    <w:rsid w:val="00F02344"/>
    <w:rsid w:val="00F0362D"/>
    <w:rsid w:val="00F04079"/>
    <w:rsid w:val="00F048F0"/>
    <w:rsid w:val="00F04F18"/>
    <w:rsid w:val="00F05D45"/>
    <w:rsid w:val="00F061C2"/>
    <w:rsid w:val="00F1041B"/>
    <w:rsid w:val="00F10B3B"/>
    <w:rsid w:val="00F10E4A"/>
    <w:rsid w:val="00F110F7"/>
    <w:rsid w:val="00F11586"/>
    <w:rsid w:val="00F12A87"/>
    <w:rsid w:val="00F1419C"/>
    <w:rsid w:val="00F160B9"/>
    <w:rsid w:val="00F164EB"/>
    <w:rsid w:val="00F16DFF"/>
    <w:rsid w:val="00F20113"/>
    <w:rsid w:val="00F21F8C"/>
    <w:rsid w:val="00F230FE"/>
    <w:rsid w:val="00F25E65"/>
    <w:rsid w:val="00F27758"/>
    <w:rsid w:val="00F30C92"/>
    <w:rsid w:val="00F30EB4"/>
    <w:rsid w:val="00F31E19"/>
    <w:rsid w:val="00F320B4"/>
    <w:rsid w:val="00F3233E"/>
    <w:rsid w:val="00F34610"/>
    <w:rsid w:val="00F34CAC"/>
    <w:rsid w:val="00F37A95"/>
    <w:rsid w:val="00F37C67"/>
    <w:rsid w:val="00F4089C"/>
    <w:rsid w:val="00F40C60"/>
    <w:rsid w:val="00F4218D"/>
    <w:rsid w:val="00F431AD"/>
    <w:rsid w:val="00F443AA"/>
    <w:rsid w:val="00F4607A"/>
    <w:rsid w:val="00F46777"/>
    <w:rsid w:val="00F472B3"/>
    <w:rsid w:val="00F476B1"/>
    <w:rsid w:val="00F50593"/>
    <w:rsid w:val="00F50A00"/>
    <w:rsid w:val="00F50B30"/>
    <w:rsid w:val="00F517D4"/>
    <w:rsid w:val="00F52398"/>
    <w:rsid w:val="00F54560"/>
    <w:rsid w:val="00F54CD1"/>
    <w:rsid w:val="00F54F6E"/>
    <w:rsid w:val="00F54FC6"/>
    <w:rsid w:val="00F55C8A"/>
    <w:rsid w:val="00F6198C"/>
    <w:rsid w:val="00F61DAC"/>
    <w:rsid w:val="00F62380"/>
    <w:rsid w:val="00F62725"/>
    <w:rsid w:val="00F6726E"/>
    <w:rsid w:val="00F703CB"/>
    <w:rsid w:val="00F70879"/>
    <w:rsid w:val="00F71793"/>
    <w:rsid w:val="00F76048"/>
    <w:rsid w:val="00F7698F"/>
    <w:rsid w:val="00F769EC"/>
    <w:rsid w:val="00F8092D"/>
    <w:rsid w:val="00F8141D"/>
    <w:rsid w:val="00F82297"/>
    <w:rsid w:val="00F83BCA"/>
    <w:rsid w:val="00F83BDC"/>
    <w:rsid w:val="00F844D9"/>
    <w:rsid w:val="00F855E0"/>
    <w:rsid w:val="00F85633"/>
    <w:rsid w:val="00F859EF"/>
    <w:rsid w:val="00F85F7D"/>
    <w:rsid w:val="00F90700"/>
    <w:rsid w:val="00F91D9B"/>
    <w:rsid w:val="00F9264C"/>
    <w:rsid w:val="00F9327E"/>
    <w:rsid w:val="00F93582"/>
    <w:rsid w:val="00F93D16"/>
    <w:rsid w:val="00F94131"/>
    <w:rsid w:val="00F9429F"/>
    <w:rsid w:val="00F94E59"/>
    <w:rsid w:val="00F96F74"/>
    <w:rsid w:val="00FA1687"/>
    <w:rsid w:val="00FA2801"/>
    <w:rsid w:val="00FA4CAB"/>
    <w:rsid w:val="00FA5B2E"/>
    <w:rsid w:val="00FA6FDC"/>
    <w:rsid w:val="00FA713D"/>
    <w:rsid w:val="00FA759C"/>
    <w:rsid w:val="00FA7F4A"/>
    <w:rsid w:val="00FB00B8"/>
    <w:rsid w:val="00FB05D8"/>
    <w:rsid w:val="00FB17A6"/>
    <w:rsid w:val="00FB25B4"/>
    <w:rsid w:val="00FB2D83"/>
    <w:rsid w:val="00FB4927"/>
    <w:rsid w:val="00FB5CE8"/>
    <w:rsid w:val="00FB5D71"/>
    <w:rsid w:val="00FB739B"/>
    <w:rsid w:val="00FB743A"/>
    <w:rsid w:val="00FB7A3A"/>
    <w:rsid w:val="00FC1D24"/>
    <w:rsid w:val="00FC3FFA"/>
    <w:rsid w:val="00FC66FB"/>
    <w:rsid w:val="00FD15D8"/>
    <w:rsid w:val="00FD46E8"/>
    <w:rsid w:val="00FD77AE"/>
    <w:rsid w:val="00FD78F6"/>
    <w:rsid w:val="00FE0814"/>
    <w:rsid w:val="00FE0B97"/>
    <w:rsid w:val="00FE24C2"/>
    <w:rsid w:val="00FE3311"/>
    <w:rsid w:val="00FE3779"/>
    <w:rsid w:val="00FE3A2B"/>
    <w:rsid w:val="00FE4545"/>
    <w:rsid w:val="00FE76D2"/>
    <w:rsid w:val="00FE7E73"/>
    <w:rsid w:val="00FF31C0"/>
    <w:rsid w:val="00FF5118"/>
    <w:rsid w:val="00FF53D1"/>
    <w:rsid w:val="00FF7093"/>
    <w:rsid w:val="2C7C69DD"/>
    <w:rsid w:val="76D76C45"/>
    <w:rsid w:val="7AA4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D1EF45"/>
  <w15:chartTrackingRefBased/>
  <w15:docId w15:val="{2D60CD93-99E2-41DC-BAA4-A7B0CD2A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/>
    <w:lsdException w:name="footnote reference" w:uiPriority="0"/>
    <w:lsdException w:name="annotation reference" w:unhideWhenUsed="1"/>
    <w:lsdException w:name="line number" w:semiHidden="1" w:unhideWhenUsed="1"/>
    <w:lsdException w:name="page number" w:uiPriority="0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iPriority="0"/>
    <w:lsdException w:name="List Number" w:uiPriority="0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link w:val="Nagwek2Znak"/>
    <w:qFormat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link w:val="Nagwek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PodtytuZnak">
    <w:name w:val="Podtytuł Znak"/>
    <w:link w:val="Podty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1111111Znak">
    <w:name w:val="1111111 Znak"/>
    <w:link w:val="11111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gltab01danetd1kol1txt">
    <w:name w:val="gl_tab_0_1_dane_td_1_kol_1_txt"/>
    <w:basedOn w:val="Domylnaczcionkaakapitu"/>
  </w:style>
  <w:style w:type="character" w:customStyle="1" w:styleId="Nagwek7Znak">
    <w:name w:val="Nagłówek 7 Znak"/>
    <w:link w:val="Nagwek7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komentarzaZnak">
    <w:name w:val="Tekst komentarza Znak"/>
    <w:link w:val="Tekstkomentarz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rFonts w:ascii="Times New Roman" w:eastAsia="Times New Roman" w:hAnsi="Times New Roman"/>
    </w:rPr>
  </w:style>
  <w:style w:type="character" w:customStyle="1" w:styleId="11111111ustZnak">
    <w:name w:val="11111111 ust Znak"/>
    <w:link w:val="11111111ust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</w:style>
  <w:style w:type="character" w:customStyle="1" w:styleId="oznaczenie">
    <w:name w:val="oznaczenie"/>
    <w:basedOn w:val="Domylnaczcionkaakapitu"/>
  </w:style>
  <w:style w:type="character" w:customStyle="1" w:styleId="TekstpodstawowyZnak">
    <w:name w:val="Tekst podstawowy Znak"/>
    <w:link w:val="Tekstpodstawowy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StopkaZnak">
    <w:name w:val="Stopka Znak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CytatintensywnyZnak">
    <w:name w:val="Cytat intensywny Znak"/>
    <w:link w:val="Cytatintensywny"/>
    <w:uiPriority w:val="30"/>
    <w:rPr>
      <w:rFonts w:ascii="Times New Roman" w:eastAsia="Times New Roman" w:hAnsi="Times New Roman"/>
      <w:b/>
      <w:bCs/>
      <w:i/>
      <w:iCs/>
      <w:color w:val="4F81BD"/>
    </w:rPr>
  </w:style>
  <w:style w:type="character" w:customStyle="1" w:styleId="Tekstpodstawowy2Znak">
    <w:name w:val="Tekst podstawowy 2 Znak"/>
    <w:link w:val="Tekstpodstawowy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6Znak">
    <w:name w:val="Nagłówek 6 Znak"/>
    <w:link w:val="Nagwek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ytuZnak">
    <w:name w:val="Tytuł Znak"/>
    <w:link w:val="Tytu"/>
    <w:rPr>
      <w:rFonts w:ascii="Arial" w:eastAsia="Times New Roman" w:hAnsi="Arial" w:cs="Times New Roman"/>
      <w:b/>
      <w:szCs w:val="24"/>
    </w:rPr>
  </w:style>
  <w:style w:type="character" w:styleId="Uwydatnienie">
    <w:name w:val="Emphasis"/>
    <w:uiPriority w:val="20"/>
    <w:qFormat/>
    <w:rPr>
      <w:i/>
      <w:iCs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link w:val="Nagwek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xtbold">
    <w:name w:val="text bold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styleId="Adreszwrotnynakopercie">
    <w:name w:val="envelope return"/>
    <w:basedOn w:val="Normalny"/>
    <w:rPr>
      <w:rFonts w:ascii="Arial" w:hAnsi="Arial"/>
      <w:b/>
      <w:sz w:val="24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pPr>
      <w:suppressAutoHyphens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pPr>
      <w:snapToGrid w:val="0"/>
      <w:spacing w:line="360" w:lineRule="auto"/>
      <w:ind w:firstLine="567"/>
    </w:pPr>
    <w:rPr>
      <w:sz w:val="24"/>
    </w:rPr>
  </w:style>
  <w:style w:type="paragraph" w:customStyle="1" w:styleId="1111111">
    <w:name w:val="1111111"/>
    <w:basedOn w:val="Normalny"/>
    <w:link w:val="1111111Znak"/>
    <w:pPr>
      <w:spacing w:after="80"/>
      <w:ind w:left="794" w:hanging="397"/>
      <w:jc w:val="both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pPr>
      <w:suppressAutoHyphens w:val="0"/>
    </w:pPr>
    <w:rPr>
      <w:b/>
      <w:bCs/>
      <w:lang w:eastAsia="pl-PL"/>
    </w:rPr>
  </w:style>
  <w:style w:type="paragraph" w:styleId="Lista2">
    <w:name w:val="List 2"/>
    <w:basedOn w:val="Normalny"/>
    <w:pPr>
      <w:ind w:left="566" w:hanging="283"/>
      <w:contextualSpacing/>
    </w:pPr>
  </w:style>
  <w:style w:type="paragraph" w:styleId="Spistreci3">
    <w:name w:val="toc 3"/>
    <w:basedOn w:val="Normalny"/>
    <w:next w:val="Normalny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styleId="Spistreci1">
    <w:name w:val="toc 1"/>
    <w:basedOn w:val="Normalny"/>
    <w:next w:val="Normalny"/>
    <w:pPr>
      <w:tabs>
        <w:tab w:val="left" w:pos="2268"/>
        <w:tab w:val="right" w:leader="dot" w:pos="9498"/>
      </w:tabs>
      <w:spacing w:line="276" w:lineRule="auto"/>
      <w:ind w:left="2268" w:hanging="2268"/>
    </w:pPr>
    <w:rPr>
      <w:b/>
      <w:i/>
      <w:sz w:val="28"/>
    </w:rPr>
  </w:style>
  <w:style w:type="paragraph" w:styleId="Zwykytekst">
    <w:name w:val="Plain Text"/>
    <w:basedOn w:val="Normalny"/>
    <w:link w:val="ZwykytekstZnak"/>
    <w:rPr>
      <w:rFonts w:ascii="Courier New" w:hAnsi="Courier New"/>
    </w:rPr>
  </w:style>
  <w:style w:type="paragraph" w:styleId="Listapunktowana">
    <w:name w:val="List Bullet"/>
    <w:basedOn w:val="Normalny"/>
    <w:pPr>
      <w:spacing w:line="360" w:lineRule="auto"/>
      <w:ind w:right="23"/>
      <w:jc w:val="both"/>
    </w:pPr>
    <w:rPr>
      <w:bCs/>
      <w:sz w:val="24"/>
      <w:szCs w:val="24"/>
    </w:rPr>
  </w:style>
  <w:style w:type="paragraph" w:styleId="Spistreci2">
    <w:name w:val="toc 2"/>
    <w:basedOn w:val="Normalny"/>
    <w:next w:val="Normalny"/>
    <w:pPr>
      <w:ind w:left="200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Tekstblokowy">
    <w:name w:val="Block Text"/>
    <w:basedOn w:val="Normalny"/>
    <w:pPr>
      <w:spacing w:before="120" w:after="120"/>
      <w:ind w:left="426" w:right="57" w:hanging="426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customStyle="1" w:styleId="11111111ust">
    <w:name w:val="11111111 ust"/>
    <w:basedOn w:val="Normalny"/>
    <w:link w:val="11111111ustZnak"/>
    <w:pPr>
      <w:spacing w:after="80"/>
      <w:ind w:left="431" w:hanging="255"/>
      <w:jc w:val="both"/>
    </w:pPr>
    <w:rPr>
      <w:sz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kapitzlist">
    <w:name w:val="List Paragraph"/>
    <w:aliases w:val="L1,Numerowanie,Akapit z listą5,T_SZ_List Paragraph,Akapit z listą BS,Kolorowa lista — akcent 11,normalny tekst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40" w:line="338" w:lineRule="auto"/>
    </w:pPr>
    <w:rPr>
      <w:rFonts w:ascii="Arial" w:eastAsia="Times New Roman" w:hAnsi="Arial"/>
    </w:rPr>
  </w:style>
  <w:style w:type="paragraph" w:styleId="Tekstpodstawowy">
    <w:name w:val="Body Text"/>
    <w:basedOn w:val="Normalny"/>
    <w:link w:val="TekstpodstawowyZnak"/>
    <w:rPr>
      <w:b/>
      <w:bCs/>
      <w:sz w:val="24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styleId="Listanumerowana">
    <w:name w:val="List Number"/>
    <w:basedOn w:val="Normalny"/>
    <w:pPr>
      <w:numPr>
        <w:numId w:val="1"/>
      </w:numPr>
      <w:tabs>
        <w:tab w:val="left" w:pos="360"/>
      </w:tabs>
      <w:suppressAutoHyphens/>
    </w:pPr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Pr>
      <w:b/>
      <w:bCs/>
      <w:sz w:val="26"/>
    </w:rPr>
  </w:style>
  <w:style w:type="paragraph" w:styleId="Lista">
    <w:name w:val="List"/>
    <w:basedOn w:val="Normalny"/>
    <w:pPr>
      <w:ind w:left="283" w:hanging="283"/>
    </w:pPr>
  </w:style>
  <w:style w:type="paragraph" w:styleId="Tekstpodstawowywcity3">
    <w:name w:val="Body Text Indent 3"/>
    <w:basedOn w:val="Normalny"/>
    <w:link w:val="Tekstpodstawowywcity3Znak"/>
    <w:pPr>
      <w:ind w:left="426" w:hanging="426"/>
      <w:jc w:val="both"/>
    </w:pPr>
    <w:rPr>
      <w:sz w:val="24"/>
    </w:rPr>
  </w:style>
  <w:style w:type="paragraph" w:customStyle="1" w:styleId="1">
    <w:name w:val="1."/>
    <w:basedOn w:val="Normalny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1276"/>
        <w:tab w:val="left" w:pos="3240"/>
      </w:tabs>
      <w:ind w:left="1276" w:hanging="271"/>
      <w:jc w:val="both"/>
    </w:p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rzypisudolnego">
    <w:name w:val="footnote text"/>
    <w:basedOn w:val="Normalny"/>
    <w:link w:val="TekstprzypisudolnegoZnak"/>
    <w:semiHidden/>
  </w:style>
  <w:style w:type="paragraph" w:styleId="Podtytu">
    <w:name w:val="Subtitle"/>
    <w:basedOn w:val="Normalny"/>
    <w:link w:val="PodtytuZnak"/>
    <w:qFormat/>
    <w:pPr>
      <w:jc w:val="both"/>
    </w:pPr>
    <w:rPr>
      <w:b/>
      <w:sz w:val="28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link w:val="Tekstpodstawowy3Znak"/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2"/>
      <w:szCs w:val="24"/>
      <w:lang w:eastAsia="en-US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customStyle="1" w:styleId="10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customStyle="1" w:styleId="bold">
    <w:name w:val="bold"/>
    <w:basedOn w:val="Normalny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tyle1">
    <w:name w:val="_Style 1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luks">
    <w:name w:val="Stanluks"/>
    <w:basedOn w:val="Normalny"/>
    <w:link w:val="StanluksZnak"/>
    <w:rsid w:val="003A291A"/>
    <w:pPr>
      <w:spacing w:before="120" w:line="360" w:lineRule="auto"/>
      <w:jc w:val="both"/>
    </w:pPr>
    <w:rPr>
      <w:rFonts w:ascii="Arial Narrow" w:hAnsi="Arial Narrow"/>
      <w:sz w:val="24"/>
      <w:szCs w:val="32"/>
      <w:lang w:val="x-none" w:eastAsia="x-none"/>
    </w:rPr>
  </w:style>
  <w:style w:type="character" w:customStyle="1" w:styleId="StanluksZnak">
    <w:name w:val="Stanluks Znak"/>
    <w:link w:val="Stanluks"/>
    <w:rsid w:val="003A291A"/>
    <w:rPr>
      <w:rFonts w:ascii="Arial Narrow" w:eastAsia="Times New Roman" w:hAnsi="Arial Narrow"/>
      <w:sz w:val="24"/>
      <w:szCs w:val="32"/>
      <w:lang w:val="x-none" w:eastAsia="x-none"/>
    </w:rPr>
  </w:style>
  <w:style w:type="paragraph" w:customStyle="1" w:styleId="Jacek">
    <w:name w:val="Jacek"/>
    <w:basedOn w:val="Normalny"/>
    <w:rsid w:val="00DE759E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3141FE"/>
    <w:pPr>
      <w:suppressAutoHyphens/>
      <w:spacing w:line="360" w:lineRule="auto"/>
      <w:ind w:left="284"/>
    </w:pPr>
    <w:rPr>
      <w:sz w:val="24"/>
      <w:lang w:eastAsia="zh-CN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"/>
    <w:link w:val="Akapitzlist"/>
    <w:uiPriority w:val="34"/>
    <w:locked/>
    <w:rsid w:val="003753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3740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IP-341/ 11 / 2010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IP-341/ 11 / 2010</dc:title>
  <dc:subject/>
  <dc:creator>MSIT</dc:creator>
  <cp:keywords/>
  <cp:lastModifiedBy>urzad558</cp:lastModifiedBy>
  <cp:revision>5</cp:revision>
  <cp:lastPrinted>2023-12-12T11:12:00Z</cp:lastPrinted>
  <dcterms:created xsi:type="dcterms:W3CDTF">2024-09-09T14:00:00Z</dcterms:created>
  <dcterms:modified xsi:type="dcterms:W3CDTF">2024-09-10T11:04:00Z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