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BFD2" w14:textId="0F2689E3" w:rsidR="001D4D27" w:rsidRDefault="00983852" w:rsidP="00FE7776">
      <w:pPr>
        <w:spacing w:before="240" w:after="120"/>
        <w:jc w:val="center"/>
        <w:rPr>
          <w:b/>
          <w:bCs w:val="0"/>
          <w:sz w:val="24"/>
          <w:szCs w:val="24"/>
        </w:rPr>
      </w:pPr>
      <w:r w:rsidRPr="00260506">
        <w:rPr>
          <w:b/>
          <w:bCs w:val="0"/>
          <w:sz w:val="24"/>
          <w:szCs w:val="24"/>
        </w:rPr>
        <w:t xml:space="preserve">Część </w:t>
      </w:r>
      <w:r w:rsidR="004B2CD9">
        <w:rPr>
          <w:b/>
          <w:bCs w:val="0"/>
          <w:sz w:val="24"/>
          <w:szCs w:val="24"/>
        </w:rPr>
        <w:t>nr 1</w:t>
      </w:r>
      <w:r w:rsidR="00776C52" w:rsidRPr="00260506">
        <w:rPr>
          <w:b/>
          <w:bCs w:val="0"/>
          <w:sz w:val="24"/>
          <w:szCs w:val="24"/>
        </w:rPr>
        <w:t>:</w:t>
      </w:r>
      <w:r w:rsidRPr="00260506">
        <w:rPr>
          <w:b/>
          <w:bCs w:val="0"/>
          <w:sz w:val="24"/>
          <w:szCs w:val="24"/>
        </w:rPr>
        <w:t xml:space="preserve"> </w:t>
      </w:r>
      <w:r w:rsidR="00B31A81" w:rsidRPr="00260506">
        <w:rPr>
          <w:b/>
          <w:bCs w:val="0"/>
          <w:sz w:val="24"/>
          <w:szCs w:val="24"/>
        </w:rPr>
        <w:t>Oprogramowanie</w:t>
      </w:r>
    </w:p>
    <w:tbl>
      <w:tblPr>
        <w:tblW w:w="13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985"/>
        <w:gridCol w:w="2636"/>
        <w:gridCol w:w="7552"/>
      </w:tblGrid>
      <w:tr w:rsidR="00455725" w:rsidRPr="006463B0" w14:paraId="6DEBB05D" w14:textId="01ACB2C3" w:rsidTr="009572A8">
        <w:trPr>
          <w:trHeight w:val="732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8CC018" w14:textId="7B535CC7" w:rsidR="00455725" w:rsidRPr="006463B0" w:rsidRDefault="00455725" w:rsidP="00EB2F3E">
            <w:pPr>
              <w:spacing w:before="0" w:line="240" w:lineRule="auto"/>
              <w:jc w:val="center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 w:rsidRPr="006463B0"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L.p.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3237C4" w14:textId="0677FE32" w:rsidR="00455725" w:rsidRPr="006463B0" w:rsidRDefault="00455725" w:rsidP="00EB2F3E">
            <w:pPr>
              <w:spacing w:before="0" w:line="240" w:lineRule="auto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Przedmiot zamówienia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7DAB04C" w14:textId="3955B440" w:rsidR="00455725" w:rsidRPr="000F17CF" w:rsidRDefault="00455725" w:rsidP="00EB2F3E">
            <w:pPr>
              <w:spacing w:before="0" w:line="240" w:lineRule="auto"/>
              <w:ind w:left="68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Ilość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840182A" w14:textId="4C6E2051" w:rsidR="00455725" w:rsidRPr="006463B0" w:rsidRDefault="00455725" w:rsidP="00EB2F3E">
            <w:pPr>
              <w:spacing w:before="0" w:line="240" w:lineRule="auto"/>
              <w:ind w:left="68"/>
              <w:rPr>
                <w:rFonts w:eastAsia="Times New Roman" w:cs="Calibri"/>
                <w:b/>
                <w:color w:val="000000"/>
                <w:szCs w:val="22"/>
                <w:lang w:eastAsia="pl-PL"/>
              </w:rPr>
            </w:pPr>
            <w:r w:rsidRPr="000F17CF"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>Graniczne parametry techniczne</w:t>
            </w:r>
            <w:r>
              <w:rPr>
                <w:rFonts w:eastAsia="Times New Roman" w:cs="Calibri"/>
                <w:b/>
                <w:color w:val="000000"/>
                <w:szCs w:val="22"/>
                <w:lang w:eastAsia="pl-PL"/>
              </w:rPr>
              <w:t xml:space="preserve"> wymagane przez Zamawiającego</w:t>
            </w:r>
          </w:p>
        </w:tc>
      </w:tr>
      <w:tr w:rsidR="00455725" w:rsidRPr="006463B0" w14:paraId="711C4D20" w14:textId="51C7A2CE" w:rsidTr="00455725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245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1434" w14:textId="4BC59FB3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analizy statystycznej dla min. 16 użytkowników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E4B7F" w14:textId="26097980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76E" w14:textId="5BAA2A86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</w:t>
            </w: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nalizy statystyczne bez ograniczeń liczby punktów, </w:t>
            </w:r>
          </w:p>
          <w:p w14:paraId="3DF39A5C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test t- Studenta, </w:t>
            </w:r>
          </w:p>
          <w:p w14:paraId="47AA6284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analiza wariancji, </w:t>
            </w:r>
          </w:p>
          <w:p w14:paraId="7BDBA31A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testy nieparametryczne, </w:t>
            </w:r>
          </w:p>
          <w:p w14:paraId="77868D3C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analiza regresji i analiza skupień, </w:t>
            </w:r>
          </w:p>
          <w:p w14:paraId="18A99F18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analizy opisowe i wizualizacje, </w:t>
            </w:r>
          </w:p>
          <w:p w14:paraId="17EF13C4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analiza przekrojowa, </w:t>
            </w:r>
          </w:p>
          <w:p w14:paraId="3031A163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korelacje, </w:t>
            </w:r>
          </w:p>
          <w:p w14:paraId="258AE03D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analiza anomalii, </w:t>
            </w:r>
          </w:p>
          <w:p w14:paraId="56E8BA84" w14:textId="77777777" w:rsidR="00455725" w:rsidRPr="00610147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kalkulacje prawdopodobieństwa, </w:t>
            </w:r>
          </w:p>
          <w:p w14:paraId="66E422DC" w14:textId="77777777" w:rsidR="00455725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61014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licencja bezterminowa dla min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. 16 jednoczesnych użytkowników,</w:t>
            </w:r>
          </w:p>
          <w:p w14:paraId="2AF87A86" w14:textId="6658F7E1" w:rsidR="00455725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zarządzanie użytkownikami:</w:t>
            </w:r>
          </w:p>
          <w:p w14:paraId="7E2A526B" w14:textId="06183338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rola administratora,</w:t>
            </w:r>
          </w:p>
          <w:p w14:paraId="6971A350" w14:textId="6387D03B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rola użytkownika,</w:t>
            </w:r>
          </w:p>
          <w:p w14:paraId="75389AE5" w14:textId="0AF31850" w:rsidR="00455725" w:rsidRDefault="00455725" w:rsidP="0061014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1A6BCD4C" w14:textId="77777777" w:rsidR="00455725" w:rsidRDefault="00455725" w:rsidP="007A14B7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7B7FCE5A" w14:textId="1AECD6A4" w:rsidR="00455725" w:rsidRPr="00610147" w:rsidRDefault="00455725" w:rsidP="007A14B7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  <w:tr w:rsidR="00455725" w:rsidRPr="006463B0" w14:paraId="69957B14" w14:textId="6DFE6506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273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1E22" w14:textId="7B25CDB4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antywirusowe (Szko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ła</w:t>
            </w: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)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ABEF0" w14:textId="371BA060" w:rsidR="00455725" w:rsidRDefault="00455725" w:rsidP="00AF1419">
            <w:pPr>
              <w:pStyle w:val="Bezodstpw"/>
              <w:ind w:right="-90"/>
            </w:pPr>
            <w:r>
              <w:t>1</w:t>
            </w:r>
            <w:r w:rsidR="009C78D9"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096" w14:textId="4D13016E" w:rsidR="00455725" w:rsidRPr="002C099C" w:rsidRDefault="00455725" w:rsidP="00AF1419">
            <w:pPr>
              <w:pStyle w:val="Bezodstpw"/>
              <w:ind w:right="-90"/>
              <w:rPr>
                <w:sz w:val="28"/>
                <w:szCs w:val="28"/>
              </w:rPr>
            </w:pPr>
            <w:r>
              <w:t>System zarządzania zdalnym dostępem VPN dla stacji roboczych wraz z serwerem centralnego zarządzania zgodny z używanym przez Zamawiającego na terenie Kampusu.</w:t>
            </w:r>
          </w:p>
          <w:p w14:paraId="74D86E31" w14:textId="77777777" w:rsidR="00455725" w:rsidRDefault="00455725" w:rsidP="00AF1419">
            <w:pPr>
              <w:pStyle w:val="Bezodstpw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t>W ramach postepowania wymaganym jest dostarczenie rozwiązania do zarządzania konfigurację dostępu  VPN dla stacji roboczych wraz z mechanizmami centralnego zarządzania.</w:t>
            </w:r>
            <w:r>
              <w:br/>
            </w:r>
          </w:p>
          <w:p w14:paraId="2E083461" w14:textId="77777777" w:rsidR="00455725" w:rsidRPr="009D29A3" w:rsidRDefault="00455725" w:rsidP="00AF1419">
            <w:pPr>
              <w:pStyle w:val="Bezodstpw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t>Dostarczone rozwiązanie musi zapewniać wszystkie wymienione poniżej funkcje i mechanizmy. Dopuszcza się, aby poszczególne elementy wchodzące w skład rozwiązania były zrealizowane w postaci osobnych, komercyjnych platform lub komercyjnych aplikacji.</w:t>
            </w:r>
          </w:p>
          <w:p w14:paraId="0BCE3A58" w14:textId="77777777" w:rsidR="00455725" w:rsidRPr="002C099C" w:rsidRDefault="00455725" w:rsidP="00AF1419">
            <w:pPr>
              <w:pStyle w:val="Nagwek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6EFEBF2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/>
              </w:rPr>
              <w:t>Parametry systemu zarządzania dostępem VPN dla stacji roboczych.</w:t>
            </w:r>
          </w:p>
          <w:p w14:paraId="01A0F1ED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Elementy systemu zarządzania dostępem dla stacji roboczych muszę zawierać następujące funkcje i mechanizmy:</w:t>
            </w:r>
          </w:p>
          <w:p w14:paraId="166DCE2B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Kategoryzacja URL</w:t>
            </w:r>
          </w:p>
          <w:p w14:paraId="0D8AFC86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URL </w:t>
            </w:r>
            <w:proofErr w:type="spellStart"/>
            <w:r>
              <w:t>filtering</w:t>
            </w:r>
            <w:proofErr w:type="spellEnd"/>
            <w:r>
              <w:t xml:space="preserve"> w oparciu o kategorie stron z opcją definiowania wyjątków.</w:t>
            </w:r>
          </w:p>
          <w:p w14:paraId="280668CD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Możliwość integracji z wtyczką do przeglądarki internetowej, celem analizy kategorii WWW dla ruchu SSL/HTTPS</w:t>
            </w:r>
          </w:p>
          <w:p w14:paraId="18EF4094" w14:textId="77777777" w:rsidR="00455725" w:rsidRPr="000B09C9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System musi umożliwiać filtrowanie</w:t>
            </w:r>
          </w:p>
          <w:p w14:paraId="2D8D1D29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Analiza podatności</w:t>
            </w:r>
          </w:p>
          <w:p w14:paraId="19A4703F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Mechanizmy analizy podatności na stacji roboczej - pozwalające wykryć zagrożenia w systemie operacyjnym oraz zainstalowanych aplikacjach.</w:t>
            </w:r>
          </w:p>
          <w:p w14:paraId="5472E183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Mechanizmy pozwalające na wymuszenie aktualizacji systemu lub popularnych aplikacji</w:t>
            </w:r>
          </w:p>
          <w:p w14:paraId="56423EC2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Dostęp VPN</w:t>
            </w:r>
          </w:p>
          <w:p w14:paraId="466E8AAB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Mechanizmy szyfrowanych połączeń typu </w:t>
            </w:r>
            <w:proofErr w:type="spellStart"/>
            <w:r>
              <w:t>IPSec</w:t>
            </w:r>
            <w:proofErr w:type="spellEnd"/>
            <w:r>
              <w:t xml:space="preserve"> VPN z opcją Split </w:t>
            </w:r>
            <w:proofErr w:type="spellStart"/>
            <w:r>
              <w:t>tunneling</w:t>
            </w:r>
            <w:proofErr w:type="spellEnd"/>
            <w:r>
              <w:t xml:space="preserve"> (przekierowanie tylko określonego ruchu do tunelu) oraz możliwością przekierowania całego ruchu do tunelu.</w:t>
            </w:r>
          </w:p>
          <w:p w14:paraId="19CA9512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Mechanizmy szyfrowanych połączeń typu SSL VPN z opcją Split </w:t>
            </w:r>
            <w:proofErr w:type="spellStart"/>
            <w:r>
              <w:t>tunneling</w:t>
            </w:r>
            <w:proofErr w:type="spellEnd"/>
            <w:r>
              <w:t xml:space="preserve"> (przekierowanie tylko określonego ruchu do tunelu) oraz możliwością </w:t>
            </w:r>
            <w:r>
              <w:lastRenderedPageBreak/>
              <w:t>przekierowania całego ruchu do tunelu.</w:t>
            </w:r>
          </w:p>
          <w:p w14:paraId="0BC589F1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Rozwiązanie musi umożliwiać realizowanie funkcjonalności </w:t>
            </w:r>
            <w:proofErr w:type="spellStart"/>
            <w:r>
              <w:t>split</w:t>
            </w:r>
            <w:proofErr w:type="spellEnd"/>
            <w:r>
              <w:t xml:space="preserve"> </w:t>
            </w:r>
            <w:proofErr w:type="spellStart"/>
            <w:r>
              <w:t>tunneling</w:t>
            </w:r>
            <w:proofErr w:type="spellEnd"/>
            <w:r>
              <w:t xml:space="preserve"> w oparciu o aplikacje, przykładowo musi istnieć możliwość wykluczenia aplikacji wymagających dużej ilości pasma np.: Microsoft Office 365, Microsoft </w:t>
            </w:r>
            <w:proofErr w:type="spellStart"/>
            <w:r>
              <w:t>Teams</w:t>
            </w:r>
            <w:proofErr w:type="spellEnd"/>
            <w:r>
              <w:t xml:space="preserve">, Skype, </w:t>
            </w:r>
            <w:proofErr w:type="spellStart"/>
            <w:r>
              <w:t>GoToMeeting,Zoom</w:t>
            </w:r>
            <w:proofErr w:type="spellEnd"/>
            <w:r>
              <w:t xml:space="preserve">, </w:t>
            </w:r>
            <w:proofErr w:type="spellStart"/>
            <w:r>
              <w:t>WebEx</w:t>
            </w:r>
            <w:proofErr w:type="spellEnd"/>
            <w:r>
              <w:t>, YouTube</w:t>
            </w:r>
          </w:p>
          <w:p w14:paraId="34499115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Rozwiązanie musi umożliwiać realizowanie funkcjonalności </w:t>
            </w:r>
            <w:proofErr w:type="spellStart"/>
            <w:r>
              <w:t>split</w:t>
            </w:r>
            <w:proofErr w:type="spellEnd"/>
            <w:r>
              <w:t xml:space="preserve"> </w:t>
            </w:r>
            <w:proofErr w:type="spellStart"/>
            <w:r>
              <w:t>tunneling</w:t>
            </w:r>
            <w:proofErr w:type="spellEnd"/>
            <w:r>
              <w:t xml:space="preserve"> w oparciu o domeny (FQDN)</w:t>
            </w:r>
          </w:p>
          <w:p w14:paraId="054FA4C1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Możliwość zastosowania certyfikatów cyfrowych w procesie uwierzytelnienia przy realizacji szyfrowanych połączeń.</w:t>
            </w:r>
          </w:p>
          <w:p w14:paraId="5B703696" w14:textId="77777777" w:rsidR="00455725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Mechanizmy uwierzytelniania dwuskładnikowego.</w:t>
            </w:r>
          </w:p>
          <w:p w14:paraId="7AEAF45A" w14:textId="77777777" w:rsidR="00455725" w:rsidRPr="00D84E88" w:rsidRDefault="00455725" w:rsidP="00AF1419">
            <w:pPr>
              <w:pStyle w:val="Akapitzlist"/>
              <w:numPr>
                <w:ilvl w:val="2"/>
                <w:numId w:val="6"/>
              </w:numPr>
              <w:spacing w:before="0" w:after="160" w:line="259" w:lineRule="auto"/>
              <w:ind w:left="46" w:firstLine="0"/>
            </w:pPr>
            <w:r>
              <w:t>System musi umożliwiać zastosowanie protokołu SAML dla SSL VPN</w:t>
            </w:r>
          </w:p>
          <w:p w14:paraId="22AD1510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Funkcjonalność kontroli i blokowania urządzeń USB</w:t>
            </w:r>
          </w:p>
          <w:p w14:paraId="650DBDBC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System musi umożliwiać określanie czy dana stacja znajduje się w wewnętrznej sieci chronionej, czy poza nią, na podstawie reguł budowanych w oparciu cechy :</w:t>
            </w:r>
          </w:p>
          <w:p w14:paraId="5B34B49B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Parametrów DHCP</w:t>
            </w:r>
          </w:p>
          <w:p w14:paraId="100179F3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Serwerów DNS </w:t>
            </w:r>
          </w:p>
          <w:p w14:paraId="23B01860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Połączenia ze stacją zarządzającą</w:t>
            </w:r>
          </w:p>
          <w:p w14:paraId="35A3DE16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Adresacją sieci </w:t>
            </w:r>
          </w:p>
          <w:p w14:paraId="6A8BC935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Bramą domyślną (</w:t>
            </w:r>
            <w:proofErr w:type="spellStart"/>
            <w:r>
              <w:t>Default</w:t>
            </w:r>
            <w:proofErr w:type="spellEnd"/>
            <w:r>
              <w:t xml:space="preserve"> Gateway) (adres IP lub adres MAC)</w:t>
            </w:r>
          </w:p>
          <w:p w14:paraId="0FB2E095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Publiczny adres IP</w:t>
            </w:r>
          </w:p>
          <w:p w14:paraId="5C5E5DF0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Tunel VPN</w:t>
            </w:r>
          </w:p>
          <w:p w14:paraId="2B46A7AA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Dostępny IP za pomocą PING</w:t>
            </w:r>
          </w:p>
          <w:p w14:paraId="509AF8AD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Typ połączenia (Ethernet lub </w:t>
            </w:r>
            <w:proofErr w:type="spellStart"/>
            <w:r>
              <w:t>WiFI</w:t>
            </w:r>
            <w:proofErr w:type="spellEnd"/>
            <w:r>
              <w:t>)</w:t>
            </w:r>
          </w:p>
          <w:p w14:paraId="6442EF78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lastRenderedPageBreak/>
              <w:t>Reguły określające czy stacja należy do sieci zaufanej muszą być budowane w oparciu o różne kombinacje powyższych parametrów</w:t>
            </w:r>
          </w:p>
          <w:p w14:paraId="76E9BAA3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 xml:space="preserve">Reguły muszą pozwalać na przydzielenie różnych profili bezpieczeństwa zależnie od określenia przynależności do sieci zaufanej </w:t>
            </w:r>
          </w:p>
          <w:p w14:paraId="7FA9FC91" w14:textId="77777777" w:rsidR="00455725" w:rsidRDefault="00455725" w:rsidP="00AF1419">
            <w:pPr>
              <w:ind w:left="46"/>
            </w:pPr>
          </w:p>
          <w:p w14:paraId="374B4288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Centralne logowanie i raportowanie</w:t>
            </w:r>
          </w:p>
          <w:p w14:paraId="5D443EFC" w14:textId="77777777" w:rsidR="00455725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System musi umożliwiać wysyłanie logów o ze stacji roboczych do centralnego systemu logowania i raportowania</w:t>
            </w:r>
          </w:p>
          <w:p w14:paraId="1E3132C0" w14:textId="77777777" w:rsidR="00455725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Centralne zarządzanie</w:t>
            </w:r>
          </w:p>
          <w:p w14:paraId="6074A420" w14:textId="77777777" w:rsidR="00455725" w:rsidRPr="002C099C" w:rsidRDefault="00455725" w:rsidP="00AF1419">
            <w:pPr>
              <w:pStyle w:val="Akapitzlist"/>
              <w:numPr>
                <w:ilvl w:val="1"/>
                <w:numId w:val="6"/>
              </w:numPr>
              <w:spacing w:before="0" w:after="160" w:line="259" w:lineRule="auto"/>
              <w:ind w:left="46" w:firstLine="0"/>
            </w:pPr>
            <w:r>
              <w:t>System musi umożliwiać centralne zarządzania stacjami roboczymi</w:t>
            </w:r>
          </w:p>
          <w:p w14:paraId="75C93830" w14:textId="77777777" w:rsidR="00455725" w:rsidRPr="00770327" w:rsidRDefault="00455725" w:rsidP="00AF1419">
            <w:pPr>
              <w:pStyle w:val="Akapitzlist"/>
              <w:numPr>
                <w:ilvl w:val="0"/>
                <w:numId w:val="6"/>
              </w:numPr>
              <w:spacing w:before="0" w:after="160" w:line="259" w:lineRule="auto"/>
              <w:ind w:left="46" w:firstLine="0"/>
            </w:pPr>
            <w:r>
              <w:t>Poszczególne mechanizmy muszą być dostępne dla następujących wersji systemów operacyjnych Windows oraz Mac OS: Microsoft Windows 10 (32-bit, 64-bit), Windows 8.1 (32-bit, 64-bit), Windows 8 (32-bit, 64-bit), Windows Server 2016, Windows Server 2012, 2012 R2, Mac OS X v10.14, OS X v10.13, OS X v10.12.</w:t>
            </w:r>
          </w:p>
          <w:p w14:paraId="437D7E1A" w14:textId="77777777" w:rsidR="00455725" w:rsidRPr="002C099C" w:rsidRDefault="00455725" w:rsidP="00AF1419">
            <w:pPr>
              <w:pStyle w:val="Nagwek1"/>
              <w:ind w:left="46"/>
              <w:rPr>
                <w:rFonts w:ascii="Calibri" w:eastAsiaTheme="minorEastAsia" w:hAnsi="Calibri" w:cstheme="minorBidi"/>
                <w:color w:val="auto"/>
                <w:sz w:val="22"/>
                <w:szCs w:val="22"/>
              </w:rPr>
            </w:pPr>
            <w:r w:rsidRPr="6EFEBF28">
              <w:rPr>
                <w:rFonts w:ascii="Calibri" w:eastAsiaTheme="minorEastAsia" w:hAnsi="Calibri" w:cstheme="minorBidi"/>
                <w:color w:val="auto"/>
                <w:sz w:val="22"/>
                <w:szCs w:val="22"/>
              </w:rPr>
              <w:t>Parametry systemu centralnego zarządzania.</w:t>
            </w:r>
          </w:p>
          <w:p w14:paraId="405B7E3E" w14:textId="632C32DF" w:rsidR="00455725" w:rsidRPr="00770327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Dostarczony system centralnego zarządzania aplikacjami klienckimi musi zapewniać wszystkie wymienione poniżej funkcje. Wymaga się, aby elementy wchodzące w skład systemu były zrealizowane w postaci komercyjnych platform wirtualnych lub aplikacji instalowanych na systemach operacyjnych: minimum Microsoft Windows Server 2019,Microsoft Windows Server 2016, Microsoft Windows Server 2012 R2.</w:t>
            </w:r>
          </w:p>
          <w:p w14:paraId="1106DF5A" w14:textId="77777777" w:rsidR="00455725" w:rsidRPr="00770327" w:rsidRDefault="00455725" w:rsidP="00AF1419">
            <w:pPr>
              <w:pStyle w:val="Akapitzlist"/>
              <w:ind w:left="46"/>
            </w:pPr>
          </w:p>
          <w:p w14:paraId="4FB33678" w14:textId="77777777" w:rsidR="00455725" w:rsidRPr="00770327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 xml:space="preserve">System powinien umożliwiać automatyczną aktualizację oprogramowania </w:t>
            </w:r>
            <w:r>
              <w:lastRenderedPageBreak/>
              <w:t>na urządzeniach końcowych oraz musi zapewniać mechanizmy integracji z sieciowymi systemami bezpieczeństwa, w tym co najmniej: Firewall.</w:t>
            </w:r>
          </w:p>
          <w:p w14:paraId="293D6AF8" w14:textId="77777777" w:rsidR="00455725" w:rsidRPr="00770327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Ponadto wymagane jest aby system zapewniał:</w:t>
            </w:r>
          </w:p>
          <w:p w14:paraId="33096462" w14:textId="77777777" w:rsidR="00455725" w:rsidRPr="00770327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Integrację z systemami zarządzania tożsamością użytkowników – co najmniej AD.</w:t>
            </w:r>
          </w:p>
          <w:p w14:paraId="0A5CCDDC" w14:textId="77777777" w:rsidR="00455725" w:rsidRPr="00770327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Definiowanie różnych profilów (wersji konfiguracji) dla różnych grup użytkowników czerpanych z AD lub definiowanych lokalnie.</w:t>
            </w:r>
          </w:p>
          <w:p w14:paraId="255224A0" w14:textId="7B6F58D5" w:rsidR="00455725" w:rsidRPr="00770327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Zautomatyzowany proces zarządzania aplikacją kliencką.</w:t>
            </w:r>
          </w:p>
          <w:p w14:paraId="5B53CE56" w14:textId="77777777" w:rsidR="00455725" w:rsidRPr="0070704D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 xml:space="preserve">Przygotowywanie paczek instalacyjnych przynajmniej dla systemu Windows 32/64 bit i </w:t>
            </w:r>
            <w:proofErr w:type="spellStart"/>
            <w:r>
              <w:t>MacOS</w:t>
            </w:r>
            <w:proofErr w:type="spellEnd"/>
            <w:r>
              <w:t>, w których administrator może określić komponenty dla instalatora  dla stacji roboczych takich jak : filtrowanie URL, analiza podatności, agent tożsamości współpracujący z centralnym serwerem uwierzytelniania (SSO)</w:t>
            </w:r>
          </w:p>
          <w:p w14:paraId="391FACA2" w14:textId="77777777" w:rsidR="00455725" w:rsidRPr="0070704D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Możliwość edycji pliku konfiguracyjnego w zewnętrznym edytorze tekstowym.</w:t>
            </w:r>
          </w:p>
          <w:p w14:paraId="0F2E9234" w14:textId="77777777" w:rsidR="00455725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Panel, w którym wyświetlane są wyniki analizy podatności na stacjach roboczych.</w:t>
            </w:r>
          </w:p>
          <w:p w14:paraId="08AB9615" w14:textId="77777777" w:rsidR="00455725" w:rsidRDefault="00455725" w:rsidP="00AF1419">
            <w:pPr>
              <w:pStyle w:val="Akapitzlist"/>
              <w:numPr>
                <w:ilvl w:val="1"/>
                <w:numId w:val="7"/>
              </w:numPr>
              <w:spacing w:before="0" w:after="160" w:line="259" w:lineRule="auto"/>
              <w:ind w:left="46" w:firstLine="0"/>
            </w:pPr>
            <w:r>
              <w:t>Panel w którym wyświetlane są informacje o podłączonych i zarządzanych stacjach roboczych:</w:t>
            </w:r>
          </w:p>
          <w:p w14:paraId="39A95828" w14:textId="77777777" w:rsidR="00455725" w:rsidRDefault="00455725" w:rsidP="00AF1419">
            <w:pPr>
              <w:pStyle w:val="Akapitzlist"/>
              <w:numPr>
                <w:ilvl w:val="2"/>
                <w:numId w:val="7"/>
              </w:numPr>
              <w:spacing w:before="0" w:after="160" w:line="259" w:lineRule="auto"/>
              <w:ind w:left="46" w:firstLine="0"/>
            </w:pPr>
            <w:r>
              <w:t>System musi umożliwiać wyświetlanie w konsoli zarządzania informacji o stacjach roboczych, które mogą służyć do diagnozy problemów oraz stanu stacji min:</w:t>
            </w:r>
          </w:p>
          <w:p w14:paraId="30A7B6AC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Typ połączenia (Ethernet/Wifi)</w:t>
            </w:r>
          </w:p>
          <w:p w14:paraId="2D17AA8B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Adres IP</w:t>
            </w:r>
          </w:p>
          <w:p w14:paraId="7FF669F6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lastRenderedPageBreak/>
              <w:t>Adres IP domyślnej bramy</w:t>
            </w:r>
          </w:p>
          <w:p w14:paraId="2B4C0FE9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Adres MAC</w:t>
            </w:r>
          </w:p>
          <w:p w14:paraId="200B15C5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Adres MAC bramy sieciowej</w:t>
            </w:r>
          </w:p>
          <w:p w14:paraId="644EDBEA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 xml:space="preserve">Nazwa sieci </w:t>
            </w:r>
            <w:proofErr w:type="spellStart"/>
            <w:r>
              <w:t>WiFi</w:t>
            </w:r>
            <w:proofErr w:type="spellEnd"/>
            <w:r>
              <w:t xml:space="preserve"> (SSID)</w:t>
            </w:r>
          </w:p>
          <w:p w14:paraId="4057866F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Model sprzętu</w:t>
            </w:r>
          </w:p>
          <w:p w14:paraId="78CD35C6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Producent sprzętu</w:t>
            </w:r>
          </w:p>
          <w:p w14:paraId="7394EAE2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Informacje o procesorze</w:t>
            </w:r>
          </w:p>
          <w:p w14:paraId="3303C6FB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Informacje o pamięci RAM</w:t>
            </w:r>
          </w:p>
          <w:p w14:paraId="32F54DCC" w14:textId="77777777" w:rsidR="00455725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Numer seryjny</w:t>
            </w:r>
          </w:p>
          <w:p w14:paraId="07B650F2" w14:textId="77777777" w:rsidR="00455725" w:rsidRPr="00CA2467" w:rsidRDefault="00455725" w:rsidP="00AF1419">
            <w:pPr>
              <w:pStyle w:val="Akapitzlist"/>
              <w:numPr>
                <w:ilvl w:val="3"/>
                <w:numId w:val="7"/>
              </w:numPr>
              <w:spacing w:before="0" w:after="160" w:line="259" w:lineRule="auto"/>
              <w:ind w:left="46" w:firstLine="0"/>
            </w:pPr>
            <w:r>
              <w:t>Informacje o dysku twardym (rozmiar)</w:t>
            </w:r>
          </w:p>
          <w:p w14:paraId="784C127A" w14:textId="77777777" w:rsidR="00455725" w:rsidRPr="00CA2467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Możliwość wymuszenia aktualizowania systemu i aplikacji z racji wykrytych podatności na stacjach roboczych.</w:t>
            </w:r>
          </w:p>
          <w:p w14:paraId="196DC5DD" w14:textId="77777777" w:rsidR="00455725" w:rsidRPr="0070704D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Automatyczne wykrywanie stacji klienckich w grupach roboczych.</w:t>
            </w:r>
          </w:p>
          <w:p w14:paraId="234C665C" w14:textId="6B13E460" w:rsidR="00455725" w:rsidRPr="0070704D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Logowanie zdarzeń z aplikacji klienckich, możliwość ich przeglądania z funkcją filtrów oraz możliwością pobierania logów przez administratora.</w:t>
            </w:r>
          </w:p>
          <w:p w14:paraId="44FF9E4E" w14:textId="77777777" w:rsidR="00455725" w:rsidRPr="0070704D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Generowanie alarmów: związanych z zarządzeniem aplikacją kliencką, w przypadku wykrycia ważnych podatności na stacjach.</w:t>
            </w:r>
          </w:p>
          <w:p w14:paraId="1D68E9BC" w14:textId="77777777" w:rsidR="00455725" w:rsidRPr="0070704D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Definiowanie grup administratorów lokalnie oraz w oparciu o AD z opcja przypisywania uprawnień do elementów panelu konfiguracyjnego.</w:t>
            </w:r>
          </w:p>
          <w:p w14:paraId="5CDB8B24" w14:textId="77777777" w:rsidR="00455725" w:rsidRPr="00563B28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 xml:space="preserve">Zarządzenie certyfikatami na potrzeby połączeń </w:t>
            </w:r>
            <w:proofErr w:type="spellStart"/>
            <w:r>
              <w:t>IPSec</w:t>
            </w:r>
            <w:proofErr w:type="spellEnd"/>
            <w:r>
              <w:t xml:space="preserve"> VPN oraz SSL VPN.</w:t>
            </w:r>
          </w:p>
          <w:p w14:paraId="6D75C69B" w14:textId="77777777" w:rsidR="00455725" w:rsidRPr="00563B28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Automatyczne wykrywanie aplikacji zainstalowanych na stacjach klienckich z możliwością filtrowania przynajmniej po producencie i nazwie aplikacji.</w:t>
            </w:r>
          </w:p>
          <w:p w14:paraId="5A51230A" w14:textId="77777777" w:rsidR="00455725" w:rsidRPr="00563B28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Możliwość przeniesienia użytkownika do kwarantanny i personalizację komunikatu, który wyświetli się użytkownikowi.</w:t>
            </w:r>
          </w:p>
          <w:p w14:paraId="75BA24D9" w14:textId="77777777" w:rsidR="00455725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lastRenderedPageBreak/>
              <w:t>Możliwość wymuszenia przeskanowania stacji klienckiej za pomocą antywirusa i skanera podatności na żądanie jak i cyklicznie,</w:t>
            </w:r>
          </w:p>
          <w:p w14:paraId="09EACB80" w14:textId="77777777" w:rsidR="00455725" w:rsidRPr="00CA2467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Możliwość skonfigurowania weryfikacji zgodności (</w:t>
            </w:r>
            <w:proofErr w:type="spellStart"/>
            <w:r>
              <w:t>compliance</w:t>
            </w:r>
            <w:proofErr w:type="spellEnd"/>
            <w:r>
              <w:t>) w celu sprawdzenia czy na stacji końcowej jest aktualna baza sygnatur dla AV, czy jest odpowiednia wersja systemu operacyjnego, czy jest uruchomiony odpowiedni proces.</w:t>
            </w:r>
          </w:p>
          <w:p w14:paraId="40840CDC" w14:textId="77777777" w:rsidR="00455725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Administrator musi mieć możliwość wykonywania backupu i odtwarzania bazy danych, w oparciu o którą działają elementy system.</w:t>
            </w:r>
          </w:p>
          <w:p w14:paraId="24EE242C" w14:textId="77777777" w:rsidR="00455725" w:rsidRPr="0070704D" w:rsidRDefault="00455725" w:rsidP="00AF1419">
            <w:pPr>
              <w:pStyle w:val="Akapitzlist"/>
              <w:numPr>
                <w:ilvl w:val="0"/>
                <w:numId w:val="7"/>
              </w:numPr>
              <w:spacing w:before="0" w:after="160" w:line="259" w:lineRule="auto"/>
              <w:ind w:left="46" w:firstLine="0"/>
            </w:pPr>
            <w:r>
              <w:t>Centralny system zarządzania musi zapewniać możliwość dystrybucji paczek instalacyjnych z lokalnych zasobów w oparciu o adres URL definiowany przez administratora lub w ramach postępowania koniecznym jest dostarczenie odpowiednio zabezpieczonego portalu, za pośrednictwem którego administrator będzie mógł dystrybuować paczki instalacyjne.</w:t>
            </w:r>
          </w:p>
          <w:p w14:paraId="5EEE7410" w14:textId="77777777" w:rsidR="00455725" w:rsidRPr="002C099C" w:rsidRDefault="00455725" w:rsidP="00AF1419">
            <w:r>
              <w:t>Licencje oraz serwisy.</w:t>
            </w:r>
          </w:p>
          <w:p w14:paraId="7CE77FF9" w14:textId="77777777" w:rsidR="00455725" w:rsidRDefault="00455725" w:rsidP="00AF1419">
            <w:r>
              <w:t>W ramach postępowania wraz z konsolą centralnego zarządzania muszą zostać dostarczone niezbędne licencje upoważniające do:</w:t>
            </w:r>
          </w:p>
          <w:p w14:paraId="58255E74" w14:textId="77777777" w:rsidR="00455725" w:rsidRDefault="00455725" w:rsidP="00AF1419">
            <w:pPr>
              <w:pStyle w:val="Akapitzlist"/>
              <w:numPr>
                <w:ilvl w:val="0"/>
                <w:numId w:val="8"/>
              </w:numPr>
              <w:spacing w:before="0" w:after="160" w:line="259" w:lineRule="auto"/>
              <w:ind w:left="46" w:firstLine="0"/>
            </w:pPr>
            <w:r>
              <w:t>Zainstalowania i centralnego zarządzania minimum 25 aplikacjami klienckimi na stacjach roboczych.</w:t>
            </w:r>
          </w:p>
          <w:p w14:paraId="2CA570AB" w14:textId="77777777" w:rsidR="00455725" w:rsidRDefault="00455725" w:rsidP="00AF1419">
            <w:pPr>
              <w:pStyle w:val="Akapitzlist"/>
              <w:numPr>
                <w:ilvl w:val="0"/>
                <w:numId w:val="8"/>
              </w:numPr>
              <w:spacing w:before="0" w:after="160" w:line="259" w:lineRule="auto"/>
              <w:ind w:left="46" w:firstLine="0"/>
            </w:pPr>
            <w:r>
              <w:t>Dla wskazanej powyżej ilości stacji roboczych licencje powinny obejmować funkcjonalności:</w:t>
            </w:r>
          </w:p>
          <w:p w14:paraId="61E01281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>Filtrowanie adresów URL</w:t>
            </w:r>
          </w:p>
          <w:p w14:paraId="6C32DC84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 xml:space="preserve">Możliwość zarządzania stacjami roboczymi i profilami SSL i </w:t>
            </w:r>
            <w:proofErr w:type="spellStart"/>
            <w:r>
              <w:t>IPSec</w:t>
            </w:r>
            <w:proofErr w:type="spellEnd"/>
            <w:r>
              <w:t xml:space="preserve"> VPN</w:t>
            </w:r>
          </w:p>
          <w:p w14:paraId="7642A53E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lastRenderedPageBreak/>
              <w:t>Możliwość wykonywania analizy podatności systemów operacyjnych i zainstalowanych aplikacji</w:t>
            </w:r>
          </w:p>
          <w:p w14:paraId="75CA2DF0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>Centralne zarządzanie</w:t>
            </w:r>
          </w:p>
          <w:p w14:paraId="6851381C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>Centralne logowanie i raportowanie</w:t>
            </w:r>
          </w:p>
          <w:p w14:paraId="0EE287FB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>Kontrolę urządzeń USB</w:t>
            </w:r>
          </w:p>
          <w:p w14:paraId="23875AB0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>Wsparcie dla uwierzytelniania wieloskładnikowego</w:t>
            </w:r>
          </w:p>
          <w:p w14:paraId="1AAED5C0" w14:textId="77777777" w:rsidR="00455725" w:rsidRDefault="00455725" w:rsidP="00AF1419">
            <w:pPr>
              <w:pStyle w:val="Akapitzlist"/>
              <w:numPr>
                <w:ilvl w:val="1"/>
                <w:numId w:val="8"/>
              </w:numPr>
              <w:spacing w:before="0" w:after="160" w:line="259" w:lineRule="auto"/>
            </w:pPr>
            <w:r>
              <w:t xml:space="preserve">Komponentu/agenta pozwalającego na wysyłanie informacji o aktualnie zalogowanym użytkowniku w ramach infrastruktury AD, pozwalającej na budowę transparentnego mechanizmu Single </w:t>
            </w:r>
            <w:proofErr w:type="spellStart"/>
            <w:r>
              <w:t>Sign</w:t>
            </w:r>
            <w:proofErr w:type="spellEnd"/>
            <w:r>
              <w:t xml:space="preserve"> On.</w:t>
            </w:r>
          </w:p>
          <w:p w14:paraId="46361C36" w14:textId="77777777" w:rsidR="00455725" w:rsidRDefault="00455725" w:rsidP="00AF1419">
            <w:pPr>
              <w:pStyle w:val="Akapitzlist"/>
              <w:numPr>
                <w:ilvl w:val="0"/>
                <w:numId w:val="8"/>
              </w:numPr>
              <w:spacing w:before="0" w:after="160" w:line="259" w:lineRule="auto"/>
              <w:ind w:left="46" w:firstLine="0"/>
            </w:pPr>
            <w:r>
              <w:t>System musi być objęty serwisem producenta przez okres 60 miesięcy, upoważniającym do aktualizacji oprogramowania oraz wsparcia technicznego w trybie 24x7.</w:t>
            </w:r>
          </w:p>
          <w:p w14:paraId="6F95805C" w14:textId="3FD5508A" w:rsidR="00455725" w:rsidRDefault="00455725" w:rsidP="00AF1419">
            <w:pPr>
              <w:pStyle w:val="Akapitzlist"/>
              <w:numPr>
                <w:ilvl w:val="0"/>
                <w:numId w:val="8"/>
              </w:numPr>
              <w:spacing w:before="0" w:after="160" w:line="259" w:lineRule="auto"/>
              <w:ind w:left="46" w:firstLine="0"/>
            </w:pPr>
            <w:r>
              <w:t xml:space="preserve">System musi być dostarczony w licencją na konsolę zarządzającą oraz 25 stacji roboczych na okres 60 miesięcy. </w:t>
            </w:r>
          </w:p>
          <w:p w14:paraId="340CC95B" w14:textId="589F475E" w:rsidR="00455725" w:rsidRPr="00610147" w:rsidRDefault="00455725" w:rsidP="008330E7">
            <w:pPr>
              <w:rPr>
                <w:lang w:eastAsia="pl-PL"/>
              </w:rPr>
            </w:pPr>
          </w:p>
        </w:tc>
      </w:tr>
      <w:tr w:rsidR="00455725" w:rsidRPr="006463B0" w14:paraId="5C245672" w14:textId="081E9667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8FC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F2A4" w14:textId="7F9ABB37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biurowe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E4B1E" w14:textId="365A32AF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31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171" w14:textId="1BEBDF32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obsługa standaryzowanych formatów:</w:t>
            </w:r>
          </w:p>
          <w:p w14:paraId="41DD6CD0" w14:textId="2F3441FB" w:rsidR="00455725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Microsoft: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doc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docx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 xls/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xlsx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ppt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/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pptx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055BC05E" w14:textId="76F89D1D" w:rsidR="00455725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odpowiedniki standaryzowanych formatów Microsoft,</w:t>
            </w:r>
          </w:p>
          <w:p w14:paraId="28F0C207" w14:textId="2B978614" w:rsidR="00455725" w:rsidRPr="00BD0FDF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</w:pPr>
            <w:proofErr w:type="spellStart"/>
            <w:r w:rsidRPr="00BD0FDF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>otwart</w:t>
            </w:r>
            <w:r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>e</w:t>
            </w:r>
            <w:proofErr w:type="spellEnd"/>
            <w:r w:rsidRPr="00BD0FDF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 xml:space="preserve"> (ang. </w:t>
            </w:r>
            <w:r w:rsidRPr="00BD0FDF">
              <w:rPr>
                <w:rFonts w:eastAsia="Times New Roman" w:cs="Calibri"/>
                <w:bCs w:val="0"/>
                <w:i/>
                <w:iCs/>
                <w:color w:val="000000"/>
                <w:szCs w:val="22"/>
                <w:lang w:val="en-US" w:eastAsia="pl-PL"/>
              </w:rPr>
              <w:t>Open Document Format</w:t>
            </w:r>
            <w:r w:rsidRPr="00BD0FDF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 xml:space="preserve">) </w:t>
            </w:r>
            <w:proofErr w:type="spellStart"/>
            <w:r w:rsidRPr="00BD0FDF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>odf</w:t>
            </w:r>
            <w:proofErr w:type="spellEnd"/>
            <w:r w:rsidRPr="00BD0FDF"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  <w:t>,</w:t>
            </w:r>
          </w:p>
          <w:p w14:paraId="59BA57A7" w14:textId="27A685D6" w:rsidR="00455725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tekstowe txt,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csv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3A692AF9" w14:textId="35815238" w:rsidR="00455725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hipertekstowe rodziny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html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3D3BF48D" w14:textId="3E3A4564" w:rsidR="00455725" w:rsidRDefault="00455725" w:rsidP="00410CBD">
            <w:pPr>
              <w:pStyle w:val="Akapitzlist"/>
              <w:numPr>
                <w:ilvl w:val="0"/>
                <w:numId w:val="5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Adobe pdf,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fdf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6E1F9A53" w14:textId="28EA6DFC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włączanie elementów multimedialnych – grafika, nagrania audio/wideo,</w:t>
            </w:r>
          </w:p>
          <w:p w14:paraId="329200E7" w14:textId="4BFD078A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kopiowanie treści – tekst, tekst formatowany, obraz, odsyłacz, zapis i odtwarzanie treści, </w:t>
            </w:r>
          </w:p>
          <w:p w14:paraId="45170C9A" w14:textId="6813B78D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funkcjonalności:</w:t>
            </w:r>
          </w:p>
          <w:p w14:paraId="1FA147BC" w14:textId="77777777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edytor dokumentów:</w:t>
            </w:r>
          </w:p>
          <w:p w14:paraId="0C48E8D8" w14:textId="5D310352" w:rsidR="00455725" w:rsidRDefault="00455725" w:rsidP="004C3448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aplikacja przetwarzania tekstów: (formatowanie, szablony treści, różne formaty układu treści i elementów układu tekstu, obsługa elementów strukturalnych tekstu – spis treści, spis ilustracji, spis rysunków, itp.,),</w:t>
            </w:r>
          </w:p>
          <w:p w14:paraId="3FC3E7C6" w14:textId="155B47E8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arkusz kalkulacyjny:</w:t>
            </w:r>
          </w:p>
          <w:p w14:paraId="7C476BE4" w14:textId="021A0C2D" w:rsidR="00455725" w:rsidRPr="00410CBD" w:rsidRDefault="00455725" w:rsidP="00781039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aplikacja przetwarzania danych (formaty danych, obsługa formuł: księgowych, daty i czasu, matematycznych, logicznych, tekstowych, itp.),</w:t>
            </w:r>
          </w:p>
          <w:p w14:paraId="3966797F" w14:textId="63779291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edytor prezentacji:</w:t>
            </w:r>
          </w:p>
          <w:p w14:paraId="7D3EB6DD" w14:textId="1AE5D527" w:rsidR="00455725" w:rsidRPr="00410CBD" w:rsidRDefault="00455725" w:rsidP="00410CBD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aplikacja przetwarzania treści: (formatowanie, szablony treści, różne formaty układu treści i elementów układu treści, obsługa elementów strukturalnych treści – spis treści, spis ilustracji, spis rysunków, itp.</w:t>
            </w:r>
            <w:r w:rsidRPr="00410CBD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),</w:t>
            </w:r>
          </w:p>
          <w:p w14:paraId="24F831DC" w14:textId="77777777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obsługa:</w:t>
            </w:r>
          </w:p>
          <w:p w14:paraId="5631FCE2" w14:textId="77777777" w:rsidR="00455725" w:rsidRDefault="00455725" w:rsidP="00781039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makropolecenia,</w:t>
            </w:r>
          </w:p>
          <w:p w14:paraId="31D3B1FF" w14:textId="2EC85357" w:rsidR="00455725" w:rsidRDefault="00455725" w:rsidP="00781039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czcionki - kroje,</w:t>
            </w:r>
          </w:p>
          <w:p w14:paraId="476F3290" w14:textId="77777777" w:rsidR="00455725" w:rsidRDefault="00455725" w:rsidP="00781039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kolory atramentu,</w:t>
            </w:r>
          </w:p>
          <w:p w14:paraId="07970735" w14:textId="062152B9" w:rsidR="00455725" w:rsidRDefault="00455725" w:rsidP="00781039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107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włączanie i formatowanie treści nietekstowych: grafika/audio/wideo,</w:t>
            </w:r>
          </w:p>
          <w:p w14:paraId="69714408" w14:textId="77777777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licencja indywidualna bezterminowa,</w:t>
            </w:r>
          </w:p>
          <w:p w14:paraId="394BD3A1" w14:textId="77777777" w:rsidR="00455725" w:rsidRDefault="00455725" w:rsidP="008C5FFA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2D029078" w14:textId="77777777" w:rsidR="00455725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5F3A56E4" w14:textId="566D2249" w:rsidR="00455725" w:rsidRPr="006463B0" w:rsidRDefault="00455725" w:rsidP="008C5FFA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  <w:tr w:rsidR="00455725" w:rsidRPr="0088524B" w14:paraId="1ED8AA82" w14:textId="018593BC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9107" w14:textId="66807094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D68B" w14:textId="197C53EE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Oprogramowanie </w:t>
            </w:r>
            <w:r>
              <w:rPr>
                <w:rFonts w:eastAsia="Times New Roman" w:cs="Calibri"/>
                <w:color w:val="000000"/>
                <w:lang w:eastAsia="pl-PL"/>
              </w:rPr>
              <w:t>obróbki wideo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(zestaw 16 licencji 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indywidualnych lub 1. </w:t>
            </w:r>
            <w:proofErr w:type="spellStart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wielolicencja</w:t>
            </w:r>
            <w:proofErr w:type="spellEnd"/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dla 16 użytkowników)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0CD7" w14:textId="1D8F6404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 w:rsidR="009C78D9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83A" w14:textId="64F4A273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edycja plików z nagraniami wideo:</w:t>
            </w:r>
          </w:p>
          <w:p w14:paraId="5FEAF93C" w14:textId="7659023E" w:rsidR="00455725" w:rsidRPr="003F1367" w:rsidRDefault="00455725" w:rsidP="003F1367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skracanie, wycinanie, zmiana kolejności fragmentów,</w:t>
            </w:r>
          </w:p>
          <w:p w14:paraId="14360FFB" w14:textId="77777777" w:rsidR="00455725" w:rsidRPr="003F1367" w:rsidRDefault="00455725" w:rsidP="003F1367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edycja wielościeżkowa,</w:t>
            </w:r>
          </w:p>
          <w:p w14:paraId="4EEAFC16" w14:textId="77777777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importowanie klipów i zdjęć z nośników danych oraz urządzeń mobilnych,</w:t>
            </w:r>
          </w:p>
          <w:p w14:paraId="7E7D0DDB" w14:textId="77777777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dodawanie napisów i efektów specjalnych,</w:t>
            </w:r>
          </w:p>
          <w:p w14:paraId="1449568B" w14:textId="77777777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obsługa biblioteki filtrów i efektów specjalnych,</w:t>
            </w:r>
          </w:p>
          <w:p w14:paraId="3B6ED5A3" w14:textId="77777777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korekta parametrów obrazu,</w:t>
            </w:r>
          </w:p>
          <w:p w14:paraId="02467564" w14:textId="77777777" w:rsidR="00455725" w:rsidRPr="003F1367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obsługa formatów wideo min.:</w:t>
            </w:r>
          </w:p>
          <w:p w14:paraId="58135CDE" w14:textId="77777777" w:rsidR="00455725" w:rsidRPr="003F1367" w:rsidRDefault="00455725" w:rsidP="003F1367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color w:val="000000"/>
                <w:lang w:val="en-US" w:eastAsia="pl-PL"/>
              </w:rPr>
            </w:pPr>
            <w:r w:rsidRPr="008330E7">
              <w:rPr>
                <w:rFonts w:eastAsia="Times New Roman" w:cs="Calibri"/>
                <w:color w:val="000000"/>
                <w:lang w:val="en-US" w:eastAsia="pl-PL"/>
              </w:rPr>
              <w:t xml:space="preserve">3GP, 3G2, ASF, AVI, VOB, FLV, SWF. </w:t>
            </w:r>
            <w:r w:rsidRPr="003F1367">
              <w:rPr>
                <w:rFonts w:eastAsia="Times New Roman" w:cs="Calibri"/>
                <w:color w:val="000000"/>
                <w:lang w:val="en-US" w:eastAsia="pl-PL"/>
              </w:rPr>
              <w:t>MP4, MPG, M2TS, M4V, MOV, MKS, QT i WMV,</w:t>
            </w:r>
          </w:p>
          <w:p w14:paraId="3C7DB6A3" w14:textId="77777777" w:rsidR="00455725" w:rsidRDefault="00455725" w:rsidP="003F136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color w:val="000000"/>
                <w:lang w:eastAsia="pl-PL"/>
              </w:rPr>
            </w:pPr>
            <w:r w:rsidRPr="003F1367">
              <w:rPr>
                <w:rFonts w:eastAsia="Times New Roman" w:cs="Calibri"/>
                <w:color w:val="000000"/>
                <w:lang w:eastAsia="pl-PL"/>
              </w:rPr>
              <w:t>obsługa formatów audio min.</w:t>
            </w:r>
            <w:r>
              <w:rPr>
                <w:rFonts w:eastAsia="Times New Roman" w:cs="Calibri"/>
                <w:color w:val="000000"/>
                <w:lang w:eastAsia="pl-PL"/>
              </w:rPr>
              <w:t>:</w:t>
            </w:r>
          </w:p>
          <w:p w14:paraId="79828296" w14:textId="20B3D5AD" w:rsidR="00455725" w:rsidRPr="003F1367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</w:pPr>
            <w:r w:rsidRPr="003F1367">
              <w:rPr>
                <w:rFonts w:eastAsia="Times New Roman" w:cs="Calibri"/>
                <w:color w:val="000000"/>
                <w:lang w:val="en-US" w:eastAsia="pl-PL"/>
              </w:rPr>
              <w:t xml:space="preserve"> ACC, FLAC, MP3, OGG, WAV i WMA</w:t>
            </w:r>
            <w:r>
              <w:rPr>
                <w:rFonts w:eastAsia="Times New Roman" w:cs="Calibri"/>
                <w:color w:val="000000"/>
                <w:lang w:val="en-US" w:eastAsia="pl-PL"/>
              </w:rPr>
              <w:t>,</w:t>
            </w:r>
          </w:p>
        </w:tc>
      </w:tr>
      <w:tr w:rsidR="00455725" w:rsidRPr="006463B0" w14:paraId="008415AC" w14:textId="08EEEFCD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620" w14:textId="77777777" w:rsidR="00455725" w:rsidRPr="003F136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val="en-US"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A18B" w14:textId="4A8DC2A0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dla zarządzania bezzałogowymi statkami powietrznymi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7A74A" w14:textId="29B1C38F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D2C" w14:textId="2E3E5FA2" w:rsidR="00455725" w:rsidRPr="00A526FE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identyfikacja bezzałogowych pojazdów technicznych – profil techniczny, </w:t>
            </w:r>
          </w:p>
          <w:p w14:paraId="13EE4A2E" w14:textId="77777777" w:rsidR="00455725" w:rsidRPr="00A526FE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sterowanie lotem, </w:t>
            </w:r>
          </w:p>
          <w:p w14:paraId="68B81385" w14:textId="37A082A8" w:rsidR="00455725" w:rsidRPr="00A526FE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obsługa wyposażenia pokładowego – fotografia,</w:t>
            </w:r>
          </w:p>
          <w:p w14:paraId="206175E3" w14:textId="77777777" w:rsidR="00455725" w:rsidRPr="00A526FE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zachowanie danych fotograficznych, </w:t>
            </w:r>
          </w:p>
          <w:p w14:paraId="31C15126" w14:textId="55F43618" w:rsidR="00455725" w:rsidRPr="00A526FE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zewnętrzne składowanie danych fotograficznych, </w:t>
            </w:r>
          </w:p>
          <w:p w14:paraId="6C334392" w14:textId="77777777" w:rsidR="00455725" w:rsidRDefault="00455725" w:rsidP="003A16CC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526FE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licencja bezterminowa dla min. 5 operatorów statków powietrznych</w:t>
            </w: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40A54E29" w14:textId="77777777" w:rsidR="00455725" w:rsidRDefault="00455725" w:rsidP="00FA4EE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rozszerzanie funkcjonalności:</w:t>
            </w:r>
          </w:p>
          <w:p w14:paraId="20B45FD3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makropolecenia,</w:t>
            </w:r>
          </w:p>
          <w:p w14:paraId="42CCEED4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dziedzinowe,</w:t>
            </w:r>
          </w:p>
          <w:p w14:paraId="4AF3184D" w14:textId="527F29A3" w:rsidR="00455725" w:rsidRPr="00FA4EE0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katalogi statków powietrznych,</w:t>
            </w:r>
          </w:p>
          <w:p w14:paraId="05B4188D" w14:textId="77777777" w:rsidR="00455725" w:rsidRDefault="00455725" w:rsidP="00B6734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691E8AE6" w14:textId="77777777" w:rsidR="00455725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1D1317C8" w14:textId="53C383CD" w:rsidR="00455725" w:rsidRPr="006463B0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  <w:tr w:rsidR="00455725" w:rsidRPr="006463B0" w14:paraId="0D8384C1" w14:textId="28053505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287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C210" w14:textId="0193B7D8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Oprogramowanie graficzne (licencja dla 1 użytkownika)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09A9A" w14:textId="7BA2299B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6C6" w14:textId="370988C4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grafiki rastrowej, </w:t>
            </w:r>
          </w:p>
          <w:p w14:paraId="267CB928" w14:textId="7F536005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grafiki wektorowej, </w:t>
            </w:r>
          </w:p>
          <w:p w14:paraId="104F29A5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 xml:space="preserve">rendering wypełnień, </w:t>
            </w:r>
          </w:p>
          <w:p w14:paraId="5C7AC29A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przekształcanie obiektów graficznych, </w:t>
            </w:r>
          </w:p>
          <w:p w14:paraId="4A2D22BB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wielu formatów danych graficznych, </w:t>
            </w:r>
          </w:p>
          <w:p w14:paraId="7922A187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przetwarzanie zdjęć i grafik, </w:t>
            </w:r>
          </w:p>
          <w:p w14:paraId="2FDE674F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obsługa typografii, </w:t>
            </w:r>
          </w:p>
          <w:p w14:paraId="3C25C2DA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redakcja układu stron (makieta), </w:t>
            </w:r>
          </w:p>
          <w:p w14:paraId="12211CDF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makropolecenia, </w:t>
            </w:r>
          </w:p>
          <w:p w14:paraId="3C85928D" w14:textId="30E42AC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bezterminowa licencja indywidualna,</w:t>
            </w:r>
          </w:p>
          <w:p w14:paraId="77B22904" w14:textId="77777777" w:rsidR="00455725" w:rsidRDefault="00455725" w:rsidP="00FA4EE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rozszerzanie funkcjonalności:</w:t>
            </w:r>
          </w:p>
          <w:p w14:paraId="08DC803C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makropolecenia,</w:t>
            </w:r>
          </w:p>
          <w:p w14:paraId="0E3021FE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dziedzinowe,</w:t>
            </w:r>
          </w:p>
          <w:p w14:paraId="3C49D661" w14:textId="51906D9E" w:rsidR="00455725" w:rsidRPr="00FA4EE0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funkcjonalne,</w:t>
            </w:r>
          </w:p>
          <w:p w14:paraId="6B5401EA" w14:textId="77777777" w:rsidR="00455725" w:rsidRDefault="00455725" w:rsidP="00B6734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10DA4DEB" w14:textId="77777777" w:rsidR="00455725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57D7D141" w14:textId="21EBF708" w:rsidR="00455725" w:rsidRPr="006463B0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  <w:tr w:rsidR="00455725" w:rsidRPr="006463B0" w14:paraId="11D3D007" w14:textId="3EAEA2A0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2D0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B2AE" w14:textId="4C71C7AC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Zarządzanie źródłami energii - stanowiska ćwiczeniowe i farma źródeł energii (oprogramowanie serwera/serwisu zarządzania)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8AEA" w14:textId="65F59C9B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1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0FC" w14:textId="74C7BFC9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obsługa min. 20 źródeł energii,</w:t>
            </w:r>
          </w:p>
          <w:p w14:paraId="1F3D868A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identyfikacja źródeł energii -  profile techniczne źródeł energii, </w:t>
            </w:r>
          </w:p>
          <w:p w14:paraId="74822B14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sterowanie pracą źródeł energii – produkcja, bieg jałowy, wyłączenie techniczne,</w:t>
            </w:r>
          </w:p>
          <w:p w14:paraId="25140F37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pomiar wartości chwilowych – moc, napięcie, energia wytworzona, </w:t>
            </w:r>
          </w:p>
          <w:p w14:paraId="1CCA2108" w14:textId="0D988115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monitorowanie parametrów pracy układu wytwarzania energii, </w:t>
            </w:r>
          </w:p>
          <w:p w14:paraId="09273218" w14:textId="1161EB0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rejestracja wartości parametrów w czasie, </w:t>
            </w:r>
          </w:p>
          <w:p w14:paraId="478DFE21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chwilowa i konfigurowalna okresowa wizualizacja wartości parametrów, </w:t>
            </w:r>
          </w:p>
          <w:p w14:paraId="3E3BD164" w14:textId="2D5B25E9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uwierzytelnienie dostępu, </w:t>
            </w:r>
          </w:p>
          <w:p w14:paraId="5A1A0BFF" w14:textId="17DCB562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licencja bezterminowa dla organizacji (bez ograniczenia jednoczesnych użytkowników), </w:t>
            </w:r>
          </w:p>
          <w:p w14:paraId="3C666FB0" w14:textId="2CCA1753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lastRenderedPageBreak/>
              <w:t>tryb dostępu administratora, serwisowy i użytkownika,</w:t>
            </w:r>
          </w:p>
          <w:p w14:paraId="361CACC8" w14:textId="77777777" w:rsidR="00455725" w:rsidRDefault="00455725" w:rsidP="00FA4EE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rozszerzanie funkcjonalności:</w:t>
            </w:r>
          </w:p>
          <w:p w14:paraId="051D3CAB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makropolecenia,</w:t>
            </w:r>
          </w:p>
          <w:p w14:paraId="4DAD0E96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dziedzinowe,</w:t>
            </w:r>
          </w:p>
          <w:p w14:paraId="5FED8538" w14:textId="3C20FAAD" w:rsidR="00455725" w:rsidRPr="00FA4EE0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funkcjonalne,</w:t>
            </w:r>
          </w:p>
          <w:p w14:paraId="40D79698" w14:textId="77777777" w:rsidR="00455725" w:rsidRDefault="00455725" w:rsidP="00B6734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29B90F06" w14:textId="77777777" w:rsidR="00455725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56017AE0" w14:textId="3B822FCC" w:rsidR="00455725" w:rsidRPr="006463B0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  <w:tr w:rsidR="00455725" w:rsidRPr="006463B0" w14:paraId="5EDE64B8" w14:textId="6E76D29C" w:rsidTr="00455725">
        <w:trPr>
          <w:trHeight w:val="288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662" w14:textId="77777777" w:rsidR="00455725" w:rsidRPr="00A853A7" w:rsidRDefault="00455725" w:rsidP="00EB2F3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8501" w14:textId="4D011661" w:rsidR="00455725" w:rsidRPr="006463B0" w:rsidRDefault="00455725" w:rsidP="00EB2F3E">
            <w:pPr>
              <w:spacing w:before="60" w:after="60" w:line="240" w:lineRule="auto"/>
              <w:ind w:left="66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 w:rsidRPr="00A853A7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Zestaw oprogramowania do układania dawek pokarmowych dla zwierząt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DBBD1" w14:textId="6A3F8B24" w:rsidR="00455725" w:rsidRPr="00455725" w:rsidRDefault="00455725" w:rsidP="00455725">
            <w:p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2</w:t>
            </w:r>
            <w:r w:rsidR="009C78D9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 szt.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794" w14:textId="0B7F0775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katalog zwierząt, </w:t>
            </w:r>
          </w:p>
          <w:p w14:paraId="77548EA0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katalog składników paszowych, </w:t>
            </w:r>
          </w:p>
          <w:p w14:paraId="04EEF77E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analiza wartości pokarmowe i energetycznej, </w:t>
            </w:r>
          </w:p>
          <w:p w14:paraId="37EE0F59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kalkulacja wielkości porcji, </w:t>
            </w:r>
          </w:p>
          <w:p w14:paraId="30B9B76B" w14:textId="77777777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 xml:space="preserve">prognozowanie przyrostu masy, </w:t>
            </w:r>
          </w:p>
          <w:p w14:paraId="72E1A9FA" w14:textId="583D81D5" w:rsidR="00455725" w:rsidRDefault="00455725" w:rsidP="0061014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licencja bezterminowa dla min. 16 jednoczesnych użytkowników,</w:t>
            </w:r>
          </w:p>
          <w:p w14:paraId="1157366A" w14:textId="77777777" w:rsidR="00455725" w:rsidRDefault="00455725" w:rsidP="00FA4EE0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rozszerzanie funkcjonalności:</w:t>
            </w:r>
          </w:p>
          <w:p w14:paraId="59CF2931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makropolecenia,</w:t>
            </w:r>
          </w:p>
          <w:p w14:paraId="7B6C2ED7" w14:textId="77777777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biblioteki dziedzinowe,</w:t>
            </w:r>
          </w:p>
          <w:p w14:paraId="3167FE5C" w14:textId="1C85237F" w:rsidR="00455725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słowniki/katalogi składników żywienia,</w:t>
            </w:r>
          </w:p>
          <w:p w14:paraId="4AAAB10E" w14:textId="3809B7E0" w:rsidR="00455725" w:rsidRPr="00FA4EE0" w:rsidRDefault="00455725" w:rsidP="00FA4EE0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słowniki/katalogi dawkowania</w:t>
            </w:r>
            <w:r w:rsidRPr="00FA4EE0"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,</w:t>
            </w:r>
          </w:p>
          <w:p w14:paraId="5642CBE9" w14:textId="77777777" w:rsidR="00455725" w:rsidRDefault="00455725" w:rsidP="00B67341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63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aktualizacja:</w:t>
            </w:r>
          </w:p>
          <w:p w14:paraId="5B959FA8" w14:textId="77777777" w:rsidR="00455725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automatyczna,</w:t>
            </w:r>
          </w:p>
          <w:p w14:paraId="3DEA4178" w14:textId="161ACD18" w:rsidR="00455725" w:rsidRPr="006463B0" w:rsidRDefault="00455725" w:rsidP="00B67341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</w:pPr>
            <w:r>
              <w:rPr>
                <w:rFonts w:eastAsia="Times New Roman" w:cs="Calibri"/>
                <w:bCs w:val="0"/>
                <w:color w:val="000000"/>
                <w:szCs w:val="22"/>
                <w:lang w:eastAsia="pl-PL"/>
              </w:rPr>
              <w:t>interaktywna (na żądanie użytkownika),</w:t>
            </w:r>
          </w:p>
        </w:tc>
      </w:tr>
    </w:tbl>
    <w:p w14:paraId="164AAA67" w14:textId="77777777" w:rsidR="005401EC" w:rsidRDefault="005401EC"/>
    <w:sectPr w:rsidR="005401EC" w:rsidSect="000A6268">
      <w:headerReference w:type="default" r:id="rId7"/>
      <w:footerReference w:type="default" r:id="rId8"/>
      <w:pgSz w:w="16838" w:h="11906" w:orient="landscape" w:code="9"/>
      <w:pgMar w:top="1418" w:right="170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54E9" w14:textId="77777777" w:rsidR="005E429F" w:rsidRDefault="005E429F" w:rsidP="00CA2CA3">
      <w:pPr>
        <w:spacing w:before="0" w:line="240" w:lineRule="auto"/>
      </w:pPr>
      <w:r>
        <w:separator/>
      </w:r>
    </w:p>
  </w:endnote>
  <w:endnote w:type="continuationSeparator" w:id="0">
    <w:p w14:paraId="6030C7AD" w14:textId="77777777" w:rsidR="005E429F" w:rsidRDefault="005E429F" w:rsidP="00CA2C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30307"/>
      <w:docPartObj>
        <w:docPartGallery w:val="Page Numbers (Bottom of Page)"/>
        <w:docPartUnique/>
      </w:docPartObj>
    </w:sdtPr>
    <w:sdtEndPr/>
    <w:sdtContent>
      <w:p w14:paraId="0A19B8AF" w14:textId="1E69402F" w:rsidR="009572A8" w:rsidRDefault="009572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3E945" w14:textId="20C39437" w:rsidR="00CA2CA3" w:rsidRPr="00CA2CA3" w:rsidRDefault="00CA2CA3" w:rsidP="00CA2CA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3912" w14:textId="77777777" w:rsidR="005E429F" w:rsidRDefault="005E429F" w:rsidP="00CA2CA3">
      <w:pPr>
        <w:spacing w:before="0" w:line="240" w:lineRule="auto"/>
      </w:pPr>
      <w:r>
        <w:separator/>
      </w:r>
    </w:p>
  </w:footnote>
  <w:footnote w:type="continuationSeparator" w:id="0">
    <w:p w14:paraId="2E80D8B4" w14:textId="77777777" w:rsidR="005E429F" w:rsidRDefault="005E429F" w:rsidP="00CA2C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42C" w14:textId="7A8A3459" w:rsidR="004B2CD9" w:rsidRDefault="004B2CD9">
    <w:pPr>
      <w:pStyle w:val="Nagwek"/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5BBDF9AF" wp14:editId="14ED4099">
          <wp:simplePos x="0" y="0"/>
          <wp:positionH relativeFrom="page">
            <wp:posOffset>2357755</wp:posOffset>
          </wp:positionH>
          <wp:positionV relativeFrom="page">
            <wp:posOffset>274320</wp:posOffset>
          </wp:positionV>
          <wp:extent cx="5778000" cy="478800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92FAA" w14:textId="6CD3E82C" w:rsidR="00CA2CA3" w:rsidRDefault="00CA2CA3">
    <w:pPr>
      <w:pStyle w:val="Nagwek"/>
    </w:pPr>
  </w:p>
  <w:p w14:paraId="187EE1D6" w14:textId="56AAA057" w:rsidR="004B2CD9" w:rsidRDefault="004B2CD9">
    <w:pPr>
      <w:pStyle w:val="Nagwek"/>
    </w:pPr>
  </w:p>
  <w:p w14:paraId="29C31D21" w14:textId="7DE442F7" w:rsidR="004B2CD9" w:rsidRPr="004B2CD9" w:rsidRDefault="004B2CD9" w:rsidP="004B2CD9">
    <w:pPr>
      <w:spacing w:before="240" w:after="120"/>
      <w:jc w:val="right"/>
      <w:rPr>
        <w:bCs w:val="0"/>
        <w:szCs w:val="22"/>
      </w:rPr>
    </w:pPr>
    <w:r w:rsidRPr="004B2CD9">
      <w:rPr>
        <w:bCs w:val="0"/>
        <w:szCs w:val="22"/>
      </w:rPr>
      <w:t>4377/AZ/262/2023</w:t>
    </w:r>
  </w:p>
  <w:p w14:paraId="3D414E02" w14:textId="7746A290" w:rsidR="004B2CD9" w:rsidRPr="004B2CD9" w:rsidRDefault="004B2CD9" w:rsidP="004B2CD9">
    <w:pPr>
      <w:spacing w:before="240" w:after="120"/>
      <w:jc w:val="right"/>
      <w:rPr>
        <w:bCs w:val="0"/>
        <w:szCs w:val="22"/>
      </w:rPr>
    </w:pPr>
    <w:r w:rsidRPr="004B2CD9">
      <w:rPr>
        <w:bCs w:val="0"/>
        <w:szCs w:val="22"/>
      </w:rPr>
      <w:t>Załącznik nr 2</w:t>
    </w:r>
    <w:r w:rsidR="0088524B">
      <w:rPr>
        <w:bCs w:val="0"/>
        <w:szCs w:val="22"/>
      </w:rPr>
      <w:t>A</w:t>
    </w:r>
    <w:r w:rsidRPr="004B2CD9">
      <w:rPr>
        <w:bCs w:val="0"/>
        <w:szCs w:val="22"/>
      </w:rPr>
      <w:t xml:space="preserve"> do SWZ – Opis przedmiotu zamówienia – cz. 1</w:t>
    </w:r>
  </w:p>
  <w:p w14:paraId="6AD5FC06" w14:textId="77777777" w:rsidR="004B2CD9" w:rsidRDefault="004B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E70"/>
    <w:multiLevelType w:val="hybridMultilevel"/>
    <w:tmpl w:val="C2D0338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763CAB"/>
    <w:multiLevelType w:val="hybridMultilevel"/>
    <w:tmpl w:val="5274801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0713E1"/>
    <w:multiLevelType w:val="hybridMultilevel"/>
    <w:tmpl w:val="46F4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B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06198"/>
    <w:multiLevelType w:val="hybridMultilevel"/>
    <w:tmpl w:val="9B1C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0C33"/>
    <w:multiLevelType w:val="hybridMultilevel"/>
    <w:tmpl w:val="B0CCF70C"/>
    <w:lvl w:ilvl="0" w:tplc="0DEC730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303E1CC0">
      <w:start w:val="1"/>
      <w:numFmt w:val="decimal"/>
      <w:lvlText w:val="%2."/>
      <w:lvlJc w:val="left"/>
      <w:pPr>
        <w:ind w:left="1935" w:hanging="8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2B09"/>
    <w:multiLevelType w:val="hybridMultilevel"/>
    <w:tmpl w:val="46EE8BA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E1368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7D6F85"/>
    <w:multiLevelType w:val="hybridMultilevel"/>
    <w:tmpl w:val="F306E34A"/>
    <w:lvl w:ilvl="0" w:tplc="4998DC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AE5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82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A0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B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7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9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84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01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662"/>
    <w:multiLevelType w:val="hybridMultilevel"/>
    <w:tmpl w:val="85BCDF9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A3"/>
    <w:rsid w:val="0008485F"/>
    <w:rsid w:val="000A2347"/>
    <w:rsid w:val="000A6268"/>
    <w:rsid w:val="0013784C"/>
    <w:rsid w:val="001C3699"/>
    <w:rsid w:val="001D4D27"/>
    <w:rsid w:val="00260506"/>
    <w:rsid w:val="002F0E58"/>
    <w:rsid w:val="00373FD1"/>
    <w:rsid w:val="00380466"/>
    <w:rsid w:val="003923E2"/>
    <w:rsid w:val="003A16CC"/>
    <w:rsid w:val="003D3F85"/>
    <w:rsid w:val="003F1188"/>
    <w:rsid w:val="003F1367"/>
    <w:rsid w:val="00410CBD"/>
    <w:rsid w:val="00455725"/>
    <w:rsid w:val="004B2CD9"/>
    <w:rsid w:val="004C3448"/>
    <w:rsid w:val="005401EC"/>
    <w:rsid w:val="005E429F"/>
    <w:rsid w:val="005F40ED"/>
    <w:rsid w:val="005F55E1"/>
    <w:rsid w:val="00610147"/>
    <w:rsid w:val="006371D5"/>
    <w:rsid w:val="006463B0"/>
    <w:rsid w:val="00723625"/>
    <w:rsid w:val="00776C52"/>
    <w:rsid w:val="00781039"/>
    <w:rsid w:val="007A14B7"/>
    <w:rsid w:val="008330E7"/>
    <w:rsid w:val="0088524B"/>
    <w:rsid w:val="008C5FFA"/>
    <w:rsid w:val="009572A8"/>
    <w:rsid w:val="0097187E"/>
    <w:rsid w:val="00983852"/>
    <w:rsid w:val="009C78D9"/>
    <w:rsid w:val="00A27213"/>
    <w:rsid w:val="00A424CC"/>
    <w:rsid w:val="00A526FE"/>
    <w:rsid w:val="00AD5D31"/>
    <w:rsid w:val="00AF1419"/>
    <w:rsid w:val="00B31A81"/>
    <w:rsid w:val="00B54B95"/>
    <w:rsid w:val="00B67341"/>
    <w:rsid w:val="00BD0FDF"/>
    <w:rsid w:val="00C72ACD"/>
    <w:rsid w:val="00CA2CA3"/>
    <w:rsid w:val="00CB12FA"/>
    <w:rsid w:val="00D94A30"/>
    <w:rsid w:val="00E0368C"/>
    <w:rsid w:val="00EB0DC8"/>
    <w:rsid w:val="00EB2F3E"/>
    <w:rsid w:val="00F13DEA"/>
    <w:rsid w:val="00F47A49"/>
    <w:rsid w:val="00F53A8D"/>
    <w:rsid w:val="00F9150C"/>
    <w:rsid w:val="00FA4EE0"/>
    <w:rsid w:val="00FE777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4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A3"/>
    <w:pPr>
      <w:spacing w:before="120" w:after="0" w:line="264" w:lineRule="auto"/>
    </w:pPr>
    <w:rPr>
      <w:rFonts w:ascii="Calibri" w:hAnsi="Calibri" w:cstheme="minorHAnsi"/>
      <w:bCs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4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A3"/>
    <w:rPr>
      <w:rFonts w:ascii="Calibri" w:hAnsi="Calibri" w:cstheme="minorHAnsi"/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2CA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A3"/>
    <w:rPr>
      <w:rFonts w:ascii="Calibri" w:hAnsi="Calibri" w:cstheme="minorHAnsi"/>
      <w:bCs/>
      <w:szCs w:val="20"/>
    </w:rPr>
  </w:style>
  <w:style w:type="paragraph" w:styleId="Akapitzlist">
    <w:name w:val="List Paragraph"/>
    <w:aliases w:val="Numerowanie,Bullet List,FooterText,numbered,List Paragraph1,Paragraphe de liste1,lp1,L1,Akapit z listą5,Akapit z listą siwz,Wypunktowanie,sw tekst,List Paragraph,Preambuła,CP-UC,CP-Punkty,List - bullets,Equipment,Bullet 1,b1,Figure_name"/>
    <w:basedOn w:val="Normalny"/>
    <w:link w:val="AkapitzlistZnak"/>
    <w:uiPriority w:val="34"/>
    <w:qFormat/>
    <w:rsid w:val="000A6268"/>
    <w:pPr>
      <w:ind w:left="720"/>
      <w:contextualSpacing/>
    </w:pPr>
  </w:style>
  <w:style w:type="paragraph" w:styleId="Poprawka">
    <w:name w:val="Revision"/>
    <w:hidden/>
    <w:uiPriority w:val="99"/>
    <w:semiHidden/>
    <w:rsid w:val="00B31A81"/>
    <w:pPr>
      <w:spacing w:after="0" w:line="240" w:lineRule="auto"/>
    </w:pPr>
    <w:rPr>
      <w:rFonts w:ascii="Calibri" w:hAnsi="Calibri" w:cstheme="minorHAnsi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F1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419"/>
    <w:rPr>
      <w:vertAlign w:val="superscript"/>
    </w:rPr>
  </w:style>
  <w:style w:type="character" w:customStyle="1" w:styleId="AkapitzlistZnak">
    <w:name w:val="Akapit z listą Znak"/>
    <w:aliases w:val="Numerowanie Znak,Bullet List Znak,FooterText Znak,numbered Znak,List Paragraph1 Znak,Paragraphe de liste1 Znak,lp1 Znak,L1 Znak,Akapit z listą5 Znak,Akapit z listą siwz Znak,Wypunktowanie Znak,sw tekst Znak,List Paragraph Znak"/>
    <w:link w:val="Akapitzlist"/>
    <w:uiPriority w:val="34"/>
    <w:qFormat/>
    <w:rsid w:val="00AF1419"/>
    <w:rPr>
      <w:rFonts w:ascii="Calibri" w:hAnsi="Calibri" w:cstheme="minorHAnsi"/>
      <w:bCs/>
      <w:szCs w:val="20"/>
    </w:rPr>
  </w:style>
  <w:style w:type="paragraph" w:styleId="Bezodstpw">
    <w:name w:val="No Spacing"/>
    <w:uiPriority w:val="1"/>
    <w:qFormat/>
    <w:rsid w:val="00AF1419"/>
    <w:pPr>
      <w:spacing w:after="0" w:line="240" w:lineRule="auto"/>
    </w:pPr>
    <w:rPr>
      <w:rFonts w:ascii="Calibri" w:hAnsi="Calibri" w:cstheme="minorHAnsi"/>
      <w:bCs/>
      <w:szCs w:val="20"/>
    </w:rPr>
  </w:style>
  <w:style w:type="table" w:styleId="Tabela-Siatka">
    <w:name w:val="Table Grid"/>
    <w:basedOn w:val="Standardowy"/>
    <w:uiPriority w:val="39"/>
    <w:rsid w:val="0026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2022-05-24T19:57:00Z</dcterms:created>
  <dcterms:modified xsi:type="dcterms:W3CDTF">2023-11-16T09:40:00Z</dcterms:modified>
</cp:coreProperties>
</file>