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1A0509AF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ZASTĘPCA KOMENDANTA </w:t>
      </w:r>
    </w:p>
    <w:p w14:paraId="520A8429" w14:textId="59AA8AA3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87CEC70" w14:textId="28B6C90D" w:rsidR="008C369B" w:rsidRDefault="00BD46F4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/-/</w:t>
      </w:r>
      <w:r w:rsidR="008C369B">
        <w:rPr>
          <w:rFonts w:ascii="Times New Roman" w:hAnsi="Times New Roman"/>
          <w:b/>
          <w:sz w:val="24"/>
          <w:lang w:val="pl-PL"/>
        </w:rPr>
        <w:t xml:space="preserve"> płk Jerzy SOBCZYK</w:t>
      </w:r>
    </w:p>
    <w:p w14:paraId="6B8772D4" w14:textId="5FD72EA3" w:rsidR="008C369B" w:rsidRDefault="008C369B" w:rsidP="008C369B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</w:t>
      </w:r>
      <w:r w:rsidR="00A942C7">
        <w:rPr>
          <w:rFonts w:ascii="Times New Roman" w:hAnsi="Times New Roman"/>
          <w:b/>
          <w:sz w:val="24"/>
          <w:lang w:val="pl-PL"/>
        </w:rPr>
        <w:t>31</w:t>
      </w:r>
      <w:r>
        <w:rPr>
          <w:rFonts w:ascii="Times New Roman" w:hAnsi="Times New Roman"/>
          <w:b/>
          <w:sz w:val="24"/>
          <w:lang w:val="pl-PL"/>
        </w:rPr>
        <w:t>.0</w:t>
      </w:r>
      <w:r w:rsidR="00A942C7">
        <w:rPr>
          <w:rFonts w:ascii="Times New Roman" w:hAnsi="Times New Roman"/>
          <w:b/>
          <w:sz w:val="24"/>
          <w:lang w:val="pl-PL"/>
        </w:rPr>
        <w:t>1</w:t>
      </w:r>
      <w:r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35D7BCFF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Dostawa tonerów, cardrige, taśm i  bębnów do urządzeń drukujących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1A821148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BC12B9">
        <w:rPr>
          <w:rFonts w:ascii="Times New Roman" w:hAnsi="Times New Roman"/>
          <w:b/>
          <w:sz w:val="24"/>
          <w:szCs w:val="24"/>
        </w:rPr>
        <w:t>29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5886AC42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8C369B">
        <w:rPr>
          <w:rFonts w:ascii="Times New Roman" w:hAnsi="Times New Roman"/>
          <w:sz w:val="24"/>
          <w:szCs w:val="24"/>
          <w:lang w:val="pl-PL"/>
        </w:rPr>
        <w:t>30125110-5; 30192113-6; 30192320-0; 30124000-4; 30124300-7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00638E80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CB7D62">
        <w:rPr>
          <w:rFonts w:ascii="Times New Roman" w:hAnsi="Times New Roman"/>
          <w:i/>
        </w:rPr>
        <w:t>01.02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bookmarkStart w:id="0" w:name="_GoBack"/>
      <w:r w:rsidR="009E5051" w:rsidRPr="009E5051">
        <w:rPr>
          <w:rFonts w:ascii="Times New Roman" w:eastAsiaTheme="minorHAnsi" w:hAnsi="Times New Roman"/>
          <w:i/>
          <w:szCs w:val="24"/>
        </w:rPr>
        <w:t>2022/BZP 00042493/01</w:t>
      </w:r>
      <w:r w:rsidR="009E5051" w:rsidRPr="009E5051">
        <w:rPr>
          <w:rFonts w:ascii="Times New Roman" w:eastAsiaTheme="minorHAnsi" w:hAnsi="Times New Roman"/>
          <w:i/>
          <w:szCs w:val="24"/>
        </w:rPr>
        <w:t>.</w:t>
      </w:r>
      <w:bookmarkEnd w:id="0"/>
    </w:p>
    <w:p w14:paraId="2CD1CA25" w14:textId="6A753347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B7D62">
        <w:rPr>
          <w:rFonts w:ascii="Times New Roman" w:hAnsi="Times New Roman"/>
          <w:i/>
        </w:rPr>
        <w:t>od dnia 01.02</w:t>
      </w:r>
      <w:r w:rsidR="00487A61">
        <w:rPr>
          <w:rFonts w:ascii="Times New Roman" w:hAnsi="Times New Roman"/>
          <w:i/>
        </w:rPr>
        <w:t>.</w:t>
      </w:r>
      <w:r w:rsidR="005A6C27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08DDDAC0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3 – Formularz cenowy</w:t>
      </w:r>
    </w:p>
    <w:p w14:paraId="26C230AA" w14:textId="3DF31231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02D1ADDF" w14:textId="214CBAC9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5 – Opis przedmiotu zamówienia</w:t>
      </w:r>
    </w:p>
    <w:p w14:paraId="4107FBC2" w14:textId="1C22A227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6 – Wykaz adresów do dostarczenia</w:t>
      </w:r>
    </w:p>
    <w:p w14:paraId="6A5220B6" w14:textId="1A3AE17A" w:rsidR="008C369B" w:rsidRDefault="008C369B" w:rsidP="008C369B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7 – Wykaz materiałów dla składów i warsztatów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9F4F78">
        <w:rPr>
          <w:rFonts w:ascii="Times New Roman" w:hAnsi="Times New Roman"/>
          <w:sz w:val="24"/>
          <w:szCs w:val="24"/>
        </w:rPr>
        <w:t>późn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. zm.)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45F748E3" w14:textId="44DD477A" w:rsidR="00757F09" w:rsidRPr="00757F09" w:rsidRDefault="004176AB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57F09">
        <w:rPr>
          <w:rFonts w:ascii="Times New Roman" w:hAnsi="Times New Roman"/>
          <w:sz w:val="24"/>
          <w:szCs w:val="24"/>
        </w:rPr>
        <w:t>Przedmiotem zamówienia jest</w:t>
      </w:r>
      <w:r w:rsidRPr="00757F09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757F09">
        <w:rPr>
          <w:rFonts w:ascii="Times New Roman" w:hAnsi="Times New Roman"/>
          <w:b/>
          <w:sz w:val="24"/>
          <w:szCs w:val="24"/>
        </w:rPr>
        <w:t>Dostawa tonerów, cardrige, taśm i  bębnów do urządzeń drukujących</w:t>
      </w:r>
      <w:r w:rsidR="004474D9">
        <w:rPr>
          <w:rFonts w:ascii="Times New Roman" w:hAnsi="Times New Roman"/>
          <w:b/>
          <w:sz w:val="24"/>
          <w:szCs w:val="24"/>
        </w:rPr>
        <w:t>.</w:t>
      </w:r>
    </w:p>
    <w:p w14:paraId="0C7DA52C" w14:textId="3DC07224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musi spełniać wymagania określone w formularzu cenowym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A6E9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SWZ) oraz w opisie przedmiotu zamówienia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do SWZ).</w:t>
      </w:r>
    </w:p>
    <w:p w14:paraId="4B363CFC" w14:textId="0519736F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gwarancji na przedmiot zamówienia, na warunkach określonych w § 5 projektowanych postanowień umowy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SWZ).</w:t>
      </w:r>
    </w:p>
    <w:p w14:paraId="7ACE6BA1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Transport, załadunek i rozładunek odbywać się będzie na koszt i odpowiedzialność Wykonawcy.</w:t>
      </w:r>
    </w:p>
    <w:p w14:paraId="5C0408C1" w14:textId="31EF40A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zamówienia określono w Projektowanych postanowienia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stanowiących</w:t>
      </w:r>
      <w:r>
        <w:rPr>
          <w:rFonts w:ascii="Times New Roman" w:hAnsi="Times New Roman"/>
          <w:b/>
          <w:sz w:val="24"/>
          <w:szCs w:val="24"/>
        </w:rPr>
        <w:t xml:space="preserve"> 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 SWZ.</w:t>
      </w:r>
    </w:p>
    <w:p w14:paraId="21D0CB54" w14:textId="4D2952A5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Ewentualne podane w opisach przedmiotów zamówienia nazwy własne mają na celu jedynie sprecyzowanie oczekiwań jakościowych i technicznych Zamawiającego w zakresie poszczególnych części zamówienia. W przypadku użycia w opisie przedmiotu zamówienia symbolu katalogowego lub nazw własnych Zamawiaj</w:t>
      </w:r>
      <w:r w:rsidR="00E95CBB">
        <w:rPr>
          <w:rFonts w:ascii="Times New Roman" w:hAnsi="Times New Roman"/>
          <w:sz w:val="24"/>
        </w:rPr>
        <w:t>ący wprowadza zapis: „lub równo</w:t>
      </w:r>
      <w:r>
        <w:rPr>
          <w:rFonts w:ascii="Times New Roman" w:hAnsi="Times New Roman"/>
          <w:sz w:val="24"/>
        </w:rPr>
        <w:t xml:space="preserve">ważny”. </w:t>
      </w:r>
    </w:p>
    <w:p w14:paraId="6215089D" w14:textId="6B8F032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Zamawiający dopuszcza możliwość dostarczenia produktu równoważnego. </w:t>
      </w:r>
      <w:r>
        <w:rPr>
          <w:rFonts w:ascii="Times New Roman" w:hAnsi="Times New Roman"/>
          <w:sz w:val="24"/>
        </w:rPr>
        <w:br/>
        <w:t xml:space="preserve">W przypadku oferowania produktów równoważnych Wykonawca w </w:t>
      </w:r>
      <w:r>
        <w:rPr>
          <w:rFonts w:ascii="Times New Roman" w:hAnsi="Times New Roman"/>
          <w:b/>
          <w:bCs/>
          <w:i/>
          <w:iCs/>
          <w:sz w:val="24"/>
        </w:rPr>
        <w:t xml:space="preserve">załączniku nr </w:t>
      </w:r>
      <w:r w:rsidR="000A6E96">
        <w:rPr>
          <w:rFonts w:ascii="Times New Roman" w:hAnsi="Times New Roman"/>
          <w:b/>
          <w:bCs/>
          <w:i/>
          <w:iCs/>
          <w:sz w:val="24"/>
        </w:rPr>
        <w:t>3</w:t>
      </w:r>
      <w:r>
        <w:rPr>
          <w:rFonts w:ascii="Times New Roman" w:hAnsi="Times New Roman"/>
          <w:i/>
          <w:iCs/>
          <w:sz w:val="24"/>
        </w:rPr>
        <w:t xml:space="preserve"> do SWZ - </w:t>
      </w:r>
      <w:r>
        <w:rPr>
          <w:rFonts w:ascii="Times New Roman" w:hAnsi="Times New Roman"/>
          <w:sz w:val="24"/>
        </w:rPr>
        <w:t>Formularz cenowy wskazuje, iż oferuje produkt równoważny (zamiennik) wraz z podaniem producenta, nazwy oferowanego produktu równoważnego oraz wydajność.</w:t>
      </w:r>
    </w:p>
    <w:p w14:paraId="5BF86A97" w14:textId="662CD8EB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b/>
          <w:bCs/>
          <w:i/>
          <w:iCs/>
          <w:sz w:val="24"/>
        </w:rPr>
        <w:t xml:space="preserve">załączniku nr </w:t>
      </w:r>
      <w:r w:rsidR="000A6E96">
        <w:rPr>
          <w:rFonts w:ascii="Times New Roman" w:hAnsi="Times New Roman"/>
          <w:b/>
          <w:bCs/>
          <w:i/>
          <w:iCs/>
          <w:sz w:val="24"/>
        </w:rPr>
        <w:t>3</w:t>
      </w:r>
      <w:r>
        <w:rPr>
          <w:rFonts w:ascii="Times New Roman" w:hAnsi="Times New Roman"/>
          <w:i/>
          <w:iCs/>
          <w:sz w:val="24"/>
        </w:rPr>
        <w:t xml:space="preserve"> do SWZ</w:t>
      </w:r>
      <w:r>
        <w:rPr>
          <w:rFonts w:ascii="Times New Roman" w:hAnsi="Times New Roman"/>
          <w:sz w:val="24"/>
        </w:rPr>
        <w:t xml:space="preserve"> - Formularz cenowy - wykonawca musi podać dla każdej pozycji z osobna, czy oferowany materiał eksploatacyjny jest oryginalny (tj. wskazany  przez Zamawiającego lub producenta urządzenia wskazanego przez Zamawiającego), </w:t>
      </w:r>
      <w:r>
        <w:rPr>
          <w:rFonts w:ascii="Times New Roman" w:hAnsi="Times New Roman"/>
          <w:sz w:val="24"/>
        </w:rPr>
        <w:lastRenderedPageBreak/>
        <w:t xml:space="preserve">czy stanowi produkt równoważny. W tym celu w formularzu cenowym Wykonawca każdorazowo musi wpisać "oryginalny" lub "zamiennik". Brak umieszczenia takiej informacji skutkować będzie niezgodnością oferty z treścią SWZ. </w:t>
      </w:r>
    </w:p>
    <w:p w14:paraId="641E10D9" w14:textId="11A6847A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Zamawiający zastrzega, iż dostarczenie produktu równoważnego jest możliwe jedynie w przypadku spełnienia warunku określonego w pkt. 7. W szczególności nie ma możliwości dostarczenia produktu równoważnego w przypadku, gdy Wykonawca </w:t>
      </w:r>
      <w:r>
        <w:rPr>
          <w:rFonts w:ascii="Times New Roman" w:hAnsi="Times New Roman"/>
          <w:sz w:val="24"/>
        </w:rPr>
        <w:br/>
        <w:t>w druku oferta i </w:t>
      </w:r>
      <w:r>
        <w:rPr>
          <w:rFonts w:ascii="Times New Roman" w:hAnsi="Times New Roman"/>
          <w:b/>
          <w:sz w:val="24"/>
        </w:rPr>
        <w:t xml:space="preserve">załączniku nr </w:t>
      </w:r>
      <w:r w:rsidR="000A6E9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SWZ zaoferuje produkt oryginalny. </w:t>
      </w:r>
    </w:p>
    <w:p w14:paraId="7079478B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możliwości skorzystania z prawa opcji.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11D7573E" w:rsidR="00216E83" w:rsidRPr="00396B19" w:rsidRDefault="00BC12B9" w:rsidP="00702BC5">
      <w:pPr>
        <w:pStyle w:val="Akapitzlist"/>
        <w:numPr>
          <w:ilvl w:val="0"/>
          <w:numId w:val="38"/>
        </w:numPr>
        <w:suppressAutoHyphens/>
        <w:ind w:left="1134" w:hanging="283"/>
        <w:jc w:val="both"/>
      </w:pPr>
      <w:r>
        <w:rPr>
          <w:b/>
        </w:rPr>
        <w:t>n</w:t>
      </w:r>
      <w:r w:rsidR="000A6E96">
        <w:rPr>
          <w:b/>
        </w:rPr>
        <w:t xml:space="preserve">ie </w:t>
      </w:r>
      <w:r w:rsidR="00216E83" w:rsidRPr="00396B19">
        <w:rPr>
          <w:b/>
        </w:rPr>
        <w:t>dopuszcza</w:t>
      </w:r>
      <w:r w:rsidR="00216E83" w:rsidRPr="00396B19">
        <w:t xml:space="preserve"> </w:t>
      </w:r>
      <w:r w:rsidR="008458AC" w:rsidRPr="00396B19">
        <w:t>możliwośc</w:t>
      </w:r>
      <w:r w:rsidR="008458AC">
        <w:t>i</w:t>
      </w:r>
      <w:r w:rsidR="00216E83" w:rsidRPr="00396B19">
        <w:t xml:space="preserve"> składania ofert częściowych</w:t>
      </w:r>
      <w:r w:rsidR="000A6E96">
        <w:t>,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E45E31">
      <w:pPr>
        <w:pStyle w:val="Akapitzlist"/>
        <w:numPr>
          <w:ilvl w:val="1"/>
          <w:numId w:val="4"/>
        </w:numPr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02BC5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2BA1E6A1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8458AC">
        <w:rPr>
          <w:rFonts w:ascii="Times New Roman" w:hAnsi="Times New Roman"/>
          <w:sz w:val="24"/>
          <w:szCs w:val="24"/>
        </w:rPr>
        <w:t>4</w:t>
      </w:r>
      <w:r w:rsidR="0078790B">
        <w:rPr>
          <w:rFonts w:ascii="Times New Roman" w:hAnsi="Times New Roman"/>
          <w:sz w:val="24"/>
          <w:szCs w:val="24"/>
        </w:rPr>
        <w:t>0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68EB2AAF" w14:textId="065E84FB" w:rsidR="008458AC" w:rsidRDefault="008458AC" w:rsidP="008458AC">
      <w:pPr>
        <w:pStyle w:val="Akapitzlist"/>
        <w:ind w:left="426"/>
        <w:jc w:val="both"/>
      </w:pPr>
      <w:r>
        <w:t xml:space="preserve">Dostawa do magazynu 3 </w:t>
      </w:r>
      <w:proofErr w:type="spellStart"/>
      <w:r>
        <w:t>RBLog</w:t>
      </w:r>
      <w:proofErr w:type="spellEnd"/>
      <w:r>
        <w:t xml:space="preserve"> w Krakowie przy ul. Montelupich 3 oraz do Składów </w:t>
      </w:r>
      <w:r>
        <w:br/>
        <w:t xml:space="preserve">i Warsztatów zgodnie z </w:t>
      </w:r>
      <w:r>
        <w:rPr>
          <w:b/>
        </w:rPr>
        <w:t xml:space="preserve">załącznikami nr </w:t>
      </w:r>
      <w:r w:rsidR="00B34C8C">
        <w:rPr>
          <w:b/>
        </w:rPr>
        <w:t>6</w:t>
      </w:r>
      <w:r>
        <w:rPr>
          <w:b/>
        </w:rPr>
        <w:t xml:space="preserve"> i </w:t>
      </w:r>
      <w:r w:rsidR="00B34C8C">
        <w:rPr>
          <w:b/>
        </w:rPr>
        <w:t>7</w:t>
      </w:r>
      <w:r>
        <w:rPr>
          <w:b/>
        </w:rPr>
        <w:t xml:space="preserve"> </w:t>
      </w:r>
      <w:r>
        <w:t>do SWZ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02BC5">
      <w:pPr>
        <w:numPr>
          <w:ilvl w:val="0"/>
          <w:numId w:val="2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02BC5">
      <w:pPr>
        <w:pStyle w:val="Tekstpodstawowy2"/>
        <w:numPr>
          <w:ilvl w:val="0"/>
          <w:numId w:val="25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02BC5">
      <w:pPr>
        <w:numPr>
          <w:ilvl w:val="0"/>
          <w:numId w:val="25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02BC5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35C71391" w14:textId="77777777" w:rsidR="0032547E" w:rsidRDefault="0032547E" w:rsidP="0032547E">
      <w:pPr>
        <w:pStyle w:val="Default"/>
        <w:ind w:left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zakresie powyższego warunku zamawiający wymaga, aby wykonawca wykazał iż posiada zdolność finansową niezbędną do realizacji niniejszego zamówienia.  </w:t>
      </w:r>
    </w:p>
    <w:p w14:paraId="31467C1E" w14:textId="5E7AEE0A" w:rsidR="0032547E" w:rsidRDefault="0032547E" w:rsidP="0032547E">
      <w:pPr>
        <w:pStyle w:val="Default"/>
        <w:ind w:left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Minimalny poziom zdolności wymagany przez zamawiającego w zakresie powyższego warunku to wykazanie przez wykonawcę, iż posiada on zdolność kredytową lub środki finansowe w wysokości nie mniejszej niż:  </w:t>
      </w:r>
      <w:r>
        <w:rPr>
          <w:rFonts w:ascii="Times New Roman" w:hAnsi="Times New Roman" w:cs="Times New Roman"/>
          <w:b/>
          <w:color w:val="auto"/>
        </w:rPr>
        <w:t>7</w:t>
      </w:r>
      <w:r w:rsidRPr="009A384A">
        <w:rPr>
          <w:rFonts w:ascii="Times New Roman" w:hAnsi="Times New Roman" w:cs="Times New Roman"/>
          <w:b/>
          <w:color w:val="auto"/>
        </w:rPr>
        <w:t>00 000,00 zł</w:t>
      </w:r>
      <w:r>
        <w:rPr>
          <w:rFonts w:ascii="Times New Roman" w:hAnsi="Times New Roman" w:cs="Times New Roman"/>
          <w:color w:val="auto"/>
        </w:rPr>
        <w:t>.</w:t>
      </w:r>
    </w:p>
    <w:p w14:paraId="78144796" w14:textId="77777777" w:rsidR="0032547E" w:rsidRDefault="0032547E" w:rsidP="0032547E">
      <w:pPr>
        <w:pStyle w:val="Default"/>
        <w:ind w:left="1276"/>
        <w:jc w:val="both"/>
        <w:rPr>
          <w:rFonts w:ascii="Times New Roman" w:hAnsi="Times New Roman" w:cs="Times New Roman"/>
          <w:color w:val="auto"/>
        </w:rPr>
      </w:pPr>
    </w:p>
    <w:p w14:paraId="3D0B4AA4" w14:textId="77777777" w:rsidR="0032547E" w:rsidRDefault="0032547E" w:rsidP="0032547E">
      <w:pPr>
        <w:pStyle w:val="Default"/>
        <w:numPr>
          <w:ilvl w:val="0"/>
          <w:numId w:val="42"/>
        </w:numPr>
        <w:suppressAutoHyphens/>
        <w:autoSpaceDE/>
        <w:autoSpaceDN/>
        <w:adjustRightInd/>
        <w:ind w:left="1560" w:hanging="28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W przypadku wykonawców wspólnie ubiegających się o udzielenie zamówienia, </w:t>
      </w:r>
      <w:r>
        <w:rPr>
          <w:rFonts w:ascii="Times New Roman" w:hAnsi="Times New Roman"/>
          <w:iCs/>
          <w:color w:val="auto"/>
        </w:rPr>
        <w:t xml:space="preserve">spełnianie minimalnego poziomu zdolności wymaganego przez zamawiającego w odniesieniu do warunku dotyczącego </w:t>
      </w:r>
      <w:r>
        <w:rPr>
          <w:rFonts w:ascii="Times New Roman" w:hAnsi="Times New Roman"/>
          <w:b/>
          <w:iCs/>
          <w:color w:val="auto"/>
        </w:rPr>
        <w:t xml:space="preserve">sytuacji finansowej </w:t>
      </w:r>
      <w:r>
        <w:rPr>
          <w:rFonts w:ascii="Times New Roman" w:hAnsi="Times New Roman"/>
          <w:iCs/>
          <w:color w:val="auto"/>
        </w:rPr>
        <w:t>musi wykazać w całości co najmniej jeden z wykonawców wspólnie ubiegających się o udzielenie zamówienia lub wszyscy wykonawcy wspólnie (</w:t>
      </w:r>
      <w:r>
        <w:rPr>
          <w:rFonts w:ascii="Times New Roman" w:hAnsi="Times New Roman" w:cs="Times New Roman"/>
          <w:iCs/>
          <w:color w:val="auto"/>
        </w:rPr>
        <w:t>dopuszczalne jest „sumowanie” spełniania powyższego warunku).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9F4F78" w:rsidRDefault="00427E0E" w:rsidP="00702BC5">
      <w:pPr>
        <w:pStyle w:val="Default"/>
        <w:numPr>
          <w:ilvl w:val="0"/>
          <w:numId w:val="29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>Potwierdzających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02BC5">
      <w:pPr>
        <w:pStyle w:val="Akapitzlist"/>
        <w:numPr>
          <w:ilvl w:val="0"/>
          <w:numId w:val="30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</w:t>
      </w:r>
      <w:r w:rsidRPr="00EF416E">
        <w:lastRenderedPageBreak/>
        <w:t xml:space="preserve">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25966CBA" w14:textId="6B4937D9" w:rsidR="0032547E" w:rsidRDefault="0032547E" w:rsidP="003254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after="120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Potwierdzających spełnianie warunków udziału w postępowaniu tj.:</w:t>
      </w:r>
    </w:p>
    <w:p w14:paraId="16D5D3EB" w14:textId="77777777" w:rsidR="0032547E" w:rsidRDefault="0032547E" w:rsidP="00960C30">
      <w:pPr>
        <w:pStyle w:val="Tekstpodstawowy"/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informacji banku lub spółdzielczej kasy oszczędnościowo-kredytowej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potwierdzającej wysokość posiadanych środków finansowych lub zdolność kredytową wykonawcy, w okresie nie wcześniejszym niż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 miesiące przed jej złożeniem.</w:t>
      </w:r>
    </w:p>
    <w:p w14:paraId="242FA8A1" w14:textId="77777777" w:rsidR="0032547E" w:rsidRDefault="0032547E" w:rsidP="0032547E">
      <w:pPr>
        <w:pStyle w:val="Tekstpodstawowy"/>
        <w:spacing w:after="6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z uzasadnionej przyczyny wykonawca nie może złożyć powyższej informacji, składa inny podmiotowy środek dowodowy, który w wystarczający sposób potwierdza spełnianie opisanego przez zamawiającego warunku udziału w postępowaniu dotyczącego sytuacji finansowej.</w:t>
      </w:r>
    </w:p>
    <w:p w14:paraId="0EB781DC" w14:textId="5364DC30" w:rsidR="0032547E" w:rsidRPr="009F4F78" w:rsidRDefault="0032547E" w:rsidP="0032547E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 podmiotowy środek dowodowy ma potwierdzać spełnienie warunku udziału w postępowaniu dotyczącego sytuacji finansowej określonego w  rozdziale VI pkt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2c niniejszej SWZ.</w:t>
      </w:r>
    </w:p>
    <w:p w14:paraId="5AB8DB38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02BC5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2D9603DF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A942C7">
        <w:rPr>
          <w:rFonts w:ascii="Times New Roman" w:hAnsi="Times New Roman"/>
          <w:b/>
          <w:sz w:val="24"/>
          <w:szCs w:val="24"/>
        </w:rPr>
        <w:t>15.03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2B5373">
      <w:pPr>
        <w:widowControl w:val="0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2B5373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02BC5">
      <w:pPr>
        <w:numPr>
          <w:ilvl w:val="0"/>
          <w:numId w:val="31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BA2DE4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02BC5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23A3C4A9" w14:textId="77777777" w:rsidR="00DA1CFC" w:rsidRPr="009F4F78" w:rsidRDefault="00DA1CFC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20E04A7" w14:textId="77777777" w:rsidR="00427E0E" w:rsidRPr="009F4F78" w:rsidRDefault="00427E0E" w:rsidP="00702BC5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Zobowiązanie podmiotu udostępniającego zasoby - w przypadku, o którym mowa w rozdz. IX. </w:t>
      </w: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02BC5">
      <w:pPr>
        <w:numPr>
          <w:ilvl w:val="0"/>
          <w:numId w:val="31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w Rozporządzeniu Rady Ministrów z dnia 12 kwietnia 2012 r. w sprawie Krajowych Ram Interoperacyjności, minimalnych wymagań dla rejestrów </w:t>
      </w:r>
      <w:r w:rsidRPr="009F4F78">
        <w:rPr>
          <w:rFonts w:ascii="Times New Roman" w:hAnsi="Times New Roman"/>
          <w:sz w:val="24"/>
          <w:szCs w:val="24"/>
        </w:rPr>
        <w:lastRenderedPageBreak/>
        <w:t>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21D56830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A942C7">
        <w:rPr>
          <w:rFonts w:ascii="Times New Roman" w:hAnsi="Times New Roman"/>
          <w:b/>
          <w:sz w:val="24"/>
          <w:szCs w:val="24"/>
        </w:rPr>
        <w:t>14.02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10C35284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A942C7">
        <w:rPr>
          <w:rFonts w:ascii="Times New Roman" w:hAnsi="Times New Roman"/>
          <w:b/>
          <w:sz w:val="24"/>
          <w:szCs w:val="24"/>
        </w:rPr>
        <w:t>14.02.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lastRenderedPageBreak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0570BFD4" w14:textId="77777777" w:rsidR="00BA2DE4" w:rsidRDefault="00BA2DE4" w:rsidP="00BA2DE4">
      <w:pPr>
        <w:numPr>
          <w:ilvl w:val="0"/>
          <w:numId w:val="45"/>
        </w:numPr>
        <w:tabs>
          <w:tab w:val="left" w:pos="851"/>
          <w:tab w:val="left" w:pos="1276"/>
        </w:tabs>
        <w:suppressAutoHyphens/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kryteriów oceny, którymi w niniejszym postępowaniu są:</w:t>
      </w:r>
    </w:p>
    <w:tbl>
      <w:tblPr>
        <w:tblW w:w="7667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542"/>
        <w:gridCol w:w="3723"/>
        <w:gridCol w:w="3402"/>
      </w:tblGrid>
      <w:tr w:rsidR="00BA2DE4" w14:paraId="1BAF3EC7" w14:textId="77777777" w:rsidTr="006B6237">
        <w:trPr>
          <w:trHeight w:val="5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D92B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2675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632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BA2DE4" w14:paraId="17EF2021" w14:textId="77777777" w:rsidTr="006B623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1E21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968E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92C3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A2DE4" w14:paraId="4CBB6DBA" w14:textId="77777777" w:rsidTr="006B623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4AEF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8E76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materiałów  (oryginalne) [R]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2453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A2DE4" w14:paraId="2A1A38D5" w14:textId="77777777" w:rsidTr="006B623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4FDC" w14:textId="77777777" w:rsidR="00BA2DE4" w:rsidRDefault="00BA2DE4" w:rsidP="006B62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9C36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wykonania konserwacji [K]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B609" w14:textId="77777777" w:rsidR="00BA2DE4" w:rsidRDefault="00BA2DE4" w:rsidP="006B62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B031ABF" w14:textId="77777777" w:rsidR="00BA2DE4" w:rsidRDefault="00BA2DE4" w:rsidP="00BA2DE4">
      <w:pPr>
        <w:pStyle w:val="Akapitzlist"/>
        <w:spacing w:before="120"/>
        <w:jc w:val="both"/>
        <w:rPr>
          <w:b/>
        </w:rPr>
      </w:pPr>
      <w:r>
        <w:rPr>
          <w:b/>
        </w:rPr>
        <w:t>Za najkorzystniejszą ofertę zostanie uznana oferta, która uzyska największą liczbę punktów [P], gdzie P oznacza sumę uzyskanych punktów w kryterium” cena [C], rodzaj materiałów eksploatacyjnych [R], czas wykonania konserwacji [K] liczonych ze wzoru:</w:t>
      </w:r>
    </w:p>
    <w:p w14:paraId="5125E348" w14:textId="77777777" w:rsidR="00BA2DE4" w:rsidRDefault="00BA2DE4" w:rsidP="00BA2DE4">
      <w:pPr>
        <w:pStyle w:val="Akapitzlist"/>
        <w:spacing w:before="120"/>
        <w:jc w:val="center"/>
        <w:rPr>
          <w:b/>
          <w:sz w:val="28"/>
        </w:rPr>
      </w:pPr>
      <w:r>
        <w:rPr>
          <w:b/>
          <w:sz w:val="28"/>
        </w:rPr>
        <w:t>P = C + R + K</w:t>
      </w:r>
    </w:p>
    <w:p w14:paraId="358D2F74" w14:textId="77777777" w:rsidR="00BA2DE4" w:rsidRDefault="00BA2DE4" w:rsidP="00BA2DE4">
      <w:pPr>
        <w:pStyle w:val="Akapitzlist"/>
        <w:spacing w:before="120"/>
        <w:jc w:val="both"/>
        <w:rPr>
          <w:b/>
        </w:rPr>
      </w:pPr>
    </w:p>
    <w:p w14:paraId="04623702" w14:textId="77777777" w:rsidR="00BA2DE4" w:rsidRDefault="00BA2DE4" w:rsidP="00BA2DE4">
      <w:pPr>
        <w:pStyle w:val="Akapitzlist"/>
        <w:numPr>
          <w:ilvl w:val="0"/>
          <w:numId w:val="46"/>
        </w:numPr>
        <w:suppressAutoHyphens/>
        <w:spacing w:before="120"/>
        <w:jc w:val="both"/>
        <w:rPr>
          <w:b/>
        </w:rPr>
      </w:pPr>
      <w:r>
        <w:rPr>
          <w:b/>
        </w:rPr>
        <w:t>Zasady oceny w kryterium „cena oferty” (C):</w:t>
      </w:r>
    </w:p>
    <w:p w14:paraId="46E4EE3D" w14:textId="77777777" w:rsidR="00BA2DE4" w:rsidRDefault="00BA2DE4" w:rsidP="00BA2D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>
        <w:rPr>
          <w:rFonts w:ascii="Times New Roman" w:hAnsi="Times New Roman"/>
          <w:b/>
          <w:i/>
          <w:sz w:val="24"/>
          <w:szCs w:val="24"/>
        </w:rPr>
        <w:t xml:space="preserve">załączniku </w:t>
      </w:r>
      <w:r>
        <w:rPr>
          <w:rFonts w:ascii="Times New Roman" w:hAnsi="Times New Roman"/>
          <w:b/>
          <w:i/>
          <w:sz w:val="24"/>
          <w:szCs w:val="24"/>
        </w:rPr>
        <w:br/>
        <w:t>nr 1</w:t>
      </w:r>
      <w:r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(40 pkt). Pozostałe oferty zostaną przeliczone wg wzoru podanego poniżej z dokładnością </w:t>
      </w:r>
      <w:r>
        <w:rPr>
          <w:rFonts w:ascii="Times New Roman" w:hAnsi="Times New Roman"/>
          <w:sz w:val="24"/>
          <w:szCs w:val="24"/>
        </w:rPr>
        <w:br/>
        <w:t>do dwóch miejsc po przecinku. Wynik traktowany będzie jako wartość punktowa oferty wg kryterium „cena oferty”.</w:t>
      </w:r>
    </w:p>
    <w:p w14:paraId="579481EF" w14:textId="77777777" w:rsidR="00BA2DE4" w:rsidRDefault="00BA2DE4" w:rsidP="00BA2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 of. n.</w:t>
      </w:r>
    </w:p>
    <w:p w14:paraId="77499D9D" w14:textId="77777777" w:rsidR="00BA2DE4" w:rsidRDefault="00BA2DE4" w:rsidP="00BA2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 = ----------------------- x 40</w:t>
      </w:r>
    </w:p>
    <w:p w14:paraId="5E309089" w14:textId="77777777" w:rsidR="00BA2DE4" w:rsidRDefault="00BA2DE4" w:rsidP="00BA2D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 of. b.</w:t>
      </w:r>
    </w:p>
    <w:p w14:paraId="0825C565" w14:textId="77777777" w:rsidR="00BA2DE4" w:rsidRDefault="00BA2DE4" w:rsidP="00BA2D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14:paraId="2C125D34" w14:textId="77777777" w:rsidR="00BA2DE4" w:rsidRDefault="00BA2DE4" w:rsidP="00BA2D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liczba punktów za kryterium cena</w:t>
      </w:r>
    </w:p>
    <w:p w14:paraId="578E5F7E" w14:textId="77777777" w:rsidR="00BA2DE4" w:rsidRDefault="00BA2DE4" w:rsidP="00BA2D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of. n. – oferta z najniższą ceną</w:t>
      </w:r>
    </w:p>
    <w:p w14:paraId="0BF2492E" w14:textId="77777777" w:rsidR="00BA2DE4" w:rsidRDefault="00BA2DE4" w:rsidP="00BA2D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of. b. – cena oferty badanej</w:t>
      </w:r>
    </w:p>
    <w:p w14:paraId="68EE2C78" w14:textId="592446CE" w:rsidR="00BA2DE4" w:rsidRDefault="00BA2DE4" w:rsidP="00BA2D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x-none"/>
        </w:rPr>
      </w:pPr>
    </w:p>
    <w:p w14:paraId="5FBD246D" w14:textId="77777777" w:rsidR="00BA2DE4" w:rsidRDefault="00BA2DE4" w:rsidP="00BA2D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x-none"/>
        </w:rPr>
      </w:pPr>
    </w:p>
    <w:p w14:paraId="142CF1BB" w14:textId="77777777" w:rsidR="00BA2DE4" w:rsidRDefault="00BA2DE4" w:rsidP="00BA2DE4">
      <w:pPr>
        <w:pStyle w:val="Akapitzlist"/>
        <w:numPr>
          <w:ilvl w:val="0"/>
          <w:numId w:val="46"/>
        </w:numPr>
        <w:tabs>
          <w:tab w:val="left" w:pos="1276"/>
        </w:tabs>
        <w:suppressAutoHyphens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Zasady oceny kryterium „rodzaj materiałów eksploatacyjnych” (R):</w:t>
      </w:r>
    </w:p>
    <w:p w14:paraId="1B424942" w14:textId="68D98E53" w:rsidR="00BA2DE4" w:rsidRPr="00E95CBB" w:rsidRDefault="00BA2DE4" w:rsidP="00BA2DE4">
      <w:pPr>
        <w:pStyle w:val="Akapitzlist"/>
        <w:jc w:val="both"/>
        <w:rPr>
          <w:color w:val="000000" w:themeColor="text1"/>
        </w:rPr>
      </w:pPr>
      <w:r w:rsidRPr="00E95CBB">
        <w:rPr>
          <w:color w:val="000000" w:themeColor="text1"/>
        </w:rPr>
        <w:t xml:space="preserve">Oferta zawierająca wyłącznie oryginalne materiały eksploatacyjne </w:t>
      </w:r>
      <w:r w:rsidRPr="00E95CBB">
        <w:rPr>
          <w:color w:val="000000" w:themeColor="text1"/>
        </w:rPr>
        <w:br/>
        <w:t xml:space="preserve">(w </w:t>
      </w:r>
      <w:r w:rsidR="00E95CBB" w:rsidRPr="00E95CBB">
        <w:rPr>
          <w:color w:val="000000" w:themeColor="text1"/>
        </w:rPr>
        <w:t>20</w:t>
      </w:r>
      <w:r w:rsidRPr="00E95CBB">
        <w:rPr>
          <w:color w:val="000000" w:themeColor="text1"/>
        </w:rPr>
        <w:t xml:space="preserve"> wytypowanych pozycjach) wyprodukowane i zalecane przez producentów urządzeń otrzyma maksymalną ilość punktów – </w:t>
      </w:r>
      <w:r w:rsidRPr="00E95CBB">
        <w:rPr>
          <w:b/>
          <w:color w:val="000000" w:themeColor="text1"/>
        </w:rPr>
        <w:t>40 pkt.</w:t>
      </w:r>
    </w:p>
    <w:p w14:paraId="590136E7" w14:textId="77777777" w:rsidR="00BA2DE4" w:rsidRPr="00E95CBB" w:rsidRDefault="00BA2DE4" w:rsidP="00BA2DE4">
      <w:pPr>
        <w:pStyle w:val="Akapitzlist"/>
        <w:jc w:val="both"/>
        <w:rPr>
          <w:color w:val="000000" w:themeColor="text1"/>
        </w:rPr>
      </w:pPr>
    </w:p>
    <w:p w14:paraId="1EA4122A" w14:textId="77777777" w:rsidR="00BA2DE4" w:rsidRPr="00E95CBB" w:rsidRDefault="00BA2DE4" w:rsidP="00BA2DE4">
      <w:pPr>
        <w:pStyle w:val="Akapitzlist"/>
        <w:jc w:val="both"/>
        <w:rPr>
          <w:color w:val="000000" w:themeColor="text1"/>
        </w:rPr>
      </w:pPr>
      <w:r w:rsidRPr="00E95CBB">
        <w:rPr>
          <w:color w:val="000000" w:themeColor="text1"/>
        </w:rPr>
        <w:t xml:space="preserve">Oferta zawierająca w części oryginalne materiały eksploatacyjne wyprodukowane </w:t>
      </w:r>
      <w:r w:rsidRPr="00E95CBB">
        <w:rPr>
          <w:color w:val="000000" w:themeColor="text1"/>
        </w:rPr>
        <w:br/>
        <w:t xml:space="preserve">i zalecane przez producentów urządzeń otrzyma – </w:t>
      </w:r>
      <w:r w:rsidRPr="00E95CBB">
        <w:rPr>
          <w:b/>
          <w:color w:val="000000" w:themeColor="text1"/>
        </w:rPr>
        <w:t>5 pkt.</w:t>
      </w:r>
    </w:p>
    <w:p w14:paraId="17598B5C" w14:textId="77777777" w:rsidR="00BA2DE4" w:rsidRPr="00E95CBB" w:rsidRDefault="00BA2DE4" w:rsidP="00BA2DE4">
      <w:pPr>
        <w:pStyle w:val="Akapitzlist"/>
        <w:jc w:val="both"/>
        <w:rPr>
          <w:i/>
          <w:color w:val="000000" w:themeColor="text1"/>
          <w:u w:val="single"/>
        </w:rPr>
      </w:pPr>
    </w:p>
    <w:p w14:paraId="61440171" w14:textId="26454772" w:rsidR="00BA2DE4" w:rsidRPr="00E95CBB" w:rsidRDefault="00BA2DE4" w:rsidP="00BA2DE4">
      <w:pPr>
        <w:pStyle w:val="Akapitzlist"/>
        <w:jc w:val="both"/>
        <w:rPr>
          <w:i/>
          <w:color w:val="000000" w:themeColor="text1"/>
        </w:rPr>
      </w:pPr>
      <w:r w:rsidRPr="00E95CBB">
        <w:rPr>
          <w:i/>
          <w:color w:val="000000" w:themeColor="text1"/>
          <w:u w:val="single"/>
        </w:rPr>
        <w:t>Uwaga:</w:t>
      </w:r>
      <w:r w:rsidRPr="00E95CBB">
        <w:rPr>
          <w:i/>
          <w:color w:val="000000" w:themeColor="text1"/>
        </w:rPr>
        <w:t xml:space="preserve"> przynajmniej jeden zaoferowany materiał eksploatacyjny równoważny</w:t>
      </w:r>
      <w:r w:rsidRPr="00E95CBB">
        <w:rPr>
          <w:color w:val="000000" w:themeColor="text1"/>
        </w:rPr>
        <w:t xml:space="preserve"> </w:t>
      </w:r>
      <w:r w:rsidRPr="00E95CBB">
        <w:rPr>
          <w:color w:val="000000" w:themeColor="text1"/>
        </w:rPr>
        <w:br/>
        <w:t xml:space="preserve">(w </w:t>
      </w:r>
      <w:r w:rsidR="00E95CBB" w:rsidRPr="00E95CBB">
        <w:rPr>
          <w:color w:val="000000" w:themeColor="text1"/>
        </w:rPr>
        <w:t>20</w:t>
      </w:r>
      <w:r w:rsidRPr="00E95CBB">
        <w:rPr>
          <w:color w:val="000000" w:themeColor="text1"/>
        </w:rPr>
        <w:t xml:space="preserve"> wytypowanych pozycjach)</w:t>
      </w:r>
      <w:r w:rsidRPr="00E95CBB">
        <w:rPr>
          <w:i/>
          <w:color w:val="000000" w:themeColor="text1"/>
        </w:rPr>
        <w:t xml:space="preserve"> oznacza zaoferowanie częściowe materiałów zalecanych przez producenta.</w:t>
      </w:r>
    </w:p>
    <w:p w14:paraId="08F82EA9" w14:textId="77777777" w:rsidR="00BA2DE4" w:rsidRDefault="00BA2DE4" w:rsidP="00BA2DE4">
      <w:pPr>
        <w:pStyle w:val="Akapitzlist"/>
        <w:jc w:val="both"/>
      </w:pPr>
    </w:p>
    <w:p w14:paraId="3422BE5F" w14:textId="2C0A1283" w:rsidR="00BA2DE4" w:rsidRDefault="00BA2DE4" w:rsidP="00BA2DE4">
      <w:pPr>
        <w:pStyle w:val="Akapitzlist"/>
        <w:jc w:val="both"/>
      </w:pPr>
      <w:r>
        <w:t xml:space="preserve">Oferta nie zawierająca oryginalnych materiałów eksploatacyjnych (w </w:t>
      </w:r>
      <w:r w:rsidR="009F3867">
        <w:t>2</w:t>
      </w:r>
      <w:r w:rsidR="00E95CBB">
        <w:t>0</w:t>
      </w:r>
      <w:r>
        <w:t xml:space="preserve"> wytypowanych pozycjach) zalecanych i wyprodukowanych przez producentów urządzeń otrzyma – </w:t>
      </w:r>
      <w:r>
        <w:rPr>
          <w:b/>
        </w:rPr>
        <w:t>0 pkt.</w:t>
      </w:r>
    </w:p>
    <w:p w14:paraId="33EE0619" w14:textId="77777777" w:rsidR="00BA2DE4" w:rsidRDefault="00BA2DE4" w:rsidP="00BA2DE4">
      <w:pPr>
        <w:pStyle w:val="Akapitzlist"/>
        <w:jc w:val="both"/>
      </w:pPr>
    </w:p>
    <w:p w14:paraId="4D6CC0C7" w14:textId="77777777" w:rsidR="00BA2DE4" w:rsidRPr="0078608B" w:rsidRDefault="00BA2DE4" w:rsidP="00BA2DE4">
      <w:pPr>
        <w:pStyle w:val="Akapitzlist"/>
        <w:jc w:val="both"/>
        <w:rPr>
          <w:i/>
          <w:color w:val="000000" w:themeColor="text1"/>
          <w:u w:val="single"/>
        </w:rPr>
      </w:pPr>
      <w:r w:rsidRPr="0078608B">
        <w:rPr>
          <w:i/>
          <w:color w:val="000000" w:themeColor="text1"/>
          <w:u w:val="single"/>
        </w:rPr>
        <w:t>Uwaga:</w:t>
      </w:r>
    </w:p>
    <w:p w14:paraId="602C6802" w14:textId="71993B78" w:rsidR="00BA2DE4" w:rsidRPr="0078608B" w:rsidRDefault="00BA2DE4" w:rsidP="00BA2DE4">
      <w:pPr>
        <w:pStyle w:val="Akapitzlist"/>
        <w:jc w:val="both"/>
        <w:rPr>
          <w:i/>
          <w:color w:val="000000" w:themeColor="text1"/>
        </w:rPr>
      </w:pPr>
      <w:r w:rsidRPr="0078608B">
        <w:rPr>
          <w:i/>
          <w:color w:val="000000" w:themeColor="text1"/>
        </w:rPr>
        <w:t xml:space="preserve"> Powyższe kryterium dotyczy pozycji: </w:t>
      </w:r>
      <w:r w:rsidR="0078608B" w:rsidRPr="0078608B">
        <w:rPr>
          <w:i/>
          <w:color w:val="000000" w:themeColor="text1"/>
        </w:rPr>
        <w:t xml:space="preserve">75-78, 97-100, 115-116, 130-133, 163-166, </w:t>
      </w:r>
      <w:r w:rsidR="0078608B" w:rsidRPr="0078608B">
        <w:rPr>
          <w:i/>
          <w:color w:val="000000" w:themeColor="text1"/>
        </w:rPr>
        <w:br/>
        <w:t>190-191</w:t>
      </w:r>
      <w:r w:rsidRPr="0078608B">
        <w:rPr>
          <w:i/>
          <w:color w:val="000000" w:themeColor="text1"/>
        </w:rPr>
        <w:t xml:space="preserve"> (oznaczonych w formularzu cenowym kolorem niebieskim).</w:t>
      </w:r>
    </w:p>
    <w:p w14:paraId="229F0D23" w14:textId="77777777" w:rsidR="00BA2DE4" w:rsidRPr="0078608B" w:rsidRDefault="00BA2DE4" w:rsidP="00BA2DE4">
      <w:pPr>
        <w:pStyle w:val="Akapitzlist"/>
        <w:jc w:val="both"/>
        <w:rPr>
          <w:i/>
          <w:color w:val="000000" w:themeColor="text1"/>
        </w:rPr>
      </w:pPr>
    </w:p>
    <w:p w14:paraId="4AC7CD95" w14:textId="04E23B48" w:rsidR="00BA2DE4" w:rsidRPr="0078608B" w:rsidRDefault="00BA2DE4" w:rsidP="00BA2DE4">
      <w:pPr>
        <w:pStyle w:val="Akapitzlist"/>
        <w:jc w:val="both"/>
        <w:rPr>
          <w:i/>
          <w:color w:val="000000" w:themeColor="text1"/>
        </w:rPr>
      </w:pPr>
      <w:r w:rsidRPr="0078608B">
        <w:rPr>
          <w:i/>
          <w:color w:val="000000" w:themeColor="text1"/>
        </w:rPr>
        <w:t>Przez liczbę pozycji rozumie się łączną ilość pozycji (</w:t>
      </w:r>
      <w:r w:rsidR="0078608B" w:rsidRPr="0078608B">
        <w:rPr>
          <w:i/>
          <w:color w:val="000000" w:themeColor="text1"/>
        </w:rPr>
        <w:t>75-78, 97-100, 115-116, 130-133, 163-166, 190-191</w:t>
      </w:r>
      <w:r w:rsidRPr="0078608B">
        <w:rPr>
          <w:i/>
          <w:color w:val="000000" w:themeColor="text1"/>
        </w:rPr>
        <w:t xml:space="preserve">, czyli łącznie maksymalnie </w:t>
      </w:r>
      <w:r w:rsidR="0078608B" w:rsidRPr="0078608B">
        <w:rPr>
          <w:b/>
          <w:i/>
          <w:color w:val="000000" w:themeColor="text1"/>
        </w:rPr>
        <w:t>20</w:t>
      </w:r>
      <w:r w:rsidRPr="0078608B">
        <w:rPr>
          <w:b/>
          <w:i/>
          <w:color w:val="000000" w:themeColor="text1"/>
        </w:rPr>
        <w:t xml:space="preserve"> pozycji</w:t>
      </w:r>
      <w:r w:rsidRPr="0078608B">
        <w:rPr>
          <w:i/>
          <w:color w:val="000000" w:themeColor="text1"/>
        </w:rPr>
        <w:t xml:space="preserve">) wskazanych w </w:t>
      </w:r>
      <w:r w:rsidRPr="0078608B">
        <w:rPr>
          <w:b/>
          <w:i/>
          <w:color w:val="000000" w:themeColor="text1"/>
        </w:rPr>
        <w:t xml:space="preserve">załączniku </w:t>
      </w:r>
      <w:r w:rsidR="0078608B" w:rsidRPr="0078608B">
        <w:rPr>
          <w:b/>
          <w:i/>
          <w:color w:val="000000" w:themeColor="text1"/>
        </w:rPr>
        <w:br/>
      </w:r>
      <w:r w:rsidRPr="0078608B">
        <w:rPr>
          <w:b/>
          <w:i/>
          <w:color w:val="000000" w:themeColor="text1"/>
        </w:rPr>
        <w:t xml:space="preserve">nr </w:t>
      </w:r>
      <w:r w:rsidR="0078608B" w:rsidRPr="0078608B">
        <w:rPr>
          <w:b/>
          <w:i/>
          <w:color w:val="000000" w:themeColor="text1"/>
        </w:rPr>
        <w:t>3</w:t>
      </w:r>
      <w:r w:rsidRPr="0078608B">
        <w:rPr>
          <w:i/>
          <w:color w:val="000000" w:themeColor="text1"/>
        </w:rPr>
        <w:t xml:space="preserve"> do SWZ – Formularz cenowy.</w:t>
      </w:r>
    </w:p>
    <w:p w14:paraId="6E26AD1C" w14:textId="77777777" w:rsidR="00BA2DE4" w:rsidRDefault="00BA2DE4" w:rsidP="00BA2DE4">
      <w:pPr>
        <w:pStyle w:val="Akapitzlist"/>
        <w:jc w:val="both"/>
        <w:rPr>
          <w:i/>
        </w:rPr>
      </w:pPr>
    </w:p>
    <w:p w14:paraId="5CCBFF29" w14:textId="77777777" w:rsidR="00BA2DE4" w:rsidRDefault="00BA2DE4" w:rsidP="00BA2DE4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t>Opisane kryterium jest uwarunkowane tym, że na tonerach równoważnych innych producentów (innych firm) urządzenia powyższe nie chcą czysto drukować, brudzą kartki.</w:t>
      </w:r>
    </w:p>
    <w:p w14:paraId="1908A8A1" w14:textId="77777777" w:rsidR="00BA2DE4" w:rsidRDefault="00BA2DE4" w:rsidP="00BA2DE4">
      <w:pPr>
        <w:pStyle w:val="Akapitzlist"/>
        <w:jc w:val="both"/>
      </w:pPr>
    </w:p>
    <w:p w14:paraId="20C34301" w14:textId="77777777" w:rsidR="00BA2DE4" w:rsidRDefault="00BA2DE4" w:rsidP="00BA2DE4">
      <w:pPr>
        <w:pStyle w:val="Akapitzlist"/>
        <w:numPr>
          <w:ilvl w:val="0"/>
          <w:numId w:val="46"/>
        </w:numPr>
        <w:suppressAutoHyphens/>
        <w:jc w:val="both"/>
        <w:rPr>
          <w:b/>
        </w:rPr>
      </w:pPr>
      <w:r>
        <w:rPr>
          <w:b/>
        </w:rPr>
        <w:t>Zasady oceny kryterium „czas wykonania konserwacji” (K):</w:t>
      </w:r>
    </w:p>
    <w:p w14:paraId="7DEE3555" w14:textId="77777777" w:rsidR="00BA2DE4" w:rsidRPr="00F605B4" w:rsidRDefault="00BA2DE4" w:rsidP="00BA2DE4">
      <w:pPr>
        <w:pStyle w:val="Akapitzlist"/>
        <w:jc w:val="both"/>
        <w:rPr>
          <w:b/>
          <w:color w:val="000000" w:themeColor="text1"/>
        </w:rPr>
      </w:pPr>
    </w:p>
    <w:p w14:paraId="3680F205" w14:textId="5C1079D2" w:rsidR="00BA2DE4" w:rsidRPr="00F605B4" w:rsidRDefault="00BA2DE4" w:rsidP="00BA2DE4">
      <w:pPr>
        <w:pStyle w:val="Akapitzlist"/>
        <w:jc w:val="both"/>
        <w:rPr>
          <w:color w:val="000000" w:themeColor="text1"/>
        </w:rPr>
      </w:pPr>
      <w:r w:rsidRPr="00F605B4">
        <w:rPr>
          <w:color w:val="000000" w:themeColor="text1"/>
        </w:rPr>
        <w:t xml:space="preserve">Czas wykonania konserwacji, do którego odnosi się to kryterium dotyczy konserwacji, o której mowa w §5A </w:t>
      </w:r>
      <w:r w:rsidRPr="00F605B4">
        <w:rPr>
          <w:b/>
          <w:color w:val="000000" w:themeColor="text1"/>
        </w:rPr>
        <w:t xml:space="preserve">załącznika nr </w:t>
      </w:r>
      <w:r w:rsidR="00F605B4" w:rsidRPr="00F605B4">
        <w:rPr>
          <w:b/>
          <w:color w:val="000000" w:themeColor="text1"/>
        </w:rPr>
        <w:t>4</w:t>
      </w:r>
      <w:r w:rsidRPr="00F605B4">
        <w:rPr>
          <w:color w:val="000000" w:themeColor="text1"/>
        </w:rPr>
        <w:t xml:space="preserve"> do SWZ – Projektowane postanowienia umowy:</w:t>
      </w:r>
    </w:p>
    <w:p w14:paraId="0BD17247" w14:textId="3C1CF339" w:rsidR="00BA2DE4" w:rsidRDefault="00BA2DE4" w:rsidP="00BA2DE4">
      <w:pPr>
        <w:pStyle w:val="Akapitzlist"/>
        <w:jc w:val="both"/>
        <w:rPr>
          <w:i/>
        </w:rPr>
      </w:pPr>
      <w:r w:rsidRPr="00F605B4">
        <w:rPr>
          <w:i/>
          <w:color w:val="000000" w:themeColor="text1"/>
        </w:rPr>
        <w:t xml:space="preserve">„W </w:t>
      </w:r>
      <w:r w:rsidR="00D72F53">
        <w:rPr>
          <w:i/>
          <w:color w:val="000000" w:themeColor="text1"/>
        </w:rPr>
        <w:t>przypadku, gdy użycie wyrobów (materiałów eksploatacyjnych) dostarczonych przez Wykonawcę</w:t>
      </w:r>
      <w:r w:rsidR="00BC137B">
        <w:rPr>
          <w:i/>
          <w:color w:val="000000" w:themeColor="text1"/>
        </w:rPr>
        <w:t xml:space="preserve"> na podstawie niniejszej umowy spowoduje konieczność konserwacji urządzenia (np. czyszczenie wnętrza urządzenia drukującego spowodowane wysypywaniem się tonera, wymianę elementów eksploatacyjnych tj. rolek, wałków, </w:t>
      </w:r>
      <w:proofErr w:type="spellStart"/>
      <w:r w:rsidR="00BC137B">
        <w:rPr>
          <w:i/>
          <w:color w:val="000000" w:themeColor="text1"/>
        </w:rPr>
        <w:t>fuserów</w:t>
      </w:r>
      <w:proofErr w:type="spellEnd"/>
      <w:r w:rsidR="00BC137B">
        <w:rPr>
          <w:i/>
          <w:color w:val="000000" w:themeColor="text1"/>
        </w:rPr>
        <w:t xml:space="preserve"> itp.(, Wykonawca zobowiązany jest do wykonania takiej konserwacji urządzenia na własny koszt w czasie do … godzin”.</w:t>
      </w:r>
    </w:p>
    <w:p w14:paraId="7D19B3B4" w14:textId="77777777" w:rsidR="00BA2DE4" w:rsidRDefault="00BA2DE4" w:rsidP="00BA2DE4">
      <w:pPr>
        <w:pStyle w:val="Akapitzlist"/>
        <w:jc w:val="both"/>
        <w:rPr>
          <w:i/>
        </w:rPr>
      </w:pPr>
    </w:p>
    <w:p w14:paraId="5E0FFD25" w14:textId="77777777" w:rsidR="00BA2DE4" w:rsidRPr="00D74071" w:rsidRDefault="00BA2DE4" w:rsidP="00BA2DE4">
      <w:pPr>
        <w:pStyle w:val="Akapitzlist"/>
        <w:jc w:val="both"/>
        <w:rPr>
          <w:b/>
        </w:rPr>
      </w:pPr>
      <w:r w:rsidRPr="00D74071">
        <w:rPr>
          <w:b/>
        </w:rPr>
        <w:t>Uwaga:</w:t>
      </w:r>
    </w:p>
    <w:p w14:paraId="266F5EEB" w14:textId="77777777" w:rsidR="00BA2DE4" w:rsidRPr="00D74071" w:rsidRDefault="00BA2DE4" w:rsidP="00BA2DE4">
      <w:pPr>
        <w:pStyle w:val="Akapitzlist"/>
        <w:jc w:val="both"/>
        <w:rPr>
          <w:b/>
        </w:rPr>
      </w:pPr>
      <w:r w:rsidRPr="00D74071">
        <w:rPr>
          <w:b/>
        </w:rPr>
        <w:t>Konserwacja urządzeń dotyczy tylko tych urządzeń, na które zostały zaoferowane materiały równoważne</w:t>
      </w:r>
      <w:r>
        <w:rPr>
          <w:b/>
        </w:rPr>
        <w:t xml:space="preserve">, zatem nie </w:t>
      </w:r>
      <w:r w:rsidRPr="00D74071">
        <w:rPr>
          <w:b/>
        </w:rPr>
        <w:t>dotyczy urządzeń do których zostały zaoferowane materiały oryginalne producentów urządzeń drukujących.</w:t>
      </w:r>
    </w:p>
    <w:p w14:paraId="1999151F" w14:textId="77777777" w:rsidR="00BA2DE4" w:rsidRDefault="00BA2DE4" w:rsidP="00BA2DE4">
      <w:pPr>
        <w:pStyle w:val="Akapitzlist"/>
        <w:jc w:val="both"/>
        <w:rPr>
          <w:i/>
        </w:rPr>
      </w:pPr>
    </w:p>
    <w:p w14:paraId="20CBFF22" w14:textId="77777777" w:rsidR="00BA2DE4" w:rsidRDefault="00BA2DE4" w:rsidP="00BA2DE4">
      <w:pPr>
        <w:pStyle w:val="Akapitzlist"/>
        <w:jc w:val="both"/>
      </w:pPr>
      <w:r>
        <w:t>Czas liczony będzie w godzinach od 7:00 do 15:00 w dni pracujące Zamawiającego.</w:t>
      </w:r>
    </w:p>
    <w:p w14:paraId="4D079005" w14:textId="77777777" w:rsidR="00BA2DE4" w:rsidRDefault="00BA2DE4" w:rsidP="00BC137B">
      <w:pPr>
        <w:pStyle w:val="Akapitzlist"/>
        <w:ind w:left="993" w:hanging="142"/>
        <w:jc w:val="both"/>
      </w:pPr>
      <w:r>
        <w:t>1. czas wykonania konserwacji powinien być określony w pełnych godzinach;</w:t>
      </w:r>
    </w:p>
    <w:p w14:paraId="362CF366" w14:textId="062D56E5" w:rsidR="00BA2DE4" w:rsidRDefault="00BA2DE4" w:rsidP="00BC137B">
      <w:pPr>
        <w:pStyle w:val="Akapitzlist"/>
        <w:ind w:left="993" w:hanging="142"/>
        <w:jc w:val="both"/>
      </w:pPr>
      <w:r>
        <w:t xml:space="preserve">2. maksymalny możliwy czas wykonania konserwacji wynosi </w:t>
      </w:r>
      <w:r w:rsidR="00BC137B">
        <w:t>36</w:t>
      </w:r>
      <w:r>
        <w:t xml:space="preserve"> godzin;</w:t>
      </w:r>
    </w:p>
    <w:p w14:paraId="758252E3" w14:textId="77777777" w:rsidR="00BA2DE4" w:rsidRDefault="00BA2DE4" w:rsidP="00BC137B">
      <w:pPr>
        <w:pStyle w:val="Akapitzlist"/>
        <w:ind w:left="993" w:hanging="142"/>
        <w:jc w:val="both"/>
      </w:pPr>
      <w:r>
        <w:t>3. liczba punktów, którą można uzyskać w tym kryterium wynosi:</w:t>
      </w:r>
    </w:p>
    <w:p w14:paraId="23B2CF91" w14:textId="77777777" w:rsidR="00BA2DE4" w:rsidRDefault="00BA2DE4" w:rsidP="00BC137B">
      <w:pPr>
        <w:pStyle w:val="Akapitzlist"/>
        <w:ind w:left="993" w:hanging="142"/>
        <w:jc w:val="both"/>
      </w:pPr>
      <w:r>
        <w:t>- do 8 godzin – 20 pkt.</w:t>
      </w:r>
    </w:p>
    <w:p w14:paraId="1DD1C652" w14:textId="77777777" w:rsidR="00BA2DE4" w:rsidRDefault="00BA2DE4" w:rsidP="00BC137B">
      <w:pPr>
        <w:pStyle w:val="Akapitzlist"/>
        <w:ind w:left="993" w:hanging="142"/>
        <w:jc w:val="both"/>
      </w:pPr>
      <w:r>
        <w:t>- do 16 godzin – 10 pkt.</w:t>
      </w:r>
    </w:p>
    <w:p w14:paraId="13B1E6B2" w14:textId="77777777" w:rsidR="00BA2DE4" w:rsidRDefault="00BA2DE4" w:rsidP="00BC137B">
      <w:pPr>
        <w:pStyle w:val="Akapitzlist"/>
        <w:ind w:left="993" w:hanging="142"/>
        <w:jc w:val="both"/>
      </w:pPr>
      <w:r>
        <w:t>- do 24 godzin – 5 pkt.</w:t>
      </w:r>
    </w:p>
    <w:p w14:paraId="2AEC0944" w14:textId="77777777" w:rsidR="00BA2DE4" w:rsidRDefault="00BA2DE4" w:rsidP="00BC137B">
      <w:pPr>
        <w:pStyle w:val="Akapitzlist"/>
        <w:ind w:left="993" w:hanging="142"/>
        <w:jc w:val="both"/>
      </w:pPr>
      <w:r>
        <w:t>- do 36 godzin – 0 pkt.</w:t>
      </w:r>
    </w:p>
    <w:p w14:paraId="31DCDDF2" w14:textId="77777777" w:rsidR="00427E0E" w:rsidRPr="009F4F78" w:rsidRDefault="00427E0E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</w:p>
    <w:p w14:paraId="5D85FB6F" w14:textId="77777777" w:rsidR="00427E0E" w:rsidRPr="009F4F78" w:rsidRDefault="00427E0E" w:rsidP="00F605B4">
      <w:pPr>
        <w:widowControl w:val="0"/>
        <w:numPr>
          <w:ilvl w:val="0"/>
          <w:numId w:val="23"/>
        </w:numPr>
        <w:tabs>
          <w:tab w:val="clear" w:pos="567"/>
          <w:tab w:val="num" w:pos="851"/>
        </w:tabs>
        <w:spacing w:after="0" w:line="240" w:lineRule="auto"/>
        <w:ind w:firstLine="0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Pzp</w:t>
      </w:r>
      <w:proofErr w:type="spellEnd"/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210C9C30" w:rsidR="00811A5A" w:rsidRDefault="00427E0E" w:rsidP="00702BC5">
      <w:pPr>
        <w:pStyle w:val="Akapitzlist"/>
        <w:widowControl w:val="0"/>
        <w:numPr>
          <w:ilvl w:val="0"/>
          <w:numId w:val="21"/>
        </w:numPr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 xml:space="preserve">art. 223 ust. 2 pkt. 3 ustawy </w:t>
      </w:r>
      <w:proofErr w:type="spellStart"/>
      <w:r w:rsidRPr="009F4F78">
        <w:rPr>
          <w:rFonts w:eastAsia="DejaVu Sans"/>
          <w:i/>
          <w:lang w:eastAsia="zh-CN" w:bidi="hi-IN"/>
        </w:rPr>
        <w:t>Pzp</w:t>
      </w:r>
      <w:proofErr w:type="spellEnd"/>
      <w:r w:rsidRPr="009F4F78">
        <w:rPr>
          <w:rFonts w:eastAsia="DejaVu Sans"/>
          <w:i/>
          <w:lang w:eastAsia="zh-CN" w:bidi="hi-IN"/>
        </w:rPr>
        <w:t>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77777777" w:rsidR="00427E0E" w:rsidRPr="009F4F78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0D61EBEF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 xml:space="preserve">Wykonawca, którego oferta zostanie wybrana jako najkorzystniejsza, zobowiązany będzie do wniesienia zabezpieczenia należytego wykonania umowy najpóźniej w dniu jej zawarcia, w wysokości do </w:t>
      </w:r>
      <w:r>
        <w:rPr>
          <w:rFonts w:ascii="Times New Roman" w:hAnsi="Times New Roman"/>
          <w:bCs/>
          <w:sz w:val="24"/>
          <w:szCs w:val="24"/>
        </w:rPr>
        <w:t>5</w:t>
      </w:r>
      <w:r w:rsidRPr="00F7716F">
        <w:rPr>
          <w:rFonts w:ascii="Times New Roman" w:hAnsi="Times New Roman"/>
          <w:bCs/>
          <w:sz w:val="24"/>
          <w:szCs w:val="24"/>
        </w:rPr>
        <w:t xml:space="preserve"> % ceny całkowitej brutto</w:t>
      </w:r>
      <w:r w:rsidRPr="00F771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716F">
        <w:rPr>
          <w:rFonts w:ascii="Times New Roman" w:hAnsi="Times New Roman"/>
          <w:sz w:val="24"/>
          <w:szCs w:val="24"/>
        </w:rPr>
        <w:t xml:space="preserve">podanej w ofercie. </w:t>
      </w:r>
    </w:p>
    <w:p w14:paraId="00A4D97D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może być wnoszone według wyboru Wykonawcy w jednej lub w kilku następujących formach: </w:t>
      </w:r>
    </w:p>
    <w:p w14:paraId="7C9ED0BC" w14:textId="72D9328D" w:rsidR="003921CF" w:rsidRPr="003921CF" w:rsidRDefault="003921CF" w:rsidP="003921C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921CF">
        <w:t>pieniądzu;</w:t>
      </w:r>
    </w:p>
    <w:p w14:paraId="3C85ADA8" w14:textId="12A26F91" w:rsidR="003921CF" w:rsidRPr="003921CF" w:rsidRDefault="003921CF" w:rsidP="003921C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921CF">
        <w:t xml:space="preserve">poręczeniach bankowych lub poręczeniach spółdzielczej kasy oszczędnościowo- kredytowej, z tym że zobowiązanie kasy jest zawsze zobowiązaniem pieniężnym; </w:t>
      </w:r>
    </w:p>
    <w:p w14:paraId="6F63D501" w14:textId="77777777" w:rsidR="003921CF" w:rsidRPr="00F7716F" w:rsidRDefault="003921CF" w:rsidP="003921C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c)   gwarancjach bankowych; </w:t>
      </w:r>
    </w:p>
    <w:p w14:paraId="26527B3E" w14:textId="77777777" w:rsidR="003921CF" w:rsidRDefault="003921CF" w:rsidP="003921C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d)   gwarancjach ubezpieczeniowych; </w:t>
      </w:r>
    </w:p>
    <w:p w14:paraId="7405FBE4" w14:textId="454D5E67" w:rsidR="003921CF" w:rsidRPr="00F7716F" w:rsidRDefault="003921CF" w:rsidP="003921C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poręczeniach udzielanych przez podmioty, o których mowa w art. 6b ust. 5 pkt 2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9 listopada 2000 r. o utworzeniu Polskiej Agencji Rozwoju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Przedsiębiorczości (Dz. U. z 2020 r. poz. 299). </w:t>
      </w:r>
    </w:p>
    <w:p w14:paraId="249D456D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F771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wyraża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zgody na wniesienie zabezpieczenia w formach określonych w art. 450 ust. 2 ustawy PZP. </w:t>
      </w:r>
    </w:p>
    <w:p w14:paraId="407D3A25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należytego wykonania umowy wnoszone w formie pieniężnej powinno zostać wpłacone na </w:t>
      </w:r>
      <w:r w:rsidRPr="00F7716F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 Zamawiającego nr:</w:t>
      </w:r>
    </w:p>
    <w:p w14:paraId="1F2C653A" w14:textId="77777777" w:rsidR="003921CF" w:rsidRDefault="003921CF" w:rsidP="003921C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5341600" w14:textId="77777777" w:rsidR="003921CF" w:rsidRPr="00F7716F" w:rsidRDefault="003921CF" w:rsidP="003921CF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F7716F">
        <w:rPr>
          <w:rFonts w:ascii="Times New Roman" w:hAnsi="Times New Roman"/>
          <w:b/>
          <w:sz w:val="24"/>
          <w:szCs w:val="24"/>
        </w:rPr>
        <w:t>Bank NBP O/O KRAKÓW</w:t>
      </w:r>
    </w:p>
    <w:p w14:paraId="3A3CACC2" w14:textId="77777777" w:rsidR="003921CF" w:rsidRDefault="003921CF" w:rsidP="003921CF">
      <w:pPr>
        <w:tabs>
          <w:tab w:val="left" w:pos="851"/>
          <w:tab w:val="left" w:pos="3544"/>
          <w:tab w:val="left" w:pos="3686"/>
        </w:tabs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F7716F">
        <w:rPr>
          <w:rFonts w:ascii="Times New Roman" w:hAnsi="Times New Roman"/>
          <w:b/>
          <w:sz w:val="24"/>
          <w:szCs w:val="24"/>
          <w:lang w:val="x-none"/>
        </w:rPr>
        <w:t xml:space="preserve">Nr konta: </w:t>
      </w:r>
      <w:r w:rsidRPr="00F7716F">
        <w:rPr>
          <w:rFonts w:ascii="Times New Roman" w:hAnsi="Times New Roman"/>
          <w:b/>
          <w:sz w:val="24"/>
          <w:szCs w:val="24"/>
        </w:rPr>
        <w:t>21 1010 1270 0052 1013 9800 0000</w:t>
      </w:r>
    </w:p>
    <w:p w14:paraId="44BC4F24" w14:textId="77777777" w:rsidR="003921CF" w:rsidRPr="00F7716F" w:rsidRDefault="003921CF" w:rsidP="003921CF">
      <w:pPr>
        <w:tabs>
          <w:tab w:val="left" w:pos="851"/>
          <w:tab w:val="left" w:pos="3544"/>
          <w:tab w:val="left" w:pos="3686"/>
        </w:tabs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14:paraId="0734E88E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>W przypadku wniesienia zabezpieczenia w formie pieniężnej Zamawiający przechowa je na oprocentowanym rachunku bankowym.</w:t>
      </w:r>
    </w:p>
    <w:p w14:paraId="13CA4636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 treści zabezpieczenia przedstawionego w formie gwarancji/poręczenia winno wynikać, że bank, ubezpieczyciel, poręczyciel zapłaci, na rzecz Zamawiającego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terminie maksymalnie 30 dni od pisemnego żądania kwotę zabezpieczenia,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pierwsze wezwanie Zamawiającego, bez odwołania, bez warunku,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niezależnie od kwestionowania czy zastrzeżeń Wykonawcy i bez dochodzenia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>czy wezwanie Zamawiającego jest uzasadnione czy nie.</w:t>
      </w:r>
    </w:p>
    <w:p w14:paraId="51F4490D" w14:textId="77777777" w:rsidR="003921CF" w:rsidRPr="00F7716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>W przypadku, gdy zabezpieczenie, będzie wnoszone w formie innej niż pieniądz, Zamawiający zastrzega sobie prawo do akceptacji projektu ww. dokumentu.</w:t>
      </w:r>
    </w:p>
    <w:p w14:paraId="5B6F9C00" w14:textId="77777777" w:rsidR="003921CF" w:rsidRPr="003921C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CF">
        <w:rPr>
          <w:rFonts w:ascii="Times New Roman" w:hAnsi="Times New Roman"/>
          <w:sz w:val="24"/>
          <w:szCs w:val="24"/>
        </w:rPr>
        <w:t xml:space="preserve">W trakcie realizacji umowy wykonawca może dokonać zmiany formy zabezpieczenia na jedną lub kilka form, o których mowa w art. 450 ust. 1 stawy </w:t>
      </w:r>
      <w:proofErr w:type="spellStart"/>
      <w:r w:rsidRPr="003921CF">
        <w:rPr>
          <w:rFonts w:ascii="Times New Roman" w:hAnsi="Times New Roman"/>
          <w:sz w:val="24"/>
          <w:szCs w:val="24"/>
        </w:rPr>
        <w:t>Pzp</w:t>
      </w:r>
      <w:proofErr w:type="spellEnd"/>
      <w:r w:rsidRPr="003921CF">
        <w:rPr>
          <w:rFonts w:ascii="Times New Roman" w:hAnsi="Times New Roman"/>
          <w:sz w:val="24"/>
          <w:szCs w:val="24"/>
        </w:rPr>
        <w:t>.</w:t>
      </w:r>
    </w:p>
    <w:p w14:paraId="36320CEA" w14:textId="429B5097" w:rsidR="006F4FFD" w:rsidRPr="003921CF" w:rsidRDefault="003921CF" w:rsidP="003921CF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CF">
        <w:rPr>
          <w:rFonts w:ascii="Times New Roman" w:hAnsi="Times New Roman"/>
          <w:sz w:val="24"/>
          <w:szCs w:val="24"/>
        </w:rPr>
        <w:t xml:space="preserve">Zamawiający zwraca zabezpieczenie na zasadach określonych w art. 453 ustawy </w:t>
      </w:r>
      <w:proofErr w:type="spellStart"/>
      <w:r w:rsidRPr="003921CF">
        <w:rPr>
          <w:rFonts w:ascii="Times New Roman" w:hAnsi="Times New Roman"/>
          <w:sz w:val="24"/>
          <w:szCs w:val="24"/>
        </w:rPr>
        <w:t>Pzp</w:t>
      </w:r>
      <w:proofErr w:type="spellEnd"/>
      <w:r w:rsidRPr="003921CF">
        <w:rPr>
          <w:rFonts w:ascii="Times New Roman" w:hAnsi="Times New Roman"/>
          <w:color w:val="7030A0"/>
          <w:sz w:val="24"/>
          <w:szCs w:val="24"/>
        </w:rPr>
        <w:t>.</w:t>
      </w:r>
      <w:r w:rsidR="006F4FFD" w:rsidRPr="00392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02BC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37973ECB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3921CF">
        <w:rPr>
          <w:rFonts w:ascii="Times New Roman" w:hAnsi="Times New Roman"/>
          <w:b/>
          <w:sz w:val="24"/>
          <w:szCs w:val="24"/>
        </w:rPr>
        <w:t>tonerów, cardrige, taśm i  bębnów do urządzeń drukujących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29/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02BC5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13C1" w14:textId="77777777" w:rsidR="009369B8" w:rsidRDefault="009369B8" w:rsidP="00B030F6">
      <w:pPr>
        <w:spacing w:after="0" w:line="240" w:lineRule="auto"/>
      </w:pPr>
      <w:r>
        <w:separator/>
      </w:r>
    </w:p>
  </w:endnote>
  <w:endnote w:type="continuationSeparator" w:id="0">
    <w:p w14:paraId="34E27183" w14:textId="77777777" w:rsidR="009369B8" w:rsidRDefault="009369B8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9369B8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044322B6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E95CBB">
      <w:rPr>
        <w:rFonts w:ascii="Times New Roman" w:eastAsia="Times New Roman" w:hAnsi="Times New Roman"/>
        <w:bCs/>
      </w:rPr>
      <w:t>29/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9E5051" w:rsidRPr="009E5051">
      <w:rPr>
        <w:rFonts w:ascii="Times New Roman" w:eastAsia="Times New Roman" w:hAnsi="Times New Roman"/>
        <w:noProof/>
        <w:sz w:val="20"/>
        <w:szCs w:val="20"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BAF3" w14:textId="77777777" w:rsidR="009369B8" w:rsidRDefault="009369B8" w:rsidP="00B030F6">
      <w:pPr>
        <w:spacing w:after="0" w:line="240" w:lineRule="auto"/>
      </w:pPr>
      <w:r>
        <w:separator/>
      </w:r>
    </w:p>
  </w:footnote>
  <w:footnote w:type="continuationSeparator" w:id="0">
    <w:p w14:paraId="790AA5CA" w14:textId="77777777" w:rsidR="009369B8" w:rsidRDefault="009369B8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9369B8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6F2"/>
    <w:multiLevelType w:val="multilevel"/>
    <w:tmpl w:val="283A96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75593C"/>
    <w:multiLevelType w:val="hybridMultilevel"/>
    <w:tmpl w:val="8834967A"/>
    <w:lvl w:ilvl="0" w:tplc="D9868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D4A58C4"/>
    <w:multiLevelType w:val="multilevel"/>
    <w:tmpl w:val="469C59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  <w:lvl w:ilvl="5">
      <w:start w:val="5"/>
      <w:numFmt w:val="lowerLetter"/>
      <w:lvlText w:val="%6)"/>
      <w:lvlJc w:val="left"/>
      <w:pPr>
        <w:tabs>
          <w:tab w:val="num" w:pos="0"/>
        </w:tabs>
        <w:ind w:left="135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E51E77"/>
    <w:multiLevelType w:val="multilevel"/>
    <w:tmpl w:val="8CBC9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C30BF"/>
    <w:multiLevelType w:val="multilevel"/>
    <w:tmpl w:val="86D03D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A0046"/>
    <w:multiLevelType w:val="multilevel"/>
    <w:tmpl w:val="966885C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4061D"/>
    <w:multiLevelType w:val="hybridMultilevel"/>
    <w:tmpl w:val="815AC79E"/>
    <w:lvl w:ilvl="0" w:tplc="CC542E46">
      <w:start w:val="90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770BC9"/>
    <w:multiLevelType w:val="multilevel"/>
    <w:tmpl w:val="8DE65B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1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2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E31CC"/>
    <w:multiLevelType w:val="multilevel"/>
    <w:tmpl w:val="1F22A3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14039"/>
    <w:multiLevelType w:val="multilevel"/>
    <w:tmpl w:val="3BA8F27A"/>
    <w:lvl w:ilvl="0">
      <w:start w:val="1"/>
      <w:numFmt w:val="lowerLetter"/>
      <w:lvlText w:val="%1)"/>
      <w:lvlJc w:val="left"/>
      <w:pPr>
        <w:tabs>
          <w:tab w:val="num" w:pos="0"/>
        </w:tabs>
        <w:ind w:left="911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482F4E"/>
    <w:multiLevelType w:val="multilevel"/>
    <w:tmpl w:val="E3B8BC92"/>
    <w:lvl w:ilvl="0">
      <w:start w:val="1"/>
      <w:numFmt w:val="bullet"/>
      <w:lvlText w:val=""/>
      <w:lvlJc w:val="left"/>
      <w:pPr>
        <w:tabs>
          <w:tab w:val="num" w:pos="0"/>
        </w:tabs>
        <w:ind w:left="19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3"/>
  </w:num>
  <w:num w:numId="3">
    <w:abstractNumId w:val="9"/>
  </w:num>
  <w:num w:numId="4">
    <w:abstractNumId w:val="14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9"/>
  </w:num>
  <w:num w:numId="9">
    <w:abstractNumId w:val="35"/>
  </w:num>
  <w:num w:numId="10">
    <w:abstractNumId w:val="25"/>
  </w:num>
  <w:num w:numId="11">
    <w:abstractNumId w:val="11"/>
  </w:num>
  <w:num w:numId="12">
    <w:abstractNumId w:val="27"/>
  </w:num>
  <w:num w:numId="13">
    <w:abstractNumId w:val="10"/>
  </w:num>
  <w:num w:numId="14">
    <w:abstractNumId w:val="38"/>
  </w:num>
  <w:num w:numId="15">
    <w:abstractNumId w:val="31"/>
  </w:num>
  <w:num w:numId="16">
    <w:abstractNumId w:val="15"/>
  </w:num>
  <w:num w:numId="17">
    <w:abstractNumId w:val="42"/>
  </w:num>
  <w:num w:numId="18">
    <w:abstractNumId w:val="18"/>
  </w:num>
  <w:num w:numId="19">
    <w:abstractNumId w:val="8"/>
  </w:num>
  <w:num w:numId="20">
    <w:abstractNumId w:val="29"/>
  </w:num>
  <w:num w:numId="21">
    <w:abstractNumId w:val="24"/>
  </w:num>
  <w:num w:numId="22">
    <w:abstractNumId w:val="41"/>
  </w:num>
  <w:num w:numId="23">
    <w:abstractNumId w:val="23"/>
  </w:num>
  <w:num w:numId="24">
    <w:abstractNumId w:val="20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37"/>
  </w:num>
  <w:num w:numId="31">
    <w:abstractNumId w:val="34"/>
  </w:num>
  <w:num w:numId="32">
    <w:abstractNumId w:val="4"/>
  </w:num>
  <w:num w:numId="33">
    <w:abstractNumId w:val="13"/>
  </w:num>
  <w:num w:numId="34">
    <w:abstractNumId w:val="19"/>
  </w:num>
  <w:num w:numId="35">
    <w:abstractNumId w:val="5"/>
  </w:num>
  <w:num w:numId="36">
    <w:abstractNumId w:val="26"/>
  </w:num>
  <w:num w:numId="37">
    <w:abstractNumId w:val="46"/>
  </w:num>
  <w:num w:numId="38">
    <w:abstractNumId w:val="2"/>
  </w:num>
  <w:num w:numId="39">
    <w:abstractNumId w:val="32"/>
  </w:num>
  <w:num w:numId="40">
    <w:abstractNumId w:val="33"/>
  </w:num>
  <w:num w:numId="41">
    <w:abstractNumId w:val="3"/>
  </w:num>
  <w:num w:numId="42">
    <w:abstractNumId w:val="47"/>
  </w:num>
  <w:num w:numId="43">
    <w:abstractNumId w:val="36"/>
  </w:num>
  <w:num w:numId="44">
    <w:abstractNumId w:val="45"/>
  </w:num>
  <w:num w:numId="45">
    <w:abstractNumId w:val="44"/>
  </w:num>
  <w:num w:numId="46">
    <w:abstractNumId w:val="22"/>
  </w:num>
  <w:num w:numId="47">
    <w:abstractNumId w:val="12"/>
  </w:num>
  <w:num w:numId="4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207D8"/>
    <w:rsid w:val="00042C8B"/>
    <w:rsid w:val="00054656"/>
    <w:rsid w:val="00064840"/>
    <w:rsid w:val="0007016B"/>
    <w:rsid w:val="00075E1D"/>
    <w:rsid w:val="00082256"/>
    <w:rsid w:val="00087DB9"/>
    <w:rsid w:val="000A6E96"/>
    <w:rsid w:val="000B52CF"/>
    <w:rsid w:val="00104870"/>
    <w:rsid w:val="00113F1E"/>
    <w:rsid w:val="00115889"/>
    <w:rsid w:val="00131625"/>
    <w:rsid w:val="00150A45"/>
    <w:rsid w:val="00160FDE"/>
    <w:rsid w:val="00163FAB"/>
    <w:rsid w:val="0016675E"/>
    <w:rsid w:val="00194379"/>
    <w:rsid w:val="001D03A7"/>
    <w:rsid w:val="001F79D0"/>
    <w:rsid w:val="002006B1"/>
    <w:rsid w:val="00202300"/>
    <w:rsid w:val="00216E83"/>
    <w:rsid w:val="00217565"/>
    <w:rsid w:val="002246ED"/>
    <w:rsid w:val="00227CF9"/>
    <w:rsid w:val="00236F6A"/>
    <w:rsid w:val="00262DFA"/>
    <w:rsid w:val="00282B05"/>
    <w:rsid w:val="0028695F"/>
    <w:rsid w:val="00296031"/>
    <w:rsid w:val="002B5373"/>
    <w:rsid w:val="002D0D61"/>
    <w:rsid w:val="002D3505"/>
    <w:rsid w:val="002E56A4"/>
    <w:rsid w:val="002E7050"/>
    <w:rsid w:val="0030372C"/>
    <w:rsid w:val="00321722"/>
    <w:rsid w:val="0032547E"/>
    <w:rsid w:val="003307EF"/>
    <w:rsid w:val="00346E06"/>
    <w:rsid w:val="003712CA"/>
    <w:rsid w:val="003921CF"/>
    <w:rsid w:val="00396B19"/>
    <w:rsid w:val="003C74FB"/>
    <w:rsid w:val="003D4DC7"/>
    <w:rsid w:val="003D5F7C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7A61"/>
    <w:rsid w:val="004925C2"/>
    <w:rsid w:val="004A1822"/>
    <w:rsid w:val="004D5202"/>
    <w:rsid w:val="00504BF6"/>
    <w:rsid w:val="00520F2E"/>
    <w:rsid w:val="00522651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6C27"/>
    <w:rsid w:val="00607AB8"/>
    <w:rsid w:val="00610013"/>
    <w:rsid w:val="0062659E"/>
    <w:rsid w:val="00627002"/>
    <w:rsid w:val="0063310F"/>
    <w:rsid w:val="00633909"/>
    <w:rsid w:val="006502C4"/>
    <w:rsid w:val="006521EB"/>
    <w:rsid w:val="0066071A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57F09"/>
    <w:rsid w:val="007730F3"/>
    <w:rsid w:val="0078501C"/>
    <w:rsid w:val="0078608B"/>
    <w:rsid w:val="0078790B"/>
    <w:rsid w:val="007A2D9A"/>
    <w:rsid w:val="007B3DA9"/>
    <w:rsid w:val="007E56F3"/>
    <w:rsid w:val="00811294"/>
    <w:rsid w:val="00811A5A"/>
    <w:rsid w:val="00816D7F"/>
    <w:rsid w:val="00823500"/>
    <w:rsid w:val="00830A5E"/>
    <w:rsid w:val="00833BB1"/>
    <w:rsid w:val="008458AC"/>
    <w:rsid w:val="00862AE4"/>
    <w:rsid w:val="00865BD3"/>
    <w:rsid w:val="008A3479"/>
    <w:rsid w:val="008C13A0"/>
    <w:rsid w:val="008C369B"/>
    <w:rsid w:val="008E0EC2"/>
    <w:rsid w:val="00920058"/>
    <w:rsid w:val="00925388"/>
    <w:rsid w:val="009369B8"/>
    <w:rsid w:val="00936BC8"/>
    <w:rsid w:val="00960C30"/>
    <w:rsid w:val="009A416C"/>
    <w:rsid w:val="009A5F71"/>
    <w:rsid w:val="009C3DD9"/>
    <w:rsid w:val="009E5051"/>
    <w:rsid w:val="009E5BB4"/>
    <w:rsid w:val="009F3867"/>
    <w:rsid w:val="009F3C30"/>
    <w:rsid w:val="009F4F78"/>
    <w:rsid w:val="009F7129"/>
    <w:rsid w:val="00A02F73"/>
    <w:rsid w:val="00A21C18"/>
    <w:rsid w:val="00A22218"/>
    <w:rsid w:val="00A26B1D"/>
    <w:rsid w:val="00A569D0"/>
    <w:rsid w:val="00A71F19"/>
    <w:rsid w:val="00A77E85"/>
    <w:rsid w:val="00A809EA"/>
    <w:rsid w:val="00A942C7"/>
    <w:rsid w:val="00AB04A3"/>
    <w:rsid w:val="00AF48B2"/>
    <w:rsid w:val="00B01021"/>
    <w:rsid w:val="00B030F6"/>
    <w:rsid w:val="00B15820"/>
    <w:rsid w:val="00B210BF"/>
    <w:rsid w:val="00B225DA"/>
    <w:rsid w:val="00B34C8C"/>
    <w:rsid w:val="00B3705A"/>
    <w:rsid w:val="00B40ABE"/>
    <w:rsid w:val="00B40CDC"/>
    <w:rsid w:val="00B515AB"/>
    <w:rsid w:val="00B731AE"/>
    <w:rsid w:val="00B74385"/>
    <w:rsid w:val="00B7544C"/>
    <w:rsid w:val="00BA2DE4"/>
    <w:rsid w:val="00BA3891"/>
    <w:rsid w:val="00BC12B9"/>
    <w:rsid w:val="00BC137B"/>
    <w:rsid w:val="00BC2BE9"/>
    <w:rsid w:val="00BD3592"/>
    <w:rsid w:val="00BD46F4"/>
    <w:rsid w:val="00BF416D"/>
    <w:rsid w:val="00C040E7"/>
    <w:rsid w:val="00C20C6A"/>
    <w:rsid w:val="00C30258"/>
    <w:rsid w:val="00C410C5"/>
    <w:rsid w:val="00C45391"/>
    <w:rsid w:val="00C4797E"/>
    <w:rsid w:val="00C96178"/>
    <w:rsid w:val="00CA774B"/>
    <w:rsid w:val="00CB4CF2"/>
    <w:rsid w:val="00CB7D62"/>
    <w:rsid w:val="00CE08A3"/>
    <w:rsid w:val="00D04E4F"/>
    <w:rsid w:val="00D15DB1"/>
    <w:rsid w:val="00D44547"/>
    <w:rsid w:val="00D66353"/>
    <w:rsid w:val="00D66813"/>
    <w:rsid w:val="00D72F53"/>
    <w:rsid w:val="00D7403D"/>
    <w:rsid w:val="00D83435"/>
    <w:rsid w:val="00D9663F"/>
    <w:rsid w:val="00DA1CFC"/>
    <w:rsid w:val="00DB5A3C"/>
    <w:rsid w:val="00DC1AE6"/>
    <w:rsid w:val="00DC3D9F"/>
    <w:rsid w:val="00DC78C6"/>
    <w:rsid w:val="00DE1294"/>
    <w:rsid w:val="00DE285D"/>
    <w:rsid w:val="00DF22B8"/>
    <w:rsid w:val="00DF296F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A0655"/>
    <w:rsid w:val="00EA338F"/>
    <w:rsid w:val="00EC13C2"/>
    <w:rsid w:val="00ED7F7C"/>
    <w:rsid w:val="00EF416E"/>
    <w:rsid w:val="00F605B4"/>
    <w:rsid w:val="00F674BD"/>
    <w:rsid w:val="00F707A4"/>
    <w:rsid w:val="00F77E0F"/>
    <w:rsid w:val="00F80C08"/>
    <w:rsid w:val="00F9019C"/>
    <w:rsid w:val="00F9430E"/>
    <w:rsid w:val="00F95BA1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ugustyn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8594786-6E53-4931-8243-BB28AA8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7463</Words>
  <Characters>44784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23</cp:revision>
  <cp:lastPrinted>2021-09-22T05:35:00Z</cp:lastPrinted>
  <dcterms:created xsi:type="dcterms:W3CDTF">2022-01-14T08:29:00Z</dcterms:created>
  <dcterms:modified xsi:type="dcterms:W3CDTF">2022-02-01T06:40:00Z</dcterms:modified>
</cp:coreProperties>
</file>