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5A" w:rsidRDefault="0057405A" w:rsidP="0057405A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Opisowy zakres prac remontowych  i towarzysząc</w:t>
      </w: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>ych lokalu mieszkalnego</w:t>
      </w:r>
    </w:p>
    <w:p w:rsidR="0057405A" w:rsidRDefault="0057405A" w:rsidP="0057405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 ul. Barlickiego 10/8, </w:t>
      </w:r>
      <w:r>
        <w:rPr>
          <w:rFonts w:ascii="Times New Roman" w:hAnsi="Times New Roman"/>
          <w:sz w:val="24"/>
          <w:szCs w:val="24"/>
        </w:rPr>
        <w:t>powierzchnia około 31 m²</w:t>
      </w:r>
    </w:p>
    <w:p w:rsidR="0057405A" w:rsidRDefault="0057405A" w:rsidP="0057405A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Zaleca się dokonanie wizji lokalnej na obiekcie.</w:t>
      </w:r>
    </w:p>
    <w:p w:rsidR="0057405A" w:rsidRDefault="0057405A" w:rsidP="0057405A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7405A" w:rsidRDefault="0057405A" w:rsidP="0057405A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gniazd i włączników we wszystkich pomieszczeniach. Włączniki,  gniazda jedno i dwuwtykowe w pomieszczeniach sanitarnych z odpowiednimi zabezpieczeniami bryzgoszczelnymi przed wodą w kolorze białym  Gniazda do mediów standardowe</w:t>
      </w:r>
      <w:r>
        <w:rPr>
          <w:rFonts w:ascii="Times New Roman" w:hAnsi="Times New Roman"/>
          <w:sz w:val="24"/>
          <w:szCs w:val="24"/>
        </w:rPr>
        <w:br/>
        <w:t>w kolorze białym. Podejścia pod punkty świetlne sufitowe lub ścienne należy zakończyć kostką.</w:t>
      </w:r>
    </w:p>
    <w:p w:rsidR="0057405A" w:rsidRDefault="0057405A" w:rsidP="0057405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istniejącego pokrycia podłogi  wraz z wykonaniem: </w:t>
      </w:r>
    </w:p>
    <w:p w:rsidR="0057405A" w:rsidRDefault="0057405A" w:rsidP="0057405A">
      <w:pPr>
        <w:pStyle w:val="Akapitzlist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paneli podłogowych wraz z listwami przyściennymi w</w:t>
      </w:r>
      <w:r>
        <w:rPr>
          <w:rFonts w:ascii="Times New Roman" w:hAnsi="Times New Roman"/>
          <w:sz w:val="24"/>
          <w:szCs w:val="24"/>
          <w:u w:val="single"/>
        </w:rPr>
        <w:t xml:space="preserve"> pokoju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7405A" w:rsidRDefault="0057405A" w:rsidP="0057405A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Panele podłogowe drewniane (8 mm klasa AC4) wraz z listwami cokołowymi PCV, łączone na pióro-wpust, panele układać na macie wygłuszającej.</w:t>
      </w:r>
    </w:p>
    <w:p w:rsidR="0057405A" w:rsidRDefault="0057405A" w:rsidP="0057405A">
      <w:pPr>
        <w:pStyle w:val="Akapitzlist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Kolorystyka: jasnoszara lub jasnobeżowa.</w:t>
      </w:r>
    </w:p>
    <w:p w:rsidR="0057405A" w:rsidRDefault="0057405A" w:rsidP="0057405A">
      <w:pPr>
        <w:pStyle w:val="Akapitzlist"/>
        <w:numPr>
          <w:ilvl w:val="0"/>
          <w:numId w:val="2"/>
        </w:numPr>
        <w:spacing w:after="0" w:line="276" w:lineRule="auto"/>
        <w:ind w:left="714" w:right="-14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Ułożenie terakoty wraz z cokolikami w </w:t>
      </w:r>
      <w:r>
        <w:rPr>
          <w:rFonts w:ascii="Times New Roman" w:hAnsi="Times New Roman"/>
          <w:sz w:val="24"/>
          <w:szCs w:val="24"/>
          <w:u w:val="single"/>
        </w:rPr>
        <w:t xml:space="preserve">przedpokoju  </w:t>
      </w:r>
    </w:p>
    <w:p w:rsidR="0057405A" w:rsidRDefault="0057405A" w:rsidP="0057405A">
      <w:pPr>
        <w:pStyle w:val="Akapitzlist"/>
        <w:spacing w:after="0" w:line="276" w:lineRule="auto"/>
        <w:ind w:left="72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Terakota z płytek, antypoślizgowe klasa min. R-9, odporność na ścieranie kl. min 4, odporność na plamienie kl. min 3, nasiąkliwość 3[%]&lt;E&lt;6[%], wytrzymałość na zginanie min 22 [N/mm²].</w:t>
      </w:r>
    </w:p>
    <w:p w:rsidR="0057405A" w:rsidRDefault="0057405A" w:rsidP="0057405A">
      <w:pPr>
        <w:pStyle w:val="Akapitzlist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Kolorystyka: jasnoszara lub jasnobeżowa.</w:t>
      </w:r>
    </w:p>
    <w:p w:rsidR="0057405A" w:rsidRDefault="0057405A" w:rsidP="0057405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Szpachlowanie  tynków sufitów </w:t>
      </w:r>
    </w:p>
    <w:p w:rsidR="0057405A" w:rsidRDefault="0057405A" w:rsidP="0057405A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Szpachlowanie  tynków ścian </w:t>
      </w:r>
    </w:p>
    <w:p w:rsidR="0057405A" w:rsidRDefault="0057405A" w:rsidP="0057405A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i montaż urządzeń sanitarnych o standardowych parametrach: </w:t>
      </w:r>
    </w:p>
    <w:p w:rsidR="0057405A" w:rsidRDefault="0057405A" w:rsidP="0057405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kuchenka elektryczna 4 palnikową z piekarnikiem elektrycznym. Przewód zasilający elektryczny podłączyć do urządzenia – 1 kpl.</w:t>
      </w:r>
    </w:p>
    <w:p w:rsidR="0057405A" w:rsidRDefault="0057405A" w:rsidP="00574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kabiny prysznicowej (dopasować do brodzika) – 1 kpl.</w:t>
      </w:r>
    </w:p>
    <w:p w:rsidR="0057405A" w:rsidRDefault="0057405A" w:rsidP="00574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baterii umywalkowej – 1 kpl.</w:t>
      </w:r>
    </w:p>
    <w:p w:rsidR="0057405A" w:rsidRDefault="0057405A" w:rsidP="0057405A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sylikonów, naprawa fug przy prysznicu</w:t>
      </w:r>
    </w:p>
    <w:p w:rsidR="0057405A" w:rsidRDefault="0057405A" w:rsidP="0057405A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kratek wentylacyjnych (4 szt.)</w:t>
      </w:r>
    </w:p>
    <w:p w:rsidR="0057405A" w:rsidRDefault="0057405A" w:rsidP="0057405A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Uszczelnienie urządzeń  przewidzieć wyłącznie z użyciem silikonu. </w:t>
      </w:r>
    </w:p>
    <w:p w:rsidR="0057405A" w:rsidRDefault="0057405A" w:rsidP="0057405A">
      <w:pPr>
        <w:numPr>
          <w:ilvl w:val="0"/>
          <w:numId w:val="3"/>
        </w:numPr>
        <w:spacing w:before="2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rur instalacji  c.o. wraz z grzejnikami kolor biały. </w:t>
      </w:r>
    </w:p>
    <w:p w:rsidR="0057405A" w:rsidRDefault="0057405A" w:rsidP="0057405A">
      <w:pPr>
        <w:numPr>
          <w:ilvl w:val="0"/>
          <w:numId w:val="3"/>
        </w:numPr>
        <w:spacing w:before="2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montaż brakujących głowic termostatycznych.</w:t>
      </w:r>
    </w:p>
    <w:p w:rsidR="0057405A" w:rsidRDefault="0057405A" w:rsidP="0057405A">
      <w:pPr>
        <w:numPr>
          <w:ilvl w:val="0"/>
          <w:numId w:val="3"/>
        </w:numPr>
        <w:spacing w:before="2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zamka w skrzynce na listy.</w:t>
      </w:r>
    </w:p>
    <w:p w:rsidR="0057405A" w:rsidRDefault="0057405A" w:rsidP="0057405A">
      <w:pPr>
        <w:numPr>
          <w:ilvl w:val="0"/>
          <w:numId w:val="3"/>
        </w:numPr>
        <w:spacing w:after="12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Dwukrotne malowanie farbą emulsyjna  ścian i sufitów:</w:t>
      </w:r>
    </w:p>
    <w:p w:rsidR="0057405A" w:rsidRDefault="0057405A" w:rsidP="0057405A">
      <w:pPr>
        <w:pStyle w:val="Akapitzlist"/>
        <w:numPr>
          <w:ilvl w:val="0"/>
          <w:numId w:val="9"/>
        </w:numPr>
        <w:spacing w:after="12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Ściany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05A" w:rsidRDefault="0057405A" w:rsidP="0057405A">
      <w:pPr>
        <w:pStyle w:val="Akapitzlist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Ściany w pomieszczeniach mokrych malować farbami lateksowymi łatwo zmywalnymi </w:t>
      </w:r>
      <w:r>
        <w:rPr>
          <w:rFonts w:ascii="Times New Roman" w:hAnsi="Times New Roman"/>
        </w:rPr>
        <w:br/>
        <w:t xml:space="preserve">w kolorze białym. W pomieszczeniach suchych ściany malować farbami akrylowymi w kolorze białym. W pomieszczeniach stosować gładzie i tynki mineralne w zależności od powierzchni. </w:t>
      </w:r>
    </w:p>
    <w:p w:rsidR="0057405A" w:rsidRDefault="0057405A" w:rsidP="0057405A">
      <w:pPr>
        <w:pStyle w:val="Akapitzlist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Sufity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05A" w:rsidRDefault="0057405A" w:rsidP="0057405A">
      <w:pPr>
        <w:pStyle w:val="Akapitzlist"/>
        <w:spacing w:after="0" w:line="276" w:lineRule="auto"/>
        <w:ind w:left="709" w:hanging="34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</w:rPr>
        <w:t xml:space="preserve">Sufity w kuchni, łazience i WC malować farbami lateksowymi łatwo zmywalnymi </w:t>
      </w:r>
      <w:r>
        <w:rPr>
          <w:rFonts w:ascii="Times New Roman" w:hAnsi="Times New Roman"/>
        </w:rPr>
        <w:br/>
        <w:t>w kolorze białym. W pozostałych pomieszczeniach w lokalu ściany malować farbami akrylowymi w kolorze białym.</w:t>
      </w:r>
    </w:p>
    <w:p w:rsidR="0057405A" w:rsidRDefault="0057405A" w:rsidP="0057405A">
      <w:pPr>
        <w:pStyle w:val="Akapitzlist"/>
        <w:spacing w:after="0" w:line="276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405A" w:rsidRDefault="0057405A" w:rsidP="005740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stolarki drzwiowej </w:t>
      </w:r>
    </w:p>
    <w:p w:rsidR="0057405A" w:rsidRDefault="0057405A" w:rsidP="0057405A">
      <w:pPr>
        <w:pStyle w:val="Akapitzlist"/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Drzwi wejściowe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sztuk 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7405A" w:rsidRDefault="0057405A" w:rsidP="0057405A">
      <w:pPr>
        <w:pStyle w:val="Akapitzlist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konstrukcji  stalowej  wypełnione  pianką  poliuretanową, wykonane z blachy  stalowej o   gr </w:t>
      </w:r>
      <w:smartTag w:uri="urn:schemas-microsoft-com:office:smarttags" w:element="metricconverter">
        <w:smartTagPr>
          <w:attr w:name="ProductID" w:val="0,6 mm"/>
        </w:smartTagPr>
        <w:r>
          <w:rPr>
            <w:rFonts w:ascii="Times New Roman" w:hAnsi="Times New Roman"/>
            <w:sz w:val="24"/>
            <w:szCs w:val="24"/>
          </w:rPr>
          <w:t>0,6 mm</w:t>
        </w:r>
      </w:smartTag>
      <w:r>
        <w:rPr>
          <w:rFonts w:ascii="Times New Roman" w:hAnsi="Times New Roman"/>
          <w:sz w:val="24"/>
          <w:szCs w:val="24"/>
        </w:rPr>
        <w:t>., pokryte  drewnopodobną okleiną PCV , wyposażone</w:t>
      </w:r>
      <w:r>
        <w:rPr>
          <w:rFonts w:ascii="Times New Roman" w:hAnsi="Times New Roman"/>
          <w:sz w:val="24"/>
          <w:szCs w:val="24"/>
        </w:rPr>
        <w:br/>
        <w:t>w ościeżnice  z progiem ze stali nierdzewnej, klamki z szyldami , 2 szt. wkładek, zamek główny z czterema ryglami,</w:t>
      </w:r>
    </w:p>
    <w:p w:rsidR="0057405A" w:rsidRDefault="0057405A" w:rsidP="0057405A">
      <w:pPr>
        <w:pStyle w:val="Akapitzlist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trzy zawiasy regulowane, dwa zawiasy antywyważeniowe, uszczelki, wizjer mosiężny oraz </w:t>
      </w:r>
      <w:r>
        <w:rPr>
          <w:rFonts w:ascii="Times New Roman" w:hAnsi="Times New Roman"/>
          <w:sz w:val="24"/>
          <w:szCs w:val="24"/>
          <w:u w:val="single"/>
        </w:rPr>
        <w:t>numer mieszkania</w:t>
      </w:r>
      <w:r>
        <w:rPr>
          <w:rFonts w:ascii="Times New Roman" w:hAnsi="Times New Roman"/>
          <w:sz w:val="24"/>
          <w:szCs w:val="24"/>
        </w:rPr>
        <w:t>.</w:t>
      </w:r>
    </w:p>
    <w:p w:rsidR="0057405A" w:rsidRPr="0057405A" w:rsidRDefault="0057405A" w:rsidP="0057405A">
      <w:pPr>
        <w:pStyle w:val="Akapitzlist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Kolorystyka:  szara, brązowa, czarna</w:t>
      </w:r>
    </w:p>
    <w:p w:rsidR="0057405A" w:rsidRDefault="0057405A" w:rsidP="0057405A">
      <w:pPr>
        <w:pStyle w:val="Akapitzlist"/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Drzwi wewnątrzlokalowe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sztuk 4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i/>
          <w:sz w:val="24"/>
          <w:szCs w:val="24"/>
        </w:rPr>
        <w:t>WC, łazienka, kuchnia, pokój)</w:t>
      </w:r>
    </w:p>
    <w:p w:rsidR="0057405A" w:rsidRDefault="0057405A" w:rsidP="0057405A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,,typowa” skrzydło drzwiowe częściowo przeszklone, wykończone okleiną drewnopodobną,  rama skrzydła  z klejonki drewna iglastego, wypełnienie skrzydła płyta wiórowa otworowa wzmocniona ramiakiem wewnętrznym ze sklejki, wyposażone w zamek, zawiasy, klamki z szyldami, ościeżnica   drewniana regulowana, opcjonalnie próg,  skrzydła drzwiowe łazienkowe  i  kuchenne wyposażone </w:t>
      </w:r>
      <w:r>
        <w:rPr>
          <w:rFonts w:ascii="Times New Roman" w:hAnsi="Times New Roman"/>
          <w:sz w:val="24"/>
          <w:szCs w:val="24"/>
          <w:u w:val="single"/>
        </w:rPr>
        <w:t>w kratkę nawiewną</w:t>
      </w:r>
      <w:r>
        <w:rPr>
          <w:rFonts w:ascii="Times New Roman" w:hAnsi="Times New Roman"/>
          <w:sz w:val="24"/>
          <w:szCs w:val="24"/>
        </w:rPr>
        <w:br/>
        <w:t xml:space="preserve">o wym.,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4"/>
            <w:szCs w:val="24"/>
          </w:rPr>
          <w:t>30 cm</w:t>
        </w:r>
      </w:smartTag>
      <w:r>
        <w:rPr>
          <w:rFonts w:ascii="Times New Roman" w:hAnsi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Times New Roman" w:hAnsi="Times New Roman"/>
            <w:sz w:val="24"/>
            <w:szCs w:val="24"/>
          </w:rPr>
          <w:t>10 cm</w:t>
        </w:r>
      </w:smartTag>
      <w:r>
        <w:rPr>
          <w:rFonts w:ascii="Times New Roman" w:hAnsi="Times New Roman"/>
          <w:sz w:val="24"/>
          <w:szCs w:val="24"/>
        </w:rPr>
        <w:t xml:space="preserve">  lub </w:t>
      </w:r>
      <w:r>
        <w:rPr>
          <w:rFonts w:ascii="Times New Roman" w:hAnsi="Times New Roman"/>
          <w:sz w:val="24"/>
          <w:szCs w:val="24"/>
          <w:u w:val="single"/>
        </w:rPr>
        <w:t>tuleje</w:t>
      </w:r>
      <w:r>
        <w:rPr>
          <w:rFonts w:ascii="Times New Roman" w:hAnsi="Times New Roman"/>
          <w:sz w:val="24"/>
          <w:szCs w:val="24"/>
        </w:rPr>
        <w:t xml:space="preserve"> zamontowane fabrycznie  minimum 5 szt. </w:t>
      </w:r>
    </w:p>
    <w:p w:rsidR="0057405A" w:rsidRDefault="0057405A" w:rsidP="0057405A">
      <w:pPr>
        <w:pStyle w:val="Akapitzlist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Kolorystyka:  jasnoszara lub jasnobeżowa</w:t>
      </w:r>
    </w:p>
    <w:p w:rsidR="0057405A" w:rsidRDefault="0057405A" w:rsidP="0057405A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57405A" w:rsidRDefault="0057405A" w:rsidP="0057405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prac rozbiórkowych:</w:t>
      </w:r>
    </w:p>
    <w:p w:rsidR="0057405A" w:rsidRDefault="0057405A" w:rsidP="0057405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zerwanie istniejących wykładzin paneli i terakoty</w:t>
      </w:r>
    </w:p>
    <w:p w:rsidR="0057405A" w:rsidRDefault="0057405A" w:rsidP="0057405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 drzwi wewnątrzlokalowych (4 szt.) i  wejściowych (2 szt.)</w:t>
      </w:r>
    </w:p>
    <w:p w:rsidR="0057405A" w:rsidRDefault="0057405A" w:rsidP="0057405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demontaż urządzeń: </w:t>
      </w:r>
    </w:p>
    <w:p w:rsidR="0057405A" w:rsidRDefault="0057405A" w:rsidP="0057405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zabudowy w przedpokoju (szafa i pawlacz)</w:t>
      </w:r>
    </w:p>
    <w:p w:rsidR="0057405A" w:rsidRDefault="0057405A" w:rsidP="0057405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wyniesienie i utylizacja materiałów rozbiórkowych,</w:t>
      </w:r>
    </w:p>
    <w:p w:rsidR="0057405A" w:rsidRDefault="0057405A" w:rsidP="0057405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wyniesienie i utylizacja mebli</w:t>
      </w:r>
    </w:p>
    <w:p w:rsidR="0057405A" w:rsidRDefault="0057405A" w:rsidP="0057405A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57405A" w:rsidRDefault="0057405A" w:rsidP="0057405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towarzyszące.</w:t>
      </w:r>
    </w:p>
    <w:p w:rsidR="00C37ADB" w:rsidRDefault="00C37ADB"/>
    <w:sectPr w:rsidR="00C37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5A" w:rsidRDefault="0057405A" w:rsidP="0057405A">
      <w:pPr>
        <w:spacing w:after="0" w:line="240" w:lineRule="auto"/>
      </w:pPr>
      <w:r>
        <w:separator/>
      </w:r>
    </w:p>
  </w:endnote>
  <w:endnote w:type="continuationSeparator" w:id="0">
    <w:p w:rsidR="0057405A" w:rsidRDefault="0057405A" w:rsidP="0057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5A" w:rsidRDefault="0057405A" w:rsidP="0057405A">
      <w:pPr>
        <w:spacing w:after="0" w:line="240" w:lineRule="auto"/>
      </w:pPr>
      <w:r>
        <w:separator/>
      </w:r>
    </w:p>
  </w:footnote>
  <w:footnote w:type="continuationSeparator" w:id="0">
    <w:p w:rsidR="0057405A" w:rsidRDefault="0057405A" w:rsidP="0057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5A" w:rsidRPr="0057405A" w:rsidRDefault="0057405A" w:rsidP="0057405A">
    <w:pPr>
      <w:pStyle w:val="Nagwek"/>
      <w:jc w:val="right"/>
      <w:rPr>
        <w:rFonts w:ascii="Times New Roman" w:hAnsi="Times New Roman"/>
        <w:sz w:val="24"/>
        <w:szCs w:val="24"/>
      </w:rPr>
    </w:pPr>
    <w:r w:rsidRPr="0057405A">
      <w:rPr>
        <w:rFonts w:ascii="Times New Roman" w:hAnsi="Times New Roman"/>
        <w:sz w:val="24"/>
        <w:szCs w:val="24"/>
      </w:rPr>
      <w:t>Załącznik nr 1 do Zaproszenia nr AZP.242</w:t>
    </w:r>
    <w:r w:rsidR="002C3011">
      <w:rPr>
        <w:rFonts w:ascii="Times New Roman" w:hAnsi="Times New Roman"/>
        <w:sz w:val="24"/>
        <w:szCs w:val="24"/>
      </w:rPr>
      <w:t>.76.</w:t>
    </w:r>
    <w:r w:rsidRPr="0057405A">
      <w:rPr>
        <w:rFonts w:ascii="Times New Roman" w:hAnsi="Times New Roman"/>
        <w:sz w:val="24"/>
        <w:szCs w:val="24"/>
      </w:rPr>
      <w:t xml:space="preserve">NB.2021 z dnia </w:t>
    </w:r>
    <w:r w:rsidR="002C3011">
      <w:rPr>
        <w:rFonts w:ascii="Times New Roman" w:hAnsi="Times New Roman"/>
        <w:sz w:val="24"/>
        <w:szCs w:val="24"/>
      </w:rPr>
      <w:t xml:space="preserve">21.10.2021r.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ED6"/>
    <w:multiLevelType w:val="multilevel"/>
    <w:tmpl w:val="210E5B98"/>
    <w:lvl w:ilvl="0">
      <w:start w:val="1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E00229"/>
    <w:multiLevelType w:val="multilevel"/>
    <w:tmpl w:val="D49E3606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A6169"/>
    <w:multiLevelType w:val="hybridMultilevel"/>
    <w:tmpl w:val="A0544C98"/>
    <w:lvl w:ilvl="0" w:tplc="6A8275B0">
      <w:start w:val="4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C3AA9"/>
    <w:multiLevelType w:val="hybridMultilevel"/>
    <w:tmpl w:val="53986C96"/>
    <w:lvl w:ilvl="0" w:tplc="0A20A9D8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109B"/>
    <w:multiLevelType w:val="hybridMultilevel"/>
    <w:tmpl w:val="5BEAA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7AB0"/>
    <w:multiLevelType w:val="hybridMultilevel"/>
    <w:tmpl w:val="E9864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31B3"/>
    <w:multiLevelType w:val="hybridMultilevel"/>
    <w:tmpl w:val="CB24B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4956"/>
    <w:multiLevelType w:val="hybridMultilevel"/>
    <w:tmpl w:val="FAA40128"/>
    <w:lvl w:ilvl="0" w:tplc="CFFA22E4">
      <w:start w:val="1"/>
      <w:numFmt w:val="lowerLetter"/>
      <w:lvlText w:val="%1)"/>
      <w:lvlJc w:val="left"/>
      <w:pPr>
        <w:ind w:left="71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E1F3352"/>
    <w:multiLevelType w:val="multilevel"/>
    <w:tmpl w:val="B3A8A0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5A"/>
    <w:rsid w:val="002C3011"/>
    <w:rsid w:val="0057405A"/>
    <w:rsid w:val="00C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61BE-2D7C-4A90-9505-04C82336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05A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405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7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5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6B32F03</Template>
  <TotalTime>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</cp:revision>
  <cp:lastPrinted>2021-10-21T10:03:00Z</cp:lastPrinted>
  <dcterms:created xsi:type="dcterms:W3CDTF">2021-10-13T05:59:00Z</dcterms:created>
  <dcterms:modified xsi:type="dcterms:W3CDTF">2021-10-21T10:03:00Z</dcterms:modified>
</cp:coreProperties>
</file>