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92" w:rsidRDefault="00A25D92" w:rsidP="00A25D92">
      <w:pPr>
        <w:pStyle w:val="Default"/>
        <w:spacing w:after="360" w:line="276" w:lineRule="auto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Załącznik nr 7 do SWZ</w:t>
      </w:r>
    </w:p>
    <w:p w:rsidR="005801CC" w:rsidRPr="00092C04" w:rsidRDefault="00992F91" w:rsidP="00092C04">
      <w:pPr>
        <w:pStyle w:val="Default"/>
        <w:spacing w:after="36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92C04">
        <w:rPr>
          <w:rFonts w:asciiTheme="minorHAnsi" w:hAnsiTheme="minorHAnsi"/>
          <w:b/>
          <w:bCs/>
          <w:sz w:val="22"/>
          <w:szCs w:val="22"/>
        </w:rPr>
        <w:t>SZCZEGÓŁOWY OPIS PRZEDMIOTU ZAMÓWIENIA (SOPZ)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992F91" w:rsidRPr="00092C04" w:rsidTr="0062105A">
        <w:tc>
          <w:tcPr>
            <w:tcW w:w="9062" w:type="dxa"/>
            <w:gridSpan w:val="3"/>
          </w:tcPr>
          <w:p w:rsidR="00992F91" w:rsidRPr="00092C04" w:rsidRDefault="00992F91" w:rsidP="00092C04">
            <w:pPr>
              <w:spacing w:line="276" w:lineRule="auto"/>
            </w:pPr>
            <w:r w:rsidRPr="00092C04">
              <w:t>Menu na jedną osobę</w:t>
            </w:r>
          </w:p>
        </w:tc>
      </w:tr>
      <w:tr w:rsidR="005801CC" w:rsidRPr="00092C04" w:rsidTr="005801CC">
        <w:tc>
          <w:tcPr>
            <w:tcW w:w="3020" w:type="dxa"/>
          </w:tcPr>
          <w:p w:rsidR="005801CC" w:rsidRPr="00092C04" w:rsidRDefault="003B1F89" w:rsidP="00092C04">
            <w:pPr>
              <w:spacing w:line="276" w:lineRule="auto"/>
            </w:pPr>
            <w:r w:rsidRPr="00092C04">
              <w:t>Sałatki</w:t>
            </w:r>
          </w:p>
        </w:tc>
        <w:tc>
          <w:tcPr>
            <w:tcW w:w="3021" w:type="dxa"/>
          </w:tcPr>
          <w:p w:rsidR="005801CC" w:rsidRPr="00EF5334" w:rsidRDefault="005801CC" w:rsidP="00092C04">
            <w:pPr>
              <w:spacing w:line="276" w:lineRule="auto"/>
            </w:pPr>
            <w:r w:rsidRPr="00EF5334">
              <w:t xml:space="preserve">min 2 rodzaje </w:t>
            </w:r>
            <w:r w:rsidR="003B1F89" w:rsidRPr="00EF5334">
              <w:t xml:space="preserve">sałat (np. typu Grecka, Cezar, </w:t>
            </w:r>
            <w:proofErr w:type="spellStart"/>
            <w:r w:rsidR="003B1F89" w:rsidRPr="00EF5334">
              <w:t>Gyros</w:t>
            </w:r>
            <w:proofErr w:type="spellEnd"/>
            <w:r w:rsidR="003B1F89" w:rsidRPr="00EF5334">
              <w:t>)</w:t>
            </w:r>
          </w:p>
        </w:tc>
        <w:tc>
          <w:tcPr>
            <w:tcW w:w="3021" w:type="dxa"/>
          </w:tcPr>
          <w:p w:rsidR="005801CC" w:rsidRPr="00EF5334" w:rsidRDefault="00EF5334" w:rsidP="00092C04">
            <w:pPr>
              <w:spacing w:line="276" w:lineRule="auto"/>
            </w:pPr>
            <w:r w:rsidRPr="00EF5334">
              <w:t xml:space="preserve">1 porcja na osobę/ 1 porcja o gramaturze minimum </w:t>
            </w:r>
            <w:r w:rsidR="005801CC" w:rsidRPr="00EF5334">
              <w:t>100 g</w:t>
            </w:r>
          </w:p>
        </w:tc>
      </w:tr>
      <w:tr w:rsidR="005801CC" w:rsidRPr="00092C04" w:rsidTr="005801CC">
        <w:tc>
          <w:tcPr>
            <w:tcW w:w="3020" w:type="dxa"/>
          </w:tcPr>
          <w:p w:rsidR="005801CC" w:rsidRPr="00092C04" w:rsidRDefault="005801CC" w:rsidP="00092C04">
            <w:pPr>
              <w:spacing w:line="276" w:lineRule="auto"/>
            </w:pPr>
            <w:r w:rsidRPr="00092C04">
              <w:t>Kanapki bankietowe</w:t>
            </w:r>
          </w:p>
        </w:tc>
        <w:tc>
          <w:tcPr>
            <w:tcW w:w="3021" w:type="dxa"/>
          </w:tcPr>
          <w:p w:rsidR="005801CC" w:rsidRPr="00EF5334" w:rsidRDefault="005801CC" w:rsidP="00092C04">
            <w:pPr>
              <w:spacing w:line="276" w:lineRule="auto"/>
            </w:pPr>
            <w:r w:rsidRPr="00EF5334">
              <w:t>3 rodzaje (serwowane n</w:t>
            </w:r>
            <w:r w:rsidR="00092C04" w:rsidRPr="00EF5334">
              <w:t>a bagietce, mięsne i </w:t>
            </w:r>
            <w:r w:rsidRPr="00EF5334">
              <w:t>bezmięsne, standardowy mix (ser żółty, szynka, jajka, salami, łosoś wędzony, świeże warzywa itp.). Każda tartinka powinna zawierać min. 3 różne składniki</w:t>
            </w:r>
          </w:p>
        </w:tc>
        <w:tc>
          <w:tcPr>
            <w:tcW w:w="3021" w:type="dxa"/>
          </w:tcPr>
          <w:p w:rsidR="005801CC" w:rsidRPr="00EF5334" w:rsidRDefault="00092C04" w:rsidP="00092C04">
            <w:pPr>
              <w:spacing w:line="276" w:lineRule="auto"/>
            </w:pPr>
            <w:r w:rsidRPr="00EF5334">
              <w:t>2 porcje na osobę / 1 porcja o </w:t>
            </w:r>
            <w:r w:rsidR="005801CC" w:rsidRPr="00EF5334">
              <w:t>gramaturze minimum 50 g</w:t>
            </w:r>
          </w:p>
        </w:tc>
      </w:tr>
      <w:tr w:rsidR="005801CC" w:rsidRPr="00092C04" w:rsidTr="005801CC">
        <w:tc>
          <w:tcPr>
            <w:tcW w:w="3020" w:type="dxa"/>
          </w:tcPr>
          <w:p w:rsidR="005801CC" w:rsidRPr="00092C04" w:rsidRDefault="00446BF4" w:rsidP="00092C04">
            <w:pPr>
              <w:spacing w:line="276" w:lineRule="auto"/>
            </w:pPr>
            <w:r w:rsidRPr="00092C04">
              <w:t xml:space="preserve">Zupa </w:t>
            </w:r>
          </w:p>
        </w:tc>
        <w:tc>
          <w:tcPr>
            <w:tcW w:w="3021" w:type="dxa"/>
          </w:tcPr>
          <w:p w:rsidR="00446BF4" w:rsidRPr="00EF5334" w:rsidRDefault="00446BF4" w:rsidP="00092C04">
            <w:pPr>
              <w:spacing w:line="276" w:lineRule="auto"/>
            </w:pPr>
            <w:r w:rsidRPr="00EF5334">
              <w:t>1 rodzaj np. z</w:t>
            </w:r>
            <w:r w:rsidR="005801CC" w:rsidRPr="00EF5334">
              <w:t xml:space="preserve">upa </w:t>
            </w:r>
            <w:r w:rsidRPr="00EF5334">
              <w:t>gulaszowa,</w:t>
            </w:r>
            <w:r w:rsidR="005801CC" w:rsidRPr="00EF5334">
              <w:t xml:space="preserve"> </w:t>
            </w:r>
          </w:p>
          <w:p w:rsidR="005801CC" w:rsidRPr="00EF5334" w:rsidRDefault="00446BF4" w:rsidP="00092C04">
            <w:pPr>
              <w:spacing w:line="276" w:lineRule="auto"/>
            </w:pPr>
            <w:proofErr w:type="spellStart"/>
            <w:r w:rsidRPr="00EF5334">
              <w:t>Boeuf</w:t>
            </w:r>
            <w:proofErr w:type="spellEnd"/>
            <w:r w:rsidRPr="00EF5334">
              <w:t xml:space="preserve"> </w:t>
            </w:r>
            <w:proofErr w:type="spellStart"/>
            <w:r w:rsidRPr="00EF5334">
              <w:t>Strogonow</w:t>
            </w:r>
            <w:proofErr w:type="spellEnd"/>
            <w:r w:rsidRPr="00EF5334">
              <w:t>, dyniowa itp.</w:t>
            </w:r>
          </w:p>
        </w:tc>
        <w:tc>
          <w:tcPr>
            <w:tcW w:w="3021" w:type="dxa"/>
          </w:tcPr>
          <w:p w:rsidR="005801CC" w:rsidRPr="00EF5334" w:rsidRDefault="00092C04" w:rsidP="00092C04">
            <w:pPr>
              <w:spacing w:line="276" w:lineRule="auto"/>
            </w:pPr>
            <w:r w:rsidRPr="00EF5334">
              <w:t>1 porcja na osobę/ 1 porcja o </w:t>
            </w:r>
            <w:r w:rsidR="00446BF4" w:rsidRPr="00EF5334">
              <w:t>gramaturze minimum 250 g</w:t>
            </w:r>
          </w:p>
        </w:tc>
      </w:tr>
      <w:tr w:rsidR="005801CC" w:rsidRPr="00092C04" w:rsidTr="005801CC">
        <w:tc>
          <w:tcPr>
            <w:tcW w:w="3020" w:type="dxa"/>
          </w:tcPr>
          <w:p w:rsidR="005801CC" w:rsidRPr="00092C04" w:rsidRDefault="00446BF4" w:rsidP="00092C04">
            <w:pPr>
              <w:spacing w:line="276" w:lineRule="auto"/>
            </w:pPr>
            <w:r w:rsidRPr="00092C04">
              <w:t>Napoje gorące i dodatki</w:t>
            </w:r>
          </w:p>
        </w:tc>
        <w:tc>
          <w:tcPr>
            <w:tcW w:w="3021" w:type="dxa"/>
          </w:tcPr>
          <w:p w:rsidR="00446BF4" w:rsidRPr="00EF5334" w:rsidRDefault="00446BF4" w:rsidP="00092C04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EF5334">
              <w:t xml:space="preserve">herbata </w:t>
            </w:r>
          </w:p>
          <w:p w:rsidR="00446BF4" w:rsidRPr="00EF5334" w:rsidRDefault="00446BF4" w:rsidP="00092C04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EF5334">
              <w:t>kawa z ekspresu</w:t>
            </w:r>
          </w:p>
          <w:p w:rsidR="00446BF4" w:rsidRPr="00EF5334" w:rsidRDefault="00446BF4" w:rsidP="00092C04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EF5334">
              <w:t xml:space="preserve">mleczko do kawy </w:t>
            </w:r>
          </w:p>
          <w:p w:rsidR="00446BF4" w:rsidRPr="00EF5334" w:rsidRDefault="00446BF4" w:rsidP="00092C04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EF5334">
              <w:t xml:space="preserve">cukier </w:t>
            </w:r>
          </w:p>
          <w:p w:rsidR="005801CC" w:rsidRPr="00EF5334" w:rsidRDefault="00446BF4" w:rsidP="00092C04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EF5334">
              <w:t>cytryna (plastry)</w:t>
            </w:r>
          </w:p>
        </w:tc>
        <w:tc>
          <w:tcPr>
            <w:tcW w:w="3021" w:type="dxa"/>
          </w:tcPr>
          <w:p w:rsidR="00446BF4" w:rsidRPr="00EF5334" w:rsidRDefault="00446BF4" w:rsidP="00092C04">
            <w:pPr>
              <w:spacing w:line="276" w:lineRule="auto"/>
            </w:pPr>
            <w:r w:rsidRPr="00EF5334">
              <w:t xml:space="preserve">bez ograniczeń </w:t>
            </w:r>
          </w:p>
          <w:p w:rsidR="00446BF4" w:rsidRPr="00EF5334" w:rsidRDefault="00446BF4" w:rsidP="00092C04">
            <w:pPr>
              <w:spacing w:line="276" w:lineRule="auto"/>
            </w:pPr>
            <w:r w:rsidRPr="00EF5334">
              <w:t xml:space="preserve">bez ograniczeń </w:t>
            </w:r>
          </w:p>
          <w:p w:rsidR="00446BF4" w:rsidRPr="00EF5334" w:rsidRDefault="00446BF4" w:rsidP="00092C04">
            <w:pPr>
              <w:spacing w:line="276" w:lineRule="auto"/>
            </w:pPr>
            <w:r w:rsidRPr="00EF5334">
              <w:t xml:space="preserve">bez ograniczeń </w:t>
            </w:r>
          </w:p>
          <w:p w:rsidR="00446BF4" w:rsidRPr="00EF5334" w:rsidRDefault="00446BF4" w:rsidP="00092C04">
            <w:pPr>
              <w:spacing w:line="276" w:lineRule="auto"/>
            </w:pPr>
            <w:r w:rsidRPr="00EF5334">
              <w:t xml:space="preserve">bez ograniczeń </w:t>
            </w:r>
          </w:p>
          <w:p w:rsidR="005801CC" w:rsidRPr="00EF5334" w:rsidRDefault="00446BF4" w:rsidP="00092C04">
            <w:pPr>
              <w:spacing w:line="276" w:lineRule="auto"/>
            </w:pPr>
            <w:r w:rsidRPr="00EF5334">
              <w:t>bez ograniczeń</w:t>
            </w:r>
          </w:p>
        </w:tc>
      </w:tr>
      <w:tr w:rsidR="005801CC" w:rsidRPr="00092C04" w:rsidTr="005801CC">
        <w:tc>
          <w:tcPr>
            <w:tcW w:w="3020" w:type="dxa"/>
          </w:tcPr>
          <w:p w:rsidR="005801CC" w:rsidRPr="00092C04" w:rsidRDefault="00446BF4" w:rsidP="00092C04">
            <w:pPr>
              <w:spacing w:line="276" w:lineRule="auto"/>
            </w:pPr>
            <w:r w:rsidRPr="00092C04">
              <w:t>Napoje zimne</w:t>
            </w:r>
          </w:p>
        </w:tc>
        <w:tc>
          <w:tcPr>
            <w:tcW w:w="3021" w:type="dxa"/>
          </w:tcPr>
          <w:p w:rsidR="00446BF4" w:rsidRPr="00092C04" w:rsidRDefault="00446BF4" w:rsidP="00092C04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092C04">
              <w:t xml:space="preserve">woda mineralna niegazowana </w:t>
            </w:r>
          </w:p>
          <w:p w:rsidR="003B1F89" w:rsidRPr="00092C04" w:rsidRDefault="00446BF4" w:rsidP="00092C04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092C04">
              <w:t xml:space="preserve">woda mineralna gazowana </w:t>
            </w:r>
            <w:r w:rsidR="00092C04">
              <w:br/>
            </w:r>
          </w:p>
          <w:p w:rsidR="005801CC" w:rsidRPr="00092C04" w:rsidRDefault="00446BF4" w:rsidP="00092C04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092C04">
              <w:t>sok jabłkowy 100%</w:t>
            </w:r>
          </w:p>
        </w:tc>
        <w:tc>
          <w:tcPr>
            <w:tcW w:w="3021" w:type="dxa"/>
          </w:tcPr>
          <w:p w:rsidR="00446BF4" w:rsidRPr="00092C04" w:rsidRDefault="00092C04" w:rsidP="00092C04">
            <w:pPr>
              <w:spacing w:line="276" w:lineRule="auto"/>
            </w:pPr>
            <w:r>
              <w:t>bez ograniczeń, podawana w </w:t>
            </w:r>
            <w:r w:rsidR="003B1F89" w:rsidRPr="00092C04">
              <w:t>karafkach</w:t>
            </w:r>
            <w:r>
              <w:t xml:space="preserve"> </w:t>
            </w:r>
            <w:r w:rsidR="003B1F89" w:rsidRPr="00092C04">
              <w:t>/</w:t>
            </w:r>
            <w:r>
              <w:t xml:space="preserve"> </w:t>
            </w:r>
            <w:r w:rsidR="003B1F89" w:rsidRPr="00092C04">
              <w:t>dzbankach</w:t>
            </w:r>
          </w:p>
          <w:p w:rsidR="003B1F89" w:rsidRPr="00092C04" w:rsidRDefault="00092C04" w:rsidP="00092C04">
            <w:pPr>
              <w:spacing w:line="276" w:lineRule="auto"/>
            </w:pPr>
            <w:r>
              <w:t>bez ograniczeń, podawana w </w:t>
            </w:r>
            <w:r w:rsidR="003B1F89" w:rsidRPr="00092C04">
              <w:t>karafkach</w:t>
            </w:r>
            <w:r>
              <w:t xml:space="preserve"> </w:t>
            </w:r>
            <w:r w:rsidR="003B1F89" w:rsidRPr="00092C04">
              <w:t>/</w:t>
            </w:r>
            <w:r>
              <w:t xml:space="preserve"> </w:t>
            </w:r>
            <w:r w:rsidR="003B1F89" w:rsidRPr="00092C04">
              <w:t>dzbankach</w:t>
            </w:r>
          </w:p>
          <w:p w:rsidR="005801CC" w:rsidRPr="00092C04" w:rsidRDefault="00092C04" w:rsidP="00092C04">
            <w:pPr>
              <w:spacing w:line="276" w:lineRule="auto"/>
            </w:pPr>
            <w:r>
              <w:t>bez ograniczeń, podawana w </w:t>
            </w:r>
            <w:r w:rsidR="003B1F89" w:rsidRPr="00092C04">
              <w:t>karafkach</w:t>
            </w:r>
            <w:r>
              <w:t xml:space="preserve"> </w:t>
            </w:r>
            <w:r w:rsidR="003B1F89" w:rsidRPr="00092C04">
              <w:t>/</w:t>
            </w:r>
            <w:r>
              <w:t xml:space="preserve"> </w:t>
            </w:r>
            <w:r w:rsidR="003B1F89" w:rsidRPr="00092C04">
              <w:t>dzbankach</w:t>
            </w:r>
          </w:p>
        </w:tc>
      </w:tr>
      <w:tr w:rsidR="00446BF4" w:rsidRPr="00092C04" w:rsidTr="00B06B86">
        <w:tc>
          <w:tcPr>
            <w:tcW w:w="3020" w:type="dxa"/>
          </w:tcPr>
          <w:p w:rsidR="00446BF4" w:rsidRPr="00092C04" w:rsidRDefault="00446BF4" w:rsidP="00092C04">
            <w:pPr>
              <w:spacing w:line="276" w:lineRule="auto"/>
            </w:pPr>
            <w:r w:rsidRPr="00092C04">
              <w:t>Dodatkowe wymagania</w:t>
            </w:r>
          </w:p>
        </w:tc>
        <w:tc>
          <w:tcPr>
            <w:tcW w:w="6042" w:type="dxa"/>
            <w:gridSpan w:val="2"/>
          </w:tcPr>
          <w:p w:rsidR="00C16FEB" w:rsidRPr="00092C04" w:rsidRDefault="00C16FEB" w:rsidP="00092C0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92C04">
              <w:t>Przygotowanie, obsługa keln</w:t>
            </w:r>
            <w:r w:rsidR="00092C04">
              <w:t xml:space="preserve">erska (min. 2 osoby), nakrycie </w:t>
            </w:r>
            <w:r w:rsidRPr="00EF5334">
              <w:t>stołów, serwetki jednorazowe, sztućce ze stali nierdzewnej, jednolita</w:t>
            </w:r>
            <w:r w:rsidR="00092C04" w:rsidRPr="00EF5334">
              <w:t xml:space="preserve"> zastawa</w:t>
            </w:r>
            <w:r w:rsidRPr="00EF5334">
              <w:t>, biała porcelana i szkło (m.in. filiżanki, literatki, talerze, talerzy</w:t>
            </w:r>
            <w:r w:rsidR="00092C04" w:rsidRPr="00EF5334">
              <w:t>ki deserowe, otwieracze do </w:t>
            </w:r>
            <w:r w:rsidR="0066724F" w:rsidRPr="00EF5334">
              <w:t>nap</w:t>
            </w:r>
            <w:r w:rsidR="00092C04" w:rsidRPr="00EF5334">
              <w:t>oj</w:t>
            </w:r>
            <w:r w:rsidR="0066724F" w:rsidRPr="00EF5334">
              <w:t>ów</w:t>
            </w:r>
            <w:r w:rsidRPr="00EF5334">
              <w:t>), stoliki koktajlowe</w:t>
            </w:r>
            <w:r w:rsidRPr="00092C04">
              <w:t xml:space="preserve"> do konsumpcji na stojąco wraz z obrusem, posprzątanie po zakończeniu spotkania miejsca, w miejscu</w:t>
            </w:r>
            <w:bookmarkStart w:id="0" w:name="_GoBack"/>
            <w:bookmarkEnd w:id="0"/>
            <w:r w:rsidRPr="00092C04">
              <w:t xml:space="preserve"> świadczenia usługi cateringowej.</w:t>
            </w:r>
          </w:p>
          <w:p w:rsidR="00446BF4" w:rsidRPr="00092C04" w:rsidRDefault="00446BF4" w:rsidP="00092C0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92C04">
              <w:t>Nakrycie stołów, stoliki koktajlowe oraz kompletną (jw.) zastawę stołową Wykonawca zobowiązany jest przygotować na co najmniej godzinę przed rozpoczęciem posiedzenia.</w:t>
            </w:r>
          </w:p>
          <w:p w:rsidR="003B1F89" w:rsidRPr="00092C04" w:rsidRDefault="00C16FEB" w:rsidP="00092C0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92C04">
              <w:t xml:space="preserve">Należy zapewnić oddzielenie stołów parawanami w sytuacji, gdy poczęstunek będzie </w:t>
            </w:r>
            <w:r w:rsidR="00092C04">
              <w:t>odbywał się w tej samej sali, w </w:t>
            </w:r>
            <w:r w:rsidRPr="00092C04">
              <w:t>której będzie spotkanie</w:t>
            </w:r>
          </w:p>
          <w:p w:rsidR="003B1F89" w:rsidRPr="00A25D92" w:rsidRDefault="003B1F89" w:rsidP="00092C04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A25D92">
              <w:t xml:space="preserve">Wykonawca zobowiązany jest do przygotowania niewykorzystanych porcji jedzenia w pojemnikach wielokrotnego użytku i przekazania ich Zamawiającemu. </w:t>
            </w:r>
            <w:r w:rsidRPr="00A25D92">
              <w:lastRenderedPageBreak/>
              <w:t>Zamawiający zobowiąz</w:t>
            </w:r>
            <w:r w:rsidR="00092C04" w:rsidRPr="00A25D92">
              <w:t>uje się do oddania pojemników w </w:t>
            </w:r>
            <w:r w:rsidRPr="00A25D92">
              <w:t xml:space="preserve">wyznaczonym przez strony czasie. </w:t>
            </w:r>
          </w:p>
        </w:tc>
      </w:tr>
    </w:tbl>
    <w:p w:rsidR="007F67B0" w:rsidRPr="00092C04" w:rsidRDefault="007F67B0" w:rsidP="0067433D">
      <w:pPr>
        <w:spacing w:before="360" w:after="120" w:line="276" w:lineRule="auto"/>
        <w:jc w:val="both"/>
        <w:rPr>
          <w:b/>
        </w:rPr>
      </w:pPr>
      <w:r w:rsidRPr="00092C04">
        <w:rPr>
          <w:b/>
        </w:rPr>
        <w:lastRenderedPageBreak/>
        <w:t xml:space="preserve">Dodatkowo w ramach zamówienia Wykonawca jest zobowiązany do: 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Świadczenia usług cateringowych, wyłącznie przy użyciu produktów spełniających normy jakości produktów spożywczych</w:t>
      </w:r>
      <w:r w:rsidR="006E6CAC">
        <w:t>.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Przestrzegania przepisów prawnych w zakresie przechowywania i przygotowywania artykułów spożywczych (m. in. ustawy z dnia 25 sierpnia 2006 r. o bezpieczeństwie żywności i żywienia Dz. U. z 202</w:t>
      </w:r>
      <w:r w:rsidR="00092C04">
        <w:t>3</w:t>
      </w:r>
      <w:r w:rsidRPr="00092C04">
        <w:t xml:space="preserve"> r. poz. </w:t>
      </w:r>
      <w:r w:rsidR="006E6CAC">
        <w:t>1448</w:t>
      </w:r>
      <w:r w:rsidRPr="00092C04">
        <w:t>)</w:t>
      </w:r>
      <w:r w:rsidR="006E6CAC">
        <w:t>.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Przygotowania stołów w sposób uzgodniony z Zamawiającym.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Zamawiający nie dopuszcza naczyń, sztućców, jednorazowych do realizacji całej usługi cateringowej</w:t>
      </w:r>
      <w:r w:rsidR="006E6CAC">
        <w:t>.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Zamawiający nie dopuszcza używania różnych serii, kompletów, rodzajów, zdobień nakryć poszczególnych części zastaw, np. różnej wielkości wysokości, formy szkła do napojów zimnych, różne rodzaje emblematów na sztućcach, różnego</w:t>
      </w:r>
      <w:r w:rsidR="006E6CAC">
        <w:t xml:space="preserve"> kształtu, wielkości, wzorów na filiżankach, talerzach, itp.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 xml:space="preserve">Wszystkie dania muszą być podawane elegancko i estetycznie, </w:t>
      </w:r>
      <w:r w:rsidR="006E6CAC">
        <w:t>np. papilotki przy deserach nie </w:t>
      </w:r>
      <w:r w:rsidRPr="00092C04">
        <w:t>mogą być wymięte, poplamione, dekoracja potraw nie może być zwiędnięta, naczynia nie mogą być pop</w:t>
      </w:r>
      <w:r w:rsidR="006E6CAC">
        <w:t>lamione lub wyszczerbione, itp.</w:t>
      </w:r>
    </w:p>
    <w:p w:rsidR="007F67B0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Kanapki, ciasta i inne dania podawane bez indywidualnego pakowania nie mogą być układane jedna na drugiej. Potrawy muszą być tak wyeksponowane na stołach bufetowych aby zapewniły uczestnikom sp</w:t>
      </w:r>
      <w:r w:rsidR="006E6CAC">
        <w:t>rawne częstowanie się potrawami.</w:t>
      </w:r>
    </w:p>
    <w:p w:rsidR="00992F91" w:rsidRPr="00092C04" w:rsidRDefault="007F67B0" w:rsidP="00092C04">
      <w:pPr>
        <w:pStyle w:val="Akapitzlist"/>
        <w:numPr>
          <w:ilvl w:val="0"/>
          <w:numId w:val="4"/>
        </w:numPr>
        <w:spacing w:line="276" w:lineRule="auto"/>
        <w:jc w:val="both"/>
      </w:pPr>
      <w:r w:rsidRPr="00092C04">
        <w:t>Wykonawca zapewnia we własnym zakresie wyposażenie do świadczeni</w:t>
      </w:r>
      <w:r w:rsidR="006E6CAC">
        <w:t>a usług cateringu w </w:t>
      </w:r>
      <w:r w:rsidRPr="00092C04">
        <w:t>szczególności: termosów do gorącej wody, urządzeń grzewczych, uwzględniając potrzeby Zamawiającego oraz przewidywalną liczę osób.</w:t>
      </w:r>
    </w:p>
    <w:sectPr w:rsidR="00992F91" w:rsidRPr="00092C04" w:rsidSect="00203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EE" w:rsidRDefault="00AB1DEE" w:rsidP="00A25D92">
      <w:pPr>
        <w:spacing w:after="0" w:line="240" w:lineRule="auto"/>
      </w:pPr>
      <w:r>
        <w:separator/>
      </w:r>
    </w:p>
  </w:endnote>
  <w:endnote w:type="continuationSeparator" w:id="0">
    <w:p w:rsidR="00AB1DEE" w:rsidRDefault="00AB1DEE" w:rsidP="00A2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EE" w:rsidRDefault="00AB1DEE" w:rsidP="00A25D92">
      <w:pPr>
        <w:spacing w:after="0" w:line="240" w:lineRule="auto"/>
      </w:pPr>
      <w:r>
        <w:separator/>
      </w:r>
    </w:p>
  </w:footnote>
  <w:footnote w:type="continuationSeparator" w:id="0">
    <w:p w:rsidR="00AB1DEE" w:rsidRDefault="00AB1DEE" w:rsidP="00A2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92" w:rsidRDefault="00A25D92" w:rsidP="00A25D92">
    <w:pPr>
      <w:pStyle w:val="Nagwek"/>
    </w:pPr>
    <w:r>
      <w:rPr>
        <w:rFonts w:ascii="Calibri" w:hAnsi="Calibri"/>
        <w:color w:val="1F497D"/>
      </w:rPr>
      <w:t>WSCRW.S.332.2.2024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6EE"/>
    <w:multiLevelType w:val="hybridMultilevel"/>
    <w:tmpl w:val="54281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795"/>
    <w:multiLevelType w:val="hybridMultilevel"/>
    <w:tmpl w:val="17487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F2FD1"/>
    <w:multiLevelType w:val="hybridMultilevel"/>
    <w:tmpl w:val="39409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15093"/>
    <w:multiLevelType w:val="hybridMultilevel"/>
    <w:tmpl w:val="CF2EA7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1CC"/>
    <w:rsid w:val="00092C04"/>
    <w:rsid w:val="00203DA8"/>
    <w:rsid w:val="00224FF8"/>
    <w:rsid w:val="003B1F89"/>
    <w:rsid w:val="00446BF4"/>
    <w:rsid w:val="005801CC"/>
    <w:rsid w:val="0066724F"/>
    <w:rsid w:val="0067433D"/>
    <w:rsid w:val="006E6CAC"/>
    <w:rsid w:val="0075494D"/>
    <w:rsid w:val="007731D4"/>
    <w:rsid w:val="007F67B0"/>
    <w:rsid w:val="008E5F6C"/>
    <w:rsid w:val="0096572F"/>
    <w:rsid w:val="00992F91"/>
    <w:rsid w:val="00A25D92"/>
    <w:rsid w:val="00AB1DEE"/>
    <w:rsid w:val="00BC3B80"/>
    <w:rsid w:val="00C16FEB"/>
    <w:rsid w:val="00E50C42"/>
    <w:rsid w:val="00E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6BF4"/>
    <w:pPr>
      <w:ind w:left="720"/>
      <w:contextualSpacing/>
    </w:pPr>
  </w:style>
  <w:style w:type="paragraph" w:customStyle="1" w:styleId="Default">
    <w:name w:val="Default"/>
    <w:rsid w:val="003B1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9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2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D92"/>
  </w:style>
  <w:style w:type="paragraph" w:styleId="Stopka">
    <w:name w:val="footer"/>
    <w:basedOn w:val="Normalny"/>
    <w:link w:val="StopkaZnak"/>
    <w:uiPriority w:val="99"/>
    <w:semiHidden/>
    <w:unhideWhenUsed/>
    <w:rsid w:val="00A2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 Żak</cp:lastModifiedBy>
  <cp:revision>9</cp:revision>
  <dcterms:created xsi:type="dcterms:W3CDTF">2024-01-10T10:31:00Z</dcterms:created>
  <dcterms:modified xsi:type="dcterms:W3CDTF">2024-01-29T18:30:00Z</dcterms:modified>
</cp:coreProperties>
</file>