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92" w:rsidRPr="00AF015A" w:rsidRDefault="00F32058" w:rsidP="00172A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NAZWA ORAZ ADRES ZAMAWIAJĄCEGO</w:t>
      </w:r>
    </w:p>
    <w:p w:rsidR="00172AC5" w:rsidRPr="00AF015A" w:rsidRDefault="00172AC5" w:rsidP="00172A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Nazwa Zamawiającego:</w:t>
      </w:r>
    </w:p>
    <w:p w:rsidR="00172AC5" w:rsidRPr="00AF015A" w:rsidRDefault="00172AC5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 xml:space="preserve">Akademia Wojsk Lądowych im. generała Tadeusza </w:t>
      </w:r>
      <w:r w:rsidR="003D1F63" w:rsidRPr="00AF015A">
        <w:rPr>
          <w:rFonts w:ascii="Times New Roman" w:hAnsi="Times New Roman" w:cs="Times New Roman"/>
          <w:sz w:val="24"/>
          <w:szCs w:val="24"/>
        </w:rPr>
        <w:t>Kościuszki</w:t>
      </w:r>
    </w:p>
    <w:p w:rsidR="00172AC5" w:rsidRPr="00AF015A" w:rsidRDefault="00172AC5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172AC5" w:rsidRPr="00AF015A" w:rsidRDefault="00172AC5" w:rsidP="00172A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Adres Zamawiającego:</w:t>
      </w:r>
    </w:p>
    <w:p w:rsidR="00172AC5" w:rsidRPr="00AF015A" w:rsidRDefault="00172AC5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ul. Czajkowskiego 109</w:t>
      </w:r>
    </w:p>
    <w:p w:rsidR="00172AC5" w:rsidRPr="00AF015A" w:rsidRDefault="00172AC5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51-147 Wrocław</w:t>
      </w:r>
    </w:p>
    <w:p w:rsidR="0007143E" w:rsidRPr="00AF015A" w:rsidRDefault="0007143E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07143E" w:rsidRPr="00AF015A" w:rsidRDefault="0007143E" w:rsidP="0083606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Godziny urzędowania zamawiającego:</w:t>
      </w:r>
      <w:r w:rsidRPr="00AF015A">
        <w:rPr>
          <w:rFonts w:ascii="Times New Roman" w:hAnsi="Times New Roman" w:cs="Times New Roman"/>
          <w:sz w:val="24"/>
          <w:szCs w:val="24"/>
        </w:rPr>
        <w:br/>
        <w:t>Poniedziałek – piątek w godzinach od 07.30 do 15.30</w:t>
      </w:r>
    </w:p>
    <w:p w:rsidR="00172AC5" w:rsidRPr="00AF015A" w:rsidRDefault="00172AC5" w:rsidP="00172AC5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172AC5" w:rsidRPr="00AF015A" w:rsidRDefault="00F32058" w:rsidP="00172A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015A">
        <w:rPr>
          <w:rFonts w:ascii="Times New Roman" w:hAnsi="Times New Roman" w:cs="Times New Roman"/>
          <w:sz w:val="24"/>
          <w:szCs w:val="24"/>
        </w:rPr>
        <w:t>OPIS PRZEDMIOTU ZAMÓWIENIA</w:t>
      </w:r>
    </w:p>
    <w:p w:rsidR="003D1F63" w:rsidRPr="00AF015A" w:rsidRDefault="00C412FB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zamówienia obejmuje jednorazową </w:t>
      </w:r>
      <w:r w:rsidR="00172AC5" w:rsidRPr="00AF015A">
        <w:rPr>
          <w:rFonts w:ascii="Times New Roman" w:hAnsi="Times New Roman" w:cs="Times New Roman"/>
          <w:sz w:val="24"/>
          <w:szCs w:val="24"/>
        </w:rPr>
        <w:t>dostawę chemii</w:t>
      </w:r>
      <w:r w:rsidR="003D1F63" w:rsidRPr="00AF015A">
        <w:rPr>
          <w:rFonts w:ascii="Times New Roman" w:hAnsi="Times New Roman" w:cs="Times New Roman"/>
          <w:sz w:val="24"/>
          <w:szCs w:val="24"/>
        </w:rPr>
        <w:t xml:space="preserve"> basenowej niezbędną do zachowania prawidłowych</w:t>
      </w:r>
      <w:r w:rsidR="00F32058" w:rsidRPr="00AF015A">
        <w:rPr>
          <w:rFonts w:ascii="Times New Roman" w:hAnsi="Times New Roman" w:cs="Times New Roman"/>
          <w:sz w:val="24"/>
          <w:szCs w:val="24"/>
        </w:rPr>
        <w:t xml:space="preserve"> parametrów fizykochemicznych i </w:t>
      </w:r>
      <w:r w:rsidR="003D1F63" w:rsidRPr="00AF015A">
        <w:rPr>
          <w:rFonts w:ascii="Times New Roman" w:hAnsi="Times New Roman" w:cs="Times New Roman"/>
          <w:sz w:val="24"/>
          <w:szCs w:val="24"/>
        </w:rPr>
        <w:t>bakteriologicznych wody basenowej krytej pływalni w Akademii Wojsk Lądowych.</w:t>
      </w:r>
    </w:p>
    <w:p w:rsidR="004C76D8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Dostawca musi dostarczyć chemi</w:t>
      </w:r>
      <w:r w:rsidR="00F32058" w:rsidRPr="00AF015A">
        <w:rPr>
          <w:rFonts w:ascii="Times New Roman" w:hAnsi="Times New Roman" w:cs="Times New Roman"/>
          <w:color w:val="000000"/>
          <w:sz w:val="24"/>
          <w:szCs w:val="24"/>
        </w:rPr>
        <w:t>ę basenową jako produkt nowy, w 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oryginalnych, fabrycznie zamkniętych opakowaniach zwrotnych, przystosowanych do transportu i przechowywania chemikaliów z załączoną każdorazowo kartą charakterystyki danego produktu. </w:t>
      </w:r>
    </w:p>
    <w:p w:rsidR="004C76D8" w:rsidRPr="00AF015A" w:rsidRDefault="004C76D8" w:rsidP="000714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Opakowania zwrotne przyjmuje i utylizuje Dostawca w ramach ceny ofertowej. </w:t>
      </w:r>
    </w:p>
    <w:p w:rsidR="004C76D8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Wszystkie opakowania chemii basenowej muszą posiadać etykiety w języku polskim wraz z nazwą produktu, instrukcją użycia i bezpieczeństwa ich stosowania, pojemnością oraz datą produkcji z okresem ważności. </w:t>
      </w:r>
    </w:p>
    <w:p w:rsidR="004C76D8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Dostarczona chemia basenowa musi posiadać termin przydatności do zużycia, określony szczegółowo dla każdej z pozycji </w:t>
      </w:r>
      <w:r w:rsidR="00072078">
        <w:rPr>
          <w:rFonts w:ascii="Times New Roman" w:hAnsi="Times New Roman" w:cs="Times New Roman"/>
          <w:color w:val="000000"/>
          <w:sz w:val="24"/>
          <w:szCs w:val="24"/>
        </w:rPr>
        <w:t>z punktu 26 niniejszej specyfikacji.</w:t>
      </w:r>
    </w:p>
    <w:p w:rsidR="004C76D8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W przypadku ujawnienia wad jakościowych chemii basenowej, braków ilościowych lub w przypadku dostarczenia chemii basenowej przeterminowanej, zwietrzałej, nienadającej się do użycia Zamawiający niezwłocznie po jej wykryciu powiadomi Dostawcę o tym fakcie</w:t>
      </w:r>
      <w:r w:rsidR="00615CD1" w:rsidRPr="00AF01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76D8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Dostawca zobowiązany jest do uzupełnienia braków ilościowych i do wymiany wadliwej chemii basenowej na wolną od wad w terminie 3 dni roboczych od zgłoszenia na własny koszt i ryzyko.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W przypadku wątpliwości co do jakości chemii basenowej Zamawiający zleci wykonanie badań chemii w uprawnionym laboratorium. W razie stwierdzenia niezgodności z obowiązującymi parametrami, kosztami badania laboratoryjnego zostanie obciążony Dostawca chemii basenowej. Dostawca poniesie koszty wymiany wody w nieckach basenowych w przypadku, gdy zostanie stwierdzona niezgodność dostarczo</w:t>
      </w:r>
      <w:r w:rsidR="00F32058" w:rsidRPr="00AF015A">
        <w:rPr>
          <w:rFonts w:ascii="Times New Roman" w:hAnsi="Times New Roman" w:cs="Times New Roman"/>
          <w:color w:val="000000"/>
          <w:sz w:val="24"/>
          <w:szCs w:val="24"/>
        </w:rPr>
        <w:t>nej i użytej chemii basenowej z 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obowiązującymi w tym zakresie parametrami.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Dostawca zobowiązany jest posiadać w okresie realizacji umowy aktualne, wymagane prawem atesty higieniczne dopuszczające zaoferowaną chemię basenową do powszechnego użytku.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Wyłoniony Dostawca zobowiązany jest dostarczyć Zamawiającemu przed podpisaniem umowy kserokopię zezwolenia o dopuszczenie do obrotu produktami biobójczymi i kserokopie atestów Państwowego Zakładu Higieny, dopuszczających oferowane produkty chemiczne do stosowania w obiektach użyteczności publicznej na terenie Polsk</w:t>
      </w:r>
      <w:r w:rsidR="00F32058" w:rsidRPr="00AF015A">
        <w:rPr>
          <w:rFonts w:ascii="Times New Roman" w:hAnsi="Times New Roman" w:cs="Times New Roman"/>
          <w:color w:val="000000"/>
          <w:sz w:val="24"/>
          <w:szCs w:val="24"/>
        </w:rPr>
        <w:t>i, potwierdzonych za zgodność z 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oryginałem. </w:t>
      </w:r>
    </w:p>
    <w:p w:rsidR="007416A3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Dostawa, transport i rozładunek (włącznie z wniesieniem do pomieszczenia magazynowego wskazanego przez upoważnionego pracownika Zamawiającego) chemii basenowej zrealizowana będzie transportem Dostawcy na jego koszt i ryzyko do </w:t>
      </w:r>
      <w:r w:rsidR="00186B44" w:rsidRPr="00AF015A">
        <w:rPr>
          <w:rFonts w:ascii="Times New Roman" w:hAnsi="Times New Roman" w:cs="Times New Roman"/>
          <w:color w:val="000000"/>
          <w:sz w:val="24"/>
          <w:szCs w:val="24"/>
        </w:rPr>
        <w:t>obiektów Zamawiającego - Krytej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Pływalni</w:t>
      </w:r>
      <w:r w:rsidR="007416A3" w:rsidRPr="00AF01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6B44" w:rsidRPr="00AF015A" w:rsidRDefault="007416A3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6D8"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Dostawca zapewni transport chemii basenowej samochodem przystosowanym do przewozu niebezpiecznych substancji chemicznych zgodnie z odrębnymi przepisami.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Każda realizacja zamówienia jednostkowego (dostawa) zostanie potwierdzenia protokołem dostawy podpisanym p</w:t>
      </w:r>
      <w:r w:rsidR="00F32058" w:rsidRPr="00AF015A">
        <w:rPr>
          <w:rFonts w:ascii="Times New Roman" w:hAnsi="Times New Roman" w:cs="Times New Roman"/>
          <w:color w:val="000000"/>
          <w:sz w:val="24"/>
          <w:szCs w:val="24"/>
        </w:rPr>
        <w:t>rzez przedstawicieli Dostawcy i 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Zamawiającego.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Wielkość każdej dostawy wynikać będzie z dyspozycji Zamawiającego, określanej każdorazowo zamówieniami jednostkowymi, zgłaszanymi drogą elektroniczną (na adres wskazany przez Dostawcę) lub </w:t>
      </w:r>
      <w:r w:rsidR="00615CD1" w:rsidRPr="00AF015A">
        <w:rPr>
          <w:rFonts w:ascii="Times New Roman" w:hAnsi="Times New Roman" w:cs="Times New Roman"/>
          <w:color w:val="000000"/>
          <w:sz w:val="24"/>
          <w:szCs w:val="24"/>
        </w:rPr>
        <w:t>faksem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(pod nr wskazanym przez Dostawcę). </w:t>
      </w:r>
    </w:p>
    <w:p w:rsidR="00186B44" w:rsidRPr="00072078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Dostawca dostarczy towar </w:t>
      </w:r>
      <w:r w:rsidR="0060370F">
        <w:rPr>
          <w:rFonts w:ascii="Times New Roman" w:hAnsi="Times New Roman" w:cs="Times New Roman"/>
          <w:color w:val="000000"/>
          <w:sz w:val="24"/>
          <w:szCs w:val="24"/>
        </w:rPr>
        <w:t xml:space="preserve">maksymalnie </w:t>
      </w:r>
      <w:r w:rsidRPr="00AF015A">
        <w:rPr>
          <w:rFonts w:ascii="Times New Roman" w:hAnsi="Times New Roman" w:cs="Times New Roman"/>
          <w:sz w:val="24"/>
          <w:szCs w:val="24"/>
        </w:rPr>
        <w:t xml:space="preserve">w </w:t>
      </w:r>
      <w:r w:rsidR="007416A3" w:rsidRPr="00072078">
        <w:rPr>
          <w:rFonts w:ascii="Times New Roman" w:hAnsi="Times New Roman" w:cs="Times New Roman"/>
          <w:sz w:val="24"/>
          <w:szCs w:val="24"/>
        </w:rPr>
        <w:t xml:space="preserve">ciągu </w:t>
      </w:r>
      <w:r w:rsidR="00B73A72">
        <w:rPr>
          <w:rFonts w:ascii="Times New Roman" w:hAnsi="Times New Roman" w:cs="Times New Roman"/>
          <w:sz w:val="24"/>
          <w:szCs w:val="24"/>
        </w:rPr>
        <w:t>48</w:t>
      </w:r>
      <w:r w:rsidR="00615CD1" w:rsidRPr="00072078">
        <w:rPr>
          <w:rFonts w:ascii="Times New Roman" w:hAnsi="Times New Roman" w:cs="Times New Roman"/>
          <w:sz w:val="24"/>
          <w:szCs w:val="24"/>
        </w:rPr>
        <w:t xml:space="preserve"> </w:t>
      </w:r>
      <w:r w:rsidR="00011140" w:rsidRPr="00072078">
        <w:rPr>
          <w:rFonts w:ascii="Times New Roman" w:hAnsi="Times New Roman" w:cs="Times New Roman"/>
          <w:sz w:val="24"/>
          <w:szCs w:val="24"/>
        </w:rPr>
        <w:t>godzin</w:t>
      </w:r>
      <w:r w:rsidRPr="00072078">
        <w:rPr>
          <w:rFonts w:ascii="Times New Roman" w:hAnsi="Times New Roman" w:cs="Times New Roman"/>
          <w:sz w:val="24"/>
          <w:szCs w:val="24"/>
        </w:rPr>
        <w:t xml:space="preserve"> 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od momentu otrzymania każdego zamówienia jednostkowego od Zamawiającego, </w:t>
      </w:r>
      <w:r w:rsidRPr="00072078">
        <w:rPr>
          <w:rFonts w:ascii="Times New Roman" w:hAnsi="Times New Roman" w:cs="Times New Roman"/>
          <w:sz w:val="24"/>
          <w:szCs w:val="24"/>
        </w:rPr>
        <w:t>wg cen jednostkowych podanych w Ta</w:t>
      </w:r>
      <w:r w:rsidR="00186B44" w:rsidRPr="00072078">
        <w:rPr>
          <w:rFonts w:ascii="Times New Roman" w:hAnsi="Times New Roman" w:cs="Times New Roman"/>
          <w:sz w:val="24"/>
          <w:szCs w:val="24"/>
        </w:rPr>
        <w:t>beli, stanowiącej załącznik nr 1</w:t>
      </w:r>
      <w:r w:rsidRPr="00072078">
        <w:rPr>
          <w:rFonts w:ascii="Times New Roman" w:hAnsi="Times New Roman" w:cs="Times New Roman"/>
          <w:sz w:val="24"/>
          <w:szCs w:val="24"/>
        </w:rPr>
        <w:t xml:space="preserve"> do SIWZ.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Dostawca zobowiązuje się do </w:t>
      </w:r>
      <w:r w:rsidRPr="00AF015A">
        <w:rPr>
          <w:rFonts w:ascii="Times New Roman" w:hAnsi="Times New Roman" w:cs="Times New Roman"/>
          <w:color w:val="000000" w:themeColor="text1"/>
          <w:sz w:val="24"/>
          <w:szCs w:val="24"/>
        </w:rPr>
        <w:t>utrzymywania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stałych cen jednostkowych przez okres obowiązywania umowy.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Dostawy odbywać się będą w godzinach pracy Zamawiającego tj.</w:t>
      </w:r>
      <w:r w:rsidR="00615CD1"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od poniedziałku do piątku w godzinach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7.30-15.30 - dla obiektu:</w:t>
      </w:r>
      <w:r w:rsidR="00186B44"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Krytej pływalni Akademii Wojsk Lądowych ul. Czajkowskiego 109, 51-147 Wrocław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86B44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Podane ilości w T</w:t>
      </w:r>
      <w:r w:rsidR="00186B44" w:rsidRPr="00AF015A">
        <w:rPr>
          <w:rFonts w:ascii="Times New Roman" w:hAnsi="Times New Roman" w:cs="Times New Roman"/>
          <w:color w:val="000000"/>
          <w:sz w:val="24"/>
          <w:szCs w:val="24"/>
        </w:rPr>
        <w:t>abeli stanowiącej załącznik nr 1</w:t>
      </w: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do SIWZ są wielkościami szacunkowymi, maksymalnymi, założonymi do zamówienia, przy czym minimalna, zagwarantowana ilość chemii basenowej do zamówienia wynosi 70% wskazanej ilości. </w:t>
      </w:r>
    </w:p>
    <w:p w:rsidR="00186B44" w:rsidRPr="00AF015A" w:rsidRDefault="00186B44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76D8"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Zamawiający nie jest zobowiązany do realizacji zamówienia w pełnym zakresie a Dostawcy nie przysługują roszczenia odszkodowawcze z tytułu niewykorzystania maksymalnej ilości i wartości zamówienia. </w:t>
      </w:r>
    </w:p>
    <w:p w:rsidR="00F601BF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Dostawca ponosi pełną odpowiedzialność za jakość wykonanej dostawy, jej kompletność i zgodność ze zleceniem oraz za szkody poniesione przez Zamawiającego lub osoby trzecie, a będące następstwem niedotrzymania terminów dostawy, właściwości i jakości dostarczonej chemii basenowej. </w:t>
      </w:r>
    </w:p>
    <w:p w:rsidR="00F601BF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lastRenderedPageBreak/>
        <w:t>Dostawcy przysługiwać będzie wynagrodzenie za rzeczywistą ilość zamówionej i dostarczonej chemii basenowej ustalonej w op</w:t>
      </w:r>
      <w:r w:rsidR="00F32058" w:rsidRPr="00AF015A">
        <w:rPr>
          <w:rFonts w:ascii="Times New Roman" w:hAnsi="Times New Roman" w:cs="Times New Roman"/>
          <w:color w:val="000000"/>
          <w:sz w:val="24"/>
          <w:szCs w:val="24"/>
        </w:rPr>
        <w:t>arciu o podane w </w:t>
      </w:r>
      <w:r w:rsidR="00F601BF"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załączniku </w:t>
      </w:r>
      <w:r w:rsidR="00F601BF" w:rsidRPr="00072078">
        <w:rPr>
          <w:rFonts w:ascii="Times New Roman" w:hAnsi="Times New Roman" w:cs="Times New Roman"/>
          <w:sz w:val="24"/>
          <w:szCs w:val="24"/>
        </w:rPr>
        <w:t>Nr 1</w:t>
      </w:r>
      <w:r w:rsidRPr="00072078">
        <w:rPr>
          <w:rFonts w:ascii="Times New Roman" w:hAnsi="Times New Roman" w:cs="Times New Roman"/>
          <w:sz w:val="24"/>
          <w:szCs w:val="24"/>
        </w:rPr>
        <w:t xml:space="preserve"> do SIWZ ceny środków chemicznych. </w:t>
      </w:r>
    </w:p>
    <w:p w:rsidR="00F601BF" w:rsidRPr="00072078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 xml:space="preserve">Płatność za wykonanie przedmiotu umowy odbywać się będzie na podstawie faktur częściowych otrzymanych po każdorazowej dostawie </w:t>
      </w:r>
      <w:r w:rsidRPr="00072078">
        <w:rPr>
          <w:rFonts w:ascii="Times New Roman" w:hAnsi="Times New Roman" w:cs="Times New Roman"/>
          <w:sz w:val="24"/>
          <w:szCs w:val="24"/>
        </w:rPr>
        <w:t>wg cen jednostk</w:t>
      </w:r>
      <w:r w:rsidR="00F601BF" w:rsidRPr="00072078">
        <w:rPr>
          <w:rFonts w:ascii="Times New Roman" w:hAnsi="Times New Roman" w:cs="Times New Roman"/>
          <w:sz w:val="24"/>
          <w:szCs w:val="24"/>
        </w:rPr>
        <w:t>owych podanych w załączniku Nr 1</w:t>
      </w:r>
      <w:r w:rsidRPr="00072078">
        <w:rPr>
          <w:rFonts w:ascii="Times New Roman" w:hAnsi="Times New Roman" w:cs="Times New Roman"/>
          <w:sz w:val="24"/>
          <w:szCs w:val="24"/>
        </w:rPr>
        <w:t xml:space="preserve"> do SIWZ. </w:t>
      </w:r>
    </w:p>
    <w:p w:rsidR="00F601BF" w:rsidRPr="00AF015A" w:rsidRDefault="004C76D8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color w:val="000000"/>
          <w:sz w:val="24"/>
          <w:szCs w:val="24"/>
        </w:rPr>
        <w:t>W celu potwierdzenia, że oferowany przedmiot zamówienia odpowiada wymaganiom określonym przez Zamawiającego, Dostawca zobowiązany jest złożyć wraz z ofertą, karty charakterystyki każdego środka chemiczne</w:t>
      </w:r>
      <w:r w:rsidR="007416A3" w:rsidRPr="00AF015A">
        <w:rPr>
          <w:rFonts w:ascii="Times New Roman" w:hAnsi="Times New Roman" w:cs="Times New Roman"/>
          <w:color w:val="000000"/>
          <w:sz w:val="24"/>
          <w:szCs w:val="24"/>
        </w:rPr>
        <w:t>go określonego w załączniku Nr 1</w:t>
      </w:r>
      <w:r w:rsidR="00B40FD2">
        <w:rPr>
          <w:rFonts w:ascii="Times New Roman" w:hAnsi="Times New Roman" w:cs="Times New Roman"/>
          <w:color w:val="000000"/>
          <w:sz w:val="24"/>
          <w:szCs w:val="24"/>
        </w:rPr>
        <w:t xml:space="preserve"> do SIWZ.</w:t>
      </w:r>
    </w:p>
    <w:p w:rsidR="00AD1935" w:rsidRPr="00AF015A" w:rsidRDefault="00AD1935" w:rsidP="00F3205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 xml:space="preserve"> </w:t>
      </w:r>
      <w:r w:rsidR="003D1F63" w:rsidRPr="00AF015A">
        <w:rPr>
          <w:rFonts w:ascii="Times New Roman" w:hAnsi="Times New Roman" w:cs="Times New Roman"/>
          <w:sz w:val="24"/>
          <w:szCs w:val="24"/>
        </w:rPr>
        <w:t>Zamawiający wymaga, aby proponowane wyroby</w:t>
      </w:r>
      <w:r w:rsidRPr="00AF015A">
        <w:rPr>
          <w:rFonts w:ascii="Times New Roman" w:hAnsi="Times New Roman" w:cs="Times New Roman"/>
          <w:sz w:val="24"/>
          <w:szCs w:val="24"/>
        </w:rPr>
        <w:t xml:space="preserve"> zamieszczone w Załączniku nr 1</w:t>
      </w:r>
      <w:r w:rsidR="003D1F63" w:rsidRPr="00AF015A">
        <w:rPr>
          <w:rFonts w:ascii="Times New Roman" w:hAnsi="Times New Roman" w:cs="Times New Roman"/>
          <w:sz w:val="24"/>
          <w:szCs w:val="24"/>
        </w:rPr>
        <w:t xml:space="preserve"> podczas stosowania zgodnego z zaleceniami </w:t>
      </w:r>
      <w:r w:rsidRPr="00AF015A">
        <w:rPr>
          <w:rFonts w:ascii="Times New Roman" w:hAnsi="Times New Roman" w:cs="Times New Roman"/>
          <w:sz w:val="24"/>
          <w:szCs w:val="24"/>
        </w:rPr>
        <w:t xml:space="preserve">producenta nie wpływały negatywnie na: </w:t>
      </w:r>
    </w:p>
    <w:p w:rsidR="00AD1935" w:rsidRPr="00AF015A" w:rsidRDefault="00AD1935" w:rsidP="00F32058">
      <w:pPr>
        <w:pStyle w:val="Defaul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</w:rPr>
      </w:pPr>
      <w:r w:rsidRPr="00AF015A">
        <w:rPr>
          <w:rFonts w:ascii="Times New Roman" w:hAnsi="Times New Roman" w:cs="Times New Roman"/>
        </w:rPr>
        <w:t xml:space="preserve">zdrowie osób korzystających z basenów; </w:t>
      </w:r>
    </w:p>
    <w:p w:rsidR="00AD1935" w:rsidRPr="00AF015A" w:rsidRDefault="00AD1935" w:rsidP="00F32058">
      <w:pPr>
        <w:pStyle w:val="Defaul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</w:rPr>
      </w:pPr>
      <w:r w:rsidRPr="00AF015A">
        <w:rPr>
          <w:rFonts w:ascii="Times New Roman" w:hAnsi="Times New Roman" w:cs="Times New Roman"/>
        </w:rPr>
        <w:t xml:space="preserve">środowisko naturalne; </w:t>
      </w:r>
    </w:p>
    <w:p w:rsidR="00AD1935" w:rsidRPr="00AF015A" w:rsidRDefault="00AD1935" w:rsidP="00F32058">
      <w:pPr>
        <w:pStyle w:val="Defaul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</w:rPr>
      </w:pPr>
      <w:r w:rsidRPr="00AF015A">
        <w:rPr>
          <w:rFonts w:ascii="Times New Roman" w:hAnsi="Times New Roman" w:cs="Times New Roman"/>
        </w:rPr>
        <w:t xml:space="preserve">urządzenia kontaktujące się z wodą przeznaczoną do spożycia oraz preparaty stosowane w procesach jej oczyszczania i dezynfekcji; </w:t>
      </w:r>
    </w:p>
    <w:p w:rsidR="00AD1935" w:rsidRPr="00AF015A" w:rsidRDefault="00AD1935" w:rsidP="00F32058">
      <w:pPr>
        <w:pStyle w:val="Defaul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</w:rPr>
      </w:pPr>
      <w:r w:rsidRPr="00AF015A">
        <w:rPr>
          <w:rFonts w:ascii="Times New Roman" w:hAnsi="Times New Roman" w:cs="Times New Roman"/>
        </w:rPr>
        <w:t xml:space="preserve">urządzenia i elementy wyposażenia basenów kąpielowych i pomieszczeń </w:t>
      </w:r>
      <w:proofErr w:type="spellStart"/>
      <w:r w:rsidRPr="00AF015A">
        <w:rPr>
          <w:rFonts w:ascii="Times New Roman" w:hAnsi="Times New Roman" w:cs="Times New Roman"/>
        </w:rPr>
        <w:t>sanitarno</w:t>
      </w:r>
      <w:proofErr w:type="spellEnd"/>
      <w:r w:rsidRPr="00AF015A">
        <w:rPr>
          <w:rFonts w:ascii="Times New Roman" w:hAnsi="Times New Roman" w:cs="Times New Roman"/>
        </w:rPr>
        <w:t xml:space="preserve"> - higienicznych; </w:t>
      </w:r>
    </w:p>
    <w:p w:rsidR="00AD1935" w:rsidRPr="00AF015A" w:rsidRDefault="00AD1935" w:rsidP="00F32058">
      <w:pPr>
        <w:pStyle w:val="Defaul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</w:rPr>
      </w:pPr>
      <w:r w:rsidRPr="00AF015A">
        <w:rPr>
          <w:rFonts w:ascii="Times New Roman" w:hAnsi="Times New Roman" w:cs="Times New Roman"/>
        </w:rPr>
        <w:t xml:space="preserve">materiały wykończeniowe i wyroby stosowane w budownictwie; </w:t>
      </w:r>
    </w:p>
    <w:p w:rsidR="00F601BF" w:rsidRPr="00AF015A" w:rsidRDefault="00AD1935" w:rsidP="00C31F28">
      <w:pPr>
        <w:pStyle w:val="Akapitzlist"/>
        <w:numPr>
          <w:ilvl w:val="0"/>
          <w:numId w:val="6"/>
        </w:numPr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urządzenia stosowane w instalacjach wentylacyjno-klimatyzacyjnych oraz grzewczych.</w:t>
      </w:r>
    </w:p>
    <w:p w:rsidR="00AD1935" w:rsidRDefault="00AD1935" w:rsidP="00615C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15A">
        <w:rPr>
          <w:rFonts w:ascii="Times New Roman" w:hAnsi="Times New Roman" w:cs="Times New Roman"/>
          <w:sz w:val="24"/>
          <w:szCs w:val="24"/>
        </w:rPr>
        <w:t>Wykonawca winien przed złożeniem of</w:t>
      </w:r>
      <w:r w:rsidR="00F32058" w:rsidRPr="00AF015A">
        <w:rPr>
          <w:rFonts w:ascii="Times New Roman" w:hAnsi="Times New Roman" w:cs="Times New Roman"/>
          <w:sz w:val="24"/>
          <w:szCs w:val="24"/>
        </w:rPr>
        <w:t>erty szczegółowo zapoznać się z </w:t>
      </w:r>
      <w:r w:rsidRPr="00AF015A">
        <w:rPr>
          <w:rFonts w:ascii="Times New Roman" w:hAnsi="Times New Roman" w:cs="Times New Roman"/>
          <w:sz w:val="24"/>
          <w:szCs w:val="24"/>
        </w:rPr>
        <w:t>specyfikacją istotnych warunków zamów</w:t>
      </w:r>
      <w:r w:rsidR="00AF015A" w:rsidRPr="00AF015A">
        <w:rPr>
          <w:rFonts w:ascii="Times New Roman" w:hAnsi="Times New Roman" w:cs="Times New Roman"/>
          <w:sz w:val="24"/>
          <w:szCs w:val="24"/>
        </w:rPr>
        <w:t>ienia, przedmiotem zamówienia i </w:t>
      </w:r>
      <w:r w:rsidRPr="00AF015A">
        <w:rPr>
          <w:rFonts w:ascii="Times New Roman" w:hAnsi="Times New Roman" w:cs="Times New Roman"/>
          <w:sz w:val="24"/>
          <w:szCs w:val="24"/>
        </w:rPr>
        <w:t>uzyskać niezbędne informacje konieczne do złożenia oferty.</w:t>
      </w:r>
    </w:p>
    <w:p w:rsidR="0083762A" w:rsidRDefault="0083762A" w:rsidP="00615CD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Specyfikacja środków chemicznych:</w:t>
      </w:r>
    </w:p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3662"/>
        <w:gridCol w:w="3539"/>
        <w:gridCol w:w="1288"/>
      </w:tblGrid>
      <w:tr w:rsidR="00B90167" w:rsidRPr="005F6715" w:rsidTr="00B90167">
        <w:trPr>
          <w:trHeight w:val="585"/>
          <w:jc w:val="center"/>
        </w:trPr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3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towaru</w:t>
            </w:r>
          </w:p>
        </w:tc>
        <w:tc>
          <w:tcPr>
            <w:tcW w:w="3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KOD CPV</w:t>
            </w:r>
          </w:p>
        </w:tc>
      </w:tr>
      <w:tr w:rsidR="00B90167" w:rsidRPr="005F6715" w:rsidTr="00B90167">
        <w:trPr>
          <w:trHeight w:val="780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Podchloryn sodu (stabilizowany) (op.35kg)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Podchloryn sodu (stabilizowany) (op.35kg)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0167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90167" w:rsidRPr="00B90167" w:rsidRDefault="00B90167" w:rsidP="00B90167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24312220-2</w:t>
            </w:r>
          </w:p>
        </w:tc>
      </w:tr>
      <w:tr w:rsidR="00B90167" w:rsidRPr="005F6715" w:rsidTr="00B90167">
        <w:trPr>
          <w:trHeight w:val="1635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pl-PL"/>
              </w:rPr>
            </w:pPr>
            <w:proofErr w:type="spellStart"/>
            <w:r w:rsidRPr="005F6715">
              <w:rPr>
                <w:rFonts w:ascii="Helvetica" w:eastAsia="Times New Roman" w:hAnsi="Helvetica" w:cs="Helvetica"/>
                <w:color w:val="333333"/>
                <w:lang w:eastAsia="pl-PL"/>
              </w:rPr>
              <w:t>Niskopieniący</w:t>
            </w:r>
            <w:proofErr w:type="spellEnd"/>
            <w:r w:rsidRPr="005F6715">
              <w:rPr>
                <w:rFonts w:ascii="Helvetica" w:eastAsia="Times New Roman" w:hAnsi="Helvetica" w:cs="Helvetica"/>
                <w:color w:val="333333"/>
                <w:lang w:eastAsia="pl-PL"/>
              </w:rPr>
              <w:t xml:space="preserve"> skoncentrowany preparat w płynie, który zapobiega rozwojowi glonów.</w:t>
            </w:r>
            <w:r w:rsidR="00B65AA5">
              <w:rPr>
                <w:rFonts w:ascii="Helvetica" w:eastAsia="Times New Roman" w:hAnsi="Helvetica" w:cs="Helvetica"/>
                <w:color w:val="333333"/>
                <w:lang w:eastAsia="pl-PL"/>
              </w:rPr>
              <w:t xml:space="preserve"> (op. 30)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167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lang w:eastAsia="pl-PL"/>
              </w:rPr>
              <w:t xml:space="preserve">Działanie: </w:t>
            </w:r>
          </w:p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lang w:eastAsia="pl-PL"/>
              </w:rPr>
              <w:t xml:space="preserve">przeciwdziała wszystkim </w:t>
            </w:r>
            <w:r>
              <w:rPr>
                <w:rFonts w:ascii="Calibri" w:eastAsia="Times New Roman" w:hAnsi="Calibri" w:cs="Calibri"/>
                <w:lang w:eastAsia="pl-PL"/>
              </w:rPr>
              <w:t>rodzajom</w:t>
            </w:r>
            <w:r w:rsidRPr="005F6715">
              <w:rPr>
                <w:rFonts w:ascii="Calibri" w:eastAsia="Times New Roman" w:hAnsi="Calibri" w:cs="Calibri"/>
                <w:lang w:eastAsia="pl-PL"/>
              </w:rPr>
              <w:t xml:space="preserve"> glonów, usuwa zmętnienie wody. Preparat ma postać niebieskiej cieczy, posiada obojętne PH oraz zawiera mieszaninę amin czwartorzędnych 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B90167" w:rsidRPr="005F6715" w:rsidTr="00B90167">
        <w:trPr>
          <w:trHeight w:val="735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Kwas siarkowy </w:t>
            </w:r>
            <w:proofErr w:type="spellStart"/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Ph</w:t>
            </w:r>
            <w:proofErr w:type="spellEnd"/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minus</w:t>
            </w:r>
            <w:r w:rsidR="00B65A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(op. 40 l)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65AA5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Kwas siarkowy PH minus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0167" w:rsidRPr="005F6715" w:rsidRDefault="00B90167" w:rsidP="00B901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24962000-5</w:t>
            </w:r>
          </w:p>
        </w:tc>
      </w:tr>
      <w:tr w:rsidR="00B90167" w:rsidRPr="005F6715" w:rsidTr="00B90167">
        <w:trPr>
          <w:trHeight w:val="1635"/>
          <w:jc w:val="center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Koagulant w płynie</w:t>
            </w:r>
            <w:r w:rsidR="00B65AA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(op. 30)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Chlorek </w:t>
            </w:r>
            <w:proofErr w:type="spellStart"/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>glinu</w:t>
            </w:r>
            <w:proofErr w:type="spellEnd"/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wysokiej czystości stosowanym do koagulacji wody basenowej i pitnej. Umożliwia on usunięcie na filtrze piaskowym zanieczyszczeń koloidalnie rozproszonych, a nawet części jeszcze </w:t>
            </w:r>
            <w:r w:rsidRPr="005F671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mniejszych zanieczyszczeń całkowicie rozpuszczonych w wodzie. Produkt może być używany tylko do celów podanych w opisie.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90167" w:rsidRPr="005F6715" w:rsidRDefault="00B90167" w:rsidP="007E6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24962000-5</w:t>
            </w:r>
          </w:p>
        </w:tc>
      </w:tr>
    </w:tbl>
    <w:p w:rsidR="0083762A" w:rsidRPr="0083762A" w:rsidRDefault="0083762A" w:rsidP="008376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5DEB" w:rsidRPr="00166154" w:rsidRDefault="00D85DEB" w:rsidP="001661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15A" w:rsidRPr="00AF015A" w:rsidRDefault="00AF015A" w:rsidP="00DE45E5">
      <w:pPr>
        <w:pStyle w:val="Nagwek2"/>
        <w:keepNext w:val="0"/>
        <w:widowControl w:val="0"/>
        <w:numPr>
          <w:ilvl w:val="0"/>
          <w:numId w:val="1"/>
        </w:numPr>
        <w:tabs>
          <w:tab w:val="clear" w:pos="709"/>
        </w:tabs>
        <w:spacing w:line="360" w:lineRule="auto"/>
        <w:rPr>
          <w:b w:val="0"/>
        </w:rPr>
      </w:pPr>
      <w:r w:rsidRPr="00AF015A">
        <w:rPr>
          <w:b w:val="0"/>
        </w:rPr>
        <w:t>WYMAGANY TERMIN</w:t>
      </w:r>
      <w:r w:rsidR="00D553E0">
        <w:rPr>
          <w:b w:val="0"/>
        </w:rPr>
        <w:t xml:space="preserve"> I MIEJSCE</w:t>
      </w:r>
      <w:r w:rsidRPr="00AF015A">
        <w:rPr>
          <w:b w:val="0"/>
        </w:rPr>
        <w:t xml:space="preserve"> WYKONANIA ZAMÓWIENIA</w:t>
      </w:r>
    </w:p>
    <w:p w:rsidR="00AF015A" w:rsidRPr="00D553E0" w:rsidRDefault="00AF015A" w:rsidP="00D553E0">
      <w:pPr>
        <w:pStyle w:val="Nagwek3"/>
        <w:keepNext w:val="0"/>
        <w:widowControl w:val="0"/>
        <w:numPr>
          <w:ilvl w:val="0"/>
          <w:numId w:val="10"/>
        </w:numPr>
        <w:spacing w:line="360" w:lineRule="auto"/>
        <w:ind w:left="1442"/>
        <w:jc w:val="both"/>
        <w:rPr>
          <w:rFonts w:eastAsiaTheme="minorHAnsi"/>
          <w:szCs w:val="24"/>
          <w:lang w:eastAsia="en-US"/>
        </w:rPr>
      </w:pPr>
      <w:r w:rsidRPr="00D553E0">
        <w:rPr>
          <w:rFonts w:eastAsiaTheme="minorHAnsi"/>
          <w:szCs w:val="24"/>
          <w:lang w:eastAsia="en-US"/>
        </w:rPr>
        <w:t>Wymagany termin wykonania zamówienia: do 31.12.2019 r.</w:t>
      </w:r>
    </w:p>
    <w:p w:rsidR="00D553E0" w:rsidRPr="00166154" w:rsidRDefault="00D553E0" w:rsidP="00D553E0">
      <w:pPr>
        <w:pStyle w:val="Nagwek3"/>
        <w:keepNext w:val="0"/>
        <w:widowControl w:val="0"/>
        <w:numPr>
          <w:ilvl w:val="0"/>
          <w:numId w:val="10"/>
        </w:numPr>
        <w:spacing w:line="360" w:lineRule="auto"/>
        <w:ind w:left="1442"/>
        <w:jc w:val="both"/>
        <w:rPr>
          <w:color w:val="FF0000"/>
        </w:rPr>
      </w:pPr>
      <w:r w:rsidRPr="00D553E0">
        <w:rPr>
          <w:rFonts w:eastAsiaTheme="minorHAnsi"/>
          <w:szCs w:val="24"/>
          <w:lang w:eastAsia="en-US"/>
        </w:rPr>
        <w:t>Miejscem wykonania Zamówienia jest Akademia Wojsk Lądowych im. generała Tadeusza Kościuszki</w:t>
      </w:r>
      <w:r w:rsidRPr="00D553E0">
        <w:t>, ul. Czajkowskiego 109, Wrocław</w:t>
      </w:r>
      <w:r w:rsidRPr="00D553E0">
        <w:rPr>
          <w:color w:val="FF0000"/>
        </w:rPr>
        <w:t>.</w:t>
      </w:r>
    </w:p>
    <w:p w:rsidR="00D85DEB" w:rsidRPr="00AF015A" w:rsidRDefault="00D85DEB" w:rsidP="00DE45E5">
      <w:pPr>
        <w:pStyle w:val="Nagwek2"/>
        <w:keepNext w:val="0"/>
        <w:widowControl w:val="0"/>
        <w:numPr>
          <w:ilvl w:val="0"/>
          <w:numId w:val="1"/>
        </w:numPr>
        <w:tabs>
          <w:tab w:val="clear" w:pos="709"/>
        </w:tabs>
        <w:spacing w:line="360" w:lineRule="auto"/>
        <w:rPr>
          <w:b w:val="0"/>
        </w:rPr>
      </w:pPr>
      <w:r w:rsidRPr="00AF015A">
        <w:rPr>
          <w:b w:val="0"/>
        </w:rPr>
        <w:t xml:space="preserve">WARUNKI UDZIAŁU W POSTĘPOWANIU </w:t>
      </w:r>
    </w:p>
    <w:p w:rsidR="00DE45E5" w:rsidRPr="00AF015A" w:rsidRDefault="00DE45E5" w:rsidP="00D553E0">
      <w:pPr>
        <w:pStyle w:val="Nagwek3"/>
        <w:keepNext w:val="0"/>
        <w:widowControl w:val="0"/>
        <w:numPr>
          <w:ilvl w:val="0"/>
          <w:numId w:val="10"/>
        </w:numPr>
        <w:spacing w:line="360" w:lineRule="auto"/>
        <w:ind w:left="1414"/>
        <w:jc w:val="both"/>
      </w:pPr>
      <w:r w:rsidRPr="00AF015A">
        <w:t>Zgodnie z art. 22 Ustawy, o udzielenie Zamówienia mogą ubiegać się Wykonawcy, którzy:</w:t>
      </w:r>
    </w:p>
    <w:p w:rsidR="00DE45E5" w:rsidRPr="00AF015A" w:rsidRDefault="00DE45E5" w:rsidP="00D553E0">
      <w:pPr>
        <w:pStyle w:val="Akapitzlist"/>
        <w:numPr>
          <w:ilvl w:val="0"/>
          <w:numId w:val="12"/>
        </w:numPr>
        <w:ind w:left="19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15A">
        <w:rPr>
          <w:rFonts w:ascii="Times New Roman" w:hAnsi="Times New Roman" w:cs="Times New Roman"/>
          <w:sz w:val="24"/>
          <w:szCs w:val="24"/>
          <w:lang w:eastAsia="pl-PL"/>
        </w:rPr>
        <w:t>posiadają uprawnienia do wykonywania określonej działalności lub czynności, jeżeli czynności nakładają obowiązek posiadania takich uprawnień;</w:t>
      </w:r>
    </w:p>
    <w:p w:rsidR="00DE45E5" w:rsidRPr="00AF015A" w:rsidRDefault="00DE45E5" w:rsidP="00D553E0">
      <w:pPr>
        <w:pStyle w:val="Akapitzlist"/>
        <w:numPr>
          <w:ilvl w:val="0"/>
          <w:numId w:val="12"/>
        </w:numPr>
        <w:ind w:left="19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15A">
        <w:rPr>
          <w:rFonts w:ascii="Times New Roman" w:hAnsi="Times New Roman" w:cs="Times New Roman"/>
          <w:sz w:val="24"/>
          <w:szCs w:val="24"/>
        </w:rPr>
        <w:t>posiadają niezbędną wiedzę i doświadczen</w:t>
      </w:r>
      <w:r w:rsidR="00511015">
        <w:rPr>
          <w:rFonts w:ascii="Times New Roman" w:hAnsi="Times New Roman" w:cs="Times New Roman"/>
          <w:sz w:val="24"/>
          <w:szCs w:val="24"/>
        </w:rPr>
        <w:t>ie oraz potencjał techniczny, a </w:t>
      </w:r>
      <w:r w:rsidRPr="00AF015A">
        <w:rPr>
          <w:rFonts w:ascii="Times New Roman" w:hAnsi="Times New Roman" w:cs="Times New Roman"/>
          <w:sz w:val="24"/>
          <w:szCs w:val="24"/>
        </w:rPr>
        <w:t xml:space="preserve">także dysponują osobami zdolnymi do wykonania Zamówienia; </w:t>
      </w:r>
    </w:p>
    <w:p w:rsidR="00DE45E5" w:rsidRPr="00AF015A" w:rsidRDefault="00DE45E5" w:rsidP="00D553E0">
      <w:pPr>
        <w:pStyle w:val="Akapitzlist"/>
        <w:numPr>
          <w:ilvl w:val="0"/>
          <w:numId w:val="12"/>
        </w:numPr>
        <w:ind w:left="19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15A">
        <w:rPr>
          <w:rFonts w:ascii="Times New Roman" w:hAnsi="Times New Roman" w:cs="Times New Roman"/>
          <w:sz w:val="24"/>
          <w:szCs w:val="24"/>
        </w:rPr>
        <w:t>znajdują się w sytuacji ekonomicznej i finansowej za</w:t>
      </w:r>
      <w:r w:rsidRPr="00AF015A">
        <w:rPr>
          <w:rFonts w:ascii="Times New Roman" w:hAnsi="Times New Roman" w:cs="Times New Roman"/>
          <w:sz w:val="24"/>
          <w:szCs w:val="24"/>
        </w:rPr>
        <w:softHyphen/>
        <w:t>pewniającej wykonanie Zamówienia;</w:t>
      </w:r>
    </w:p>
    <w:p w:rsidR="00DE45E5" w:rsidRPr="00166154" w:rsidRDefault="00DE45E5" w:rsidP="00166154">
      <w:pPr>
        <w:pStyle w:val="Akapitzlist"/>
        <w:numPr>
          <w:ilvl w:val="0"/>
          <w:numId w:val="12"/>
        </w:numPr>
        <w:ind w:left="19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015A">
        <w:rPr>
          <w:rFonts w:ascii="Times New Roman" w:hAnsi="Times New Roman" w:cs="Times New Roman"/>
          <w:sz w:val="24"/>
          <w:szCs w:val="24"/>
        </w:rPr>
        <w:t>nie podlegają wykluczeniu z Postępowania, zgodnie z art. 24 Ustawy.</w:t>
      </w:r>
    </w:p>
    <w:p w:rsidR="00DE45E5" w:rsidRPr="00AF015A" w:rsidRDefault="00DE45E5" w:rsidP="00DE45E5">
      <w:pPr>
        <w:pStyle w:val="Akapitzlist"/>
        <w:rPr>
          <w:rFonts w:ascii="Times New Roman" w:hAnsi="Times New Roman" w:cs="Times New Roman"/>
          <w:lang w:eastAsia="pl-PL"/>
        </w:rPr>
      </w:pPr>
    </w:p>
    <w:p w:rsidR="00D553E0" w:rsidRDefault="00D553E0" w:rsidP="00D553E0">
      <w:pPr>
        <w:pStyle w:val="Akapitzlist"/>
        <w:widowControl w:val="0"/>
        <w:numPr>
          <w:ilvl w:val="0"/>
          <w:numId w:val="1"/>
        </w:numPr>
        <w:tabs>
          <w:tab w:val="left" w:pos="709"/>
        </w:tabs>
        <w:spacing w:before="120" w:after="24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D553E0">
        <w:rPr>
          <w:rFonts w:ascii="Times New Roman" w:eastAsia="Times New Roman" w:hAnsi="Times New Roman" w:cs="Times New Roman"/>
          <w:sz w:val="24"/>
          <w:szCs w:val="20"/>
          <w:lang w:eastAsia="pl-PL"/>
        </w:rPr>
        <w:t>OPIS SPOSOBU PRZYGOTOWANIA OFERTY</w:t>
      </w:r>
    </w:p>
    <w:p w:rsidR="00D553E0" w:rsidRDefault="00D553E0" w:rsidP="00511015">
      <w:pPr>
        <w:pStyle w:val="Akapitzlist"/>
        <w:widowControl w:val="0"/>
        <w:numPr>
          <w:ilvl w:val="0"/>
          <w:numId w:val="17"/>
        </w:numPr>
        <w:spacing w:before="120" w:after="240" w:line="360" w:lineRule="auto"/>
        <w:ind w:left="140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zobowiązany jest przygotować i złożyć ofertę wg poniższych zasad:</w:t>
      </w:r>
    </w:p>
    <w:p w:rsidR="00D553E0" w:rsidRDefault="00511015" w:rsidP="00511015">
      <w:pPr>
        <w:pStyle w:val="Akapitzlist"/>
        <w:widowControl w:val="0"/>
        <w:numPr>
          <w:ilvl w:val="1"/>
          <w:numId w:val="17"/>
        </w:numPr>
        <w:spacing w:before="120" w:after="240"/>
        <w:ind w:left="198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Treść złożonej oferty musi odpowiadać treści SIWZ. Zamawiający zaleca wykorzystanie formularzy przekazanych przez zamawiającego. Oferty Wykonawców, którzy dołączą do oferty załączniki o innej treści niż określone w SIWZ zostaną odrzucone.</w:t>
      </w:r>
    </w:p>
    <w:p w:rsidR="00511015" w:rsidRDefault="00511015" w:rsidP="00511015">
      <w:pPr>
        <w:pStyle w:val="Akapitzlist"/>
        <w:widowControl w:val="0"/>
        <w:numPr>
          <w:ilvl w:val="1"/>
          <w:numId w:val="17"/>
        </w:numPr>
        <w:spacing w:before="120" w:after="240"/>
        <w:ind w:left="198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Oferta musi być przygotowana w języku polskim. Dokumenty złożone w innym języku winny być złożone wraz z tłumaczeniem na język polski.</w:t>
      </w:r>
    </w:p>
    <w:p w:rsidR="00511015" w:rsidRDefault="00511015" w:rsidP="00511015">
      <w:pPr>
        <w:pStyle w:val="Akapitzlist"/>
        <w:widowControl w:val="0"/>
        <w:numPr>
          <w:ilvl w:val="1"/>
          <w:numId w:val="17"/>
        </w:numPr>
        <w:spacing w:before="120" w:after="240"/>
        <w:ind w:left="198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ma prawo złożyć tylko jedną ofertę. Ofertę należy złożyć wg formularza oferty stanowiącego  Załącznik nr 1.</w:t>
      </w:r>
    </w:p>
    <w:p w:rsidR="00511015" w:rsidRDefault="00511015" w:rsidP="00511015">
      <w:pPr>
        <w:pStyle w:val="Akapitzlist"/>
        <w:widowControl w:val="0"/>
        <w:numPr>
          <w:ilvl w:val="1"/>
          <w:numId w:val="17"/>
        </w:numPr>
        <w:spacing w:before="120" w:after="240"/>
        <w:ind w:left="198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1101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ponoszą wszelkie kos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zty związane z przygotowaniem i </w:t>
      </w:r>
      <w:r w:rsidRPr="00511015">
        <w:rPr>
          <w:rFonts w:ascii="Times New Roman" w:eastAsia="Times New Roman" w:hAnsi="Times New Roman" w:cs="Times New Roman"/>
          <w:sz w:val="24"/>
          <w:szCs w:val="20"/>
          <w:lang w:eastAsia="pl-PL"/>
        </w:rPr>
        <w:t>złożeniem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511015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oferty, z zastrzeżeniem art. 93 ust. 4 </w:t>
      </w:r>
      <w:proofErr w:type="spellStart"/>
      <w:r w:rsidRPr="00511015">
        <w:rPr>
          <w:rFonts w:ascii="Times New Roman" w:eastAsia="Times New Roman" w:hAnsi="Times New Roman" w:cs="Times New Roman"/>
          <w:sz w:val="24"/>
          <w:szCs w:val="20"/>
          <w:lang w:eastAsia="pl-PL"/>
        </w:rPr>
        <w:t>upzp</w:t>
      </w:r>
      <w:proofErr w:type="spellEnd"/>
      <w:r w:rsidRPr="00511015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511015" w:rsidRPr="00511015" w:rsidRDefault="00511015" w:rsidP="00511015">
      <w:pPr>
        <w:widowControl w:val="0"/>
        <w:spacing w:before="120" w:after="2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11015" w:rsidRDefault="00511015" w:rsidP="00511015">
      <w:pPr>
        <w:pStyle w:val="Akapitzlist"/>
        <w:widowControl w:val="0"/>
        <w:numPr>
          <w:ilvl w:val="0"/>
          <w:numId w:val="1"/>
        </w:numPr>
        <w:spacing w:before="120" w:after="24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OPIS KRYTERIÓW, KTÓRYMI ZAMAWIAJĄCY BĘDZIE SIĘ KIEROWAŁ PRZY WYBORZE OFERTY, WRAZ Z PODANIEM WAG TYCH KRYTERIÓW I SPOSOBU OCENY OFERT</w:t>
      </w:r>
    </w:p>
    <w:p w:rsidR="00011140" w:rsidRDefault="00011140" w:rsidP="00011140">
      <w:pPr>
        <w:pStyle w:val="Akapitzlist"/>
        <w:widowControl w:val="0"/>
        <w:spacing w:before="120" w:after="240"/>
        <w:ind w:left="1080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11140" w:rsidRDefault="00011140" w:rsidP="00011140">
      <w:pPr>
        <w:pStyle w:val="Akapitzlist"/>
        <w:widowControl w:val="0"/>
        <w:numPr>
          <w:ilvl w:val="0"/>
          <w:numId w:val="18"/>
        </w:numPr>
        <w:spacing w:before="120" w:after="240"/>
        <w:ind w:left="141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Kryteria oceny ofert:</w:t>
      </w:r>
    </w:p>
    <w:p w:rsidR="00011140" w:rsidRDefault="00113568" w:rsidP="00011140">
      <w:pPr>
        <w:pStyle w:val="Akapitzlist"/>
        <w:widowControl w:val="0"/>
        <w:numPr>
          <w:ilvl w:val="1"/>
          <w:numId w:val="18"/>
        </w:numPr>
        <w:spacing w:before="120" w:after="240"/>
        <w:ind w:left="1974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(C</w:t>
      </w:r>
      <w:r w:rsidR="00011140">
        <w:rPr>
          <w:rFonts w:ascii="Times New Roman" w:eastAsia="Times New Roman" w:hAnsi="Times New Roman" w:cs="Times New Roman"/>
          <w:sz w:val="24"/>
          <w:szCs w:val="20"/>
          <w:lang w:eastAsia="pl-PL"/>
        </w:rPr>
        <w:t>) Cena brutto za całość zamówienia – 60 %;</w:t>
      </w:r>
    </w:p>
    <w:p w:rsidR="00011140" w:rsidRDefault="00113568" w:rsidP="00011140">
      <w:pPr>
        <w:pStyle w:val="Akapitzlist"/>
        <w:widowControl w:val="0"/>
        <w:numPr>
          <w:ilvl w:val="1"/>
          <w:numId w:val="18"/>
        </w:numPr>
        <w:spacing w:before="120" w:after="240"/>
        <w:ind w:left="1974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(TR</w:t>
      </w:r>
      <w:r w:rsidR="00011140">
        <w:rPr>
          <w:rFonts w:ascii="Times New Roman" w:eastAsia="Times New Roman" w:hAnsi="Times New Roman" w:cs="Times New Roman"/>
          <w:sz w:val="24"/>
          <w:szCs w:val="20"/>
          <w:lang w:eastAsia="pl-PL"/>
        </w:rPr>
        <w:t>) Czas dostawy – 20 %:</w:t>
      </w:r>
    </w:p>
    <w:p w:rsidR="00011140" w:rsidRDefault="00011140" w:rsidP="00011140">
      <w:pPr>
        <w:pStyle w:val="Akapitzlist"/>
        <w:widowControl w:val="0"/>
        <w:numPr>
          <w:ilvl w:val="2"/>
          <w:numId w:val="18"/>
        </w:numPr>
        <w:spacing w:before="120" w:after="240"/>
        <w:ind w:left="2552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dostawa do 12 godzin od zamówienia – 20 pkt;</w:t>
      </w:r>
    </w:p>
    <w:p w:rsidR="00011140" w:rsidRDefault="00011140" w:rsidP="00011140">
      <w:pPr>
        <w:pStyle w:val="Akapitzlist"/>
        <w:widowControl w:val="0"/>
        <w:numPr>
          <w:ilvl w:val="2"/>
          <w:numId w:val="18"/>
        </w:numPr>
        <w:spacing w:before="120" w:after="240"/>
        <w:ind w:left="2552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dostawa do 24 godzin od zamówienia – 10 pkt;</w:t>
      </w:r>
    </w:p>
    <w:p w:rsidR="00011140" w:rsidRDefault="00011140" w:rsidP="00011140">
      <w:pPr>
        <w:pStyle w:val="Akapitzlist"/>
        <w:widowControl w:val="0"/>
        <w:numPr>
          <w:ilvl w:val="2"/>
          <w:numId w:val="18"/>
        </w:numPr>
        <w:spacing w:before="120" w:after="240"/>
        <w:ind w:left="2552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dostawa do 48 godzin od zamówienia – 0 pkt.</w:t>
      </w:r>
    </w:p>
    <w:p w:rsidR="00011140" w:rsidRDefault="00113568" w:rsidP="00011140">
      <w:pPr>
        <w:pStyle w:val="Akapitzlist"/>
        <w:widowControl w:val="0"/>
        <w:numPr>
          <w:ilvl w:val="1"/>
          <w:numId w:val="18"/>
        </w:numPr>
        <w:spacing w:before="120" w:after="240"/>
        <w:ind w:left="1946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(TP</w:t>
      </w:r>
      <w:r w:rsidR="00011140">
        <w:rPr>
          <w:rFonts w:ascii="Times New Roman" w:eastAsia="Times New Roman" w:hAnsi="Times New Roman" w:cs="Times New Roman"/>
          <w:sz w:val="24"/>
          <w:szCs w:val="20"/>
          <w:lang w:eastAsia="pl-PL"/>
        </w:rPr>
        <w:t>) Okres płatności – 20 %:</w:t>
      </w:r>
    </w:p>
    <w:p w:rsidR="00011140" w:rsidRDefault="00011140" w:rsidP="00011140">
      <w:pPr>
        <w:pStyle w:val="Akapitzlist"/>
        <w:widowControl w:val="0"/>
        <w:numPr>
          <w:ilvl w:val="2"/>
          <w:numId w:val="18"/>
        </w:numPr>
        <w:spacing w:before="120" w:after="240"/>
        <w:ind w:left="2576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</w:t>
      </w:r>
      <w:r w:rsidRPr="00011140">
        <w:rPr>
          <w:rFonts w:ascii="Times New Roman" w:eastAsia="Times New Roman" w:hAnsi="Times New Roman" w:cs="Times New Roman"/>
          <w:sz w:val="24"/>
          <w:szCs w:val="20"/>
          <w:lang w:eastAsia="pl-PL"/>
        </w:rPr>
        <w:t>unkty w kryterium warunki płatności zostaną obliczone wg wzoru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</w:p>
    <w:p w:rsidR="009455B5" w:rsidRDefault="009455B5" w:rsidP="009455B5">
      <w:pPr>
        <w:pStyle w:val="Akapitzlist"/>
        <w:widowControl w:val="0"/>
        <w:spacing w:before="120" w:after="240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11140" w:rsidRPr="00011140" w:rsidRDefault="00011140" w:rsidP="009455B5">
      <w:pPr>
        <w:pStyle w:val="Akapitzlist"/>
        <w:widowControl w:val="0"/>
        <w:spacing w:before="120" w:after="240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W=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Badany okres płatności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najdłuższy okres płatności</m:t>
              </m:r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 * 20</m:t>
          </m:r>
        </m:oMath>
      </m:oMathPara>
    </w:p>
    <w:p w:rsidR="005B5C9E" w:rsidRPr="00AF015A" w:rsidRDefault="005B5C9E" w:rsidP="005B5C9E">
      <w:pPr>
        <w:rPr>
          <w:rFonts w:ascii="Times New Roman" w:hAnsi="Times New Roman" w:cs="Times New Roman"/>
          <w:lang w:eastAsia="pl-PL"/>
        </w:rPr>
      </w:pPr>
      <w:r w:rsidRPr="00AF015A">
        <w:rPr>
          <w:rFonts w:ascii="Times New Roman" w:hAnsi="Times New Roman" w:cs="Times New Roman"/>
          <w:lang w:eastAsia="pl-PL"/>
        </w:rPr>
        <w:t xml:space="preserve">   </w:t>
      </w:r>
      <w:r w:rsidR="00113568">
        <w:rPr>
          <w:rFonts w:ascii="Times New Roman" w:hAnsi="Times New Roman" w:cs="Times New Roman"/>
          <w:sz w:val="24"/>
          <w:szCs w:val="24"/>
        </w:rPr>
        <w:t>Maksymalnie 30 dni, minimalnie 21 dni</w:t>
      </w:r>
    </w:p>
    <w:p w:rsidR="00172AC5" w:rsidRDefault="00011140" w:rsidP="00011140">
      <w:pPr>
        <w:pStyle w:val="Akapitzlist"/>
        <w:numPr>
          <w:ilvl w:val="0"/>
          <w:numId w:val="18"/>
        </w:numPr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najkorzystniejszą uznana zostanie oferta z najwyższą sumą punktów z trzech kryteriów. Suma będzie liczona w następujący sposób:</w:t>
      </w:r>
    </w:p>
    <w:p w:rsidR="00807A0C" w:rsidRDefault="00011140" w:rsidP="00D553E0">
      <w:pPr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szCs w:val="24"/>
            </w:rPr>
            <m:t>P=C+TR+TP</m:t>
          </m:r>
        </m:oMath>
      </m:oMathPara>
    </w:p>
    <w:p w:rsidR="00807A0C" w:rsidRDefault="00807A0C" w:rsidP="00D553E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Lista załączników</w:t>
      </w:r>
    </w:p>
    <w:p w:rsidR="00807A0C" w:rsidRPr="00807A0C" w:rsidRDefault="00807A0C" w:rsidP="00807A0C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807A0C">
        <w:rPr>
          <w:rFonts w:ascii="Times New Roman" w:hAnsi="Times New Roman" w:cs="Times New Roman"/>
          <w:sz w:val="24"/>
          <w:szCs w:val="24"/>
        </w:rPr>
        <w:t>Formularz oferty – załącznik nr 1;</w:t>
      </w:r>
    </w:p>
    <w:sectPr w:rsidR="00807A0C" w:rsidRPr="00807A0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4F" w:rsidRDefault="00AA0D4F" w:rsidP="002C49D1">
      <w:pPr>
        <w:spacing w:after="0" w:line="240" w:lineRule="auto"/>
      </w:pPr>
      <w:r>
        <w:separator/>
      </w:r>
    </w:p>
  </w:endnote>
  <w:endnote w:type="continuationSeparator" w:id="0">
    <w:p w:rsidR="00AA0D4F" w:rsidRDefault="00AA0D4F" w:rsidP="002C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177379"/>
      <w:docPartObj>
        <w:docPartGallery w:val="Page Numbers (Bottom of Page)"/>
        <w:docPartUnique/>
      </w:docPartObj>
    </w:sdtPr>
    <w:sdtEndPr/>
    <w:sdtContent>
      <w:p w:rsidR="002C49D1" w:rsidRDefault="002C49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AD">
          <w:rPr>
            <w:noProof/>
          </w:rPr>
          <w:t>5</w:t>
        </w:r>
        <w:r>
          <w:fldChar w:fldCharType="end"/>
        </w:r>
      </w:p>
    </w:sdtContent>
  </w:sdt>
  <w:p w:rsidR="002C49D1" w:rsidRDefault="002C49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4F" w:rsidRDefault="00AA0D4F" w:rsidP="002C49D1">
      <w:pPr>
        <w:spacing w:after="0" w:line="240" w:lineRule="auto"/>
      </w:pPr>
      <w:r>
        <w:separator/>
      </w:r>
    </w:p>
  </w:footnote>
  <w:footnote w:type="continuationSeparator" w:id="0">
    <w:p w:rsidR="00AA0D4F" w:rsidRDefault="00AA0D4F" w:rsidP="002C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57F"/>
    <w:multiLevelType w:val="hybridMultilevel"/>
    <w:tmpl w:val="80FCCAD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6CFC"/>
    <w:multiLevelType w:val="hybridMultilevel"/>
    <w:tmpl w:val="D43A418C"/>
    <w:lvl w:ilvl="0" w:tplc="33326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B20CA0"/>
    <w:multiLevelType w:val="multilevel"/>
    <w:tmpl w:val="251636E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3">
    <w:nsid w:val="12270C86"/>
    <w:multiLevelType w:val="hybridMultilevel"/>
    <w:tmpl w:val="2D88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FA24E96"/>
    <w:multiLevelType w:val="hybridMultilevel"/>
    <w:tmpl w:val="F8487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38EC"/>
    <w:multiLevelType w:val="hybridMultilevel"/>
    <w:tmpl w:val="2D100DEE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297E04C6"/>
    <w:multiLevelType w:val="hybridMultilevel"/>
    <w:tmpl w:val="C28AB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443B"/>
    <w:multiLevelType w:val="hybridMultilevel"/>
    <w:tmpl w:val="87AE7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E6903"/>
    <w:multiLevelType w:val="hybridMultilevel"/>
    <w:tmpl w:val="D43A418C"/>
    <w:lvl w:ilvl="0" w:tplc="33326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BF32250"/>
    <w:multiLevelType w:val="hybridMultilevel"/>
    <w:tmpl w:val="2C7A930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0D11CB"/>
    <w:multiLevelType w:val="hybridMultilevel"/>
    <w:tmpl w:val="72D60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34C34"/>
    <w:multiLevelType w:val="hybridMultilevel"/>
    <w:tmpl w:val="2D884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A1942"/>
    <w:multiLevelType w:val="hybridMultilevel"/>
    <w:tmpl w:val="F5B019DE"/>
    <w:lvl w:ilvl="0" w:tplc="FEE67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F11813"/>
    <w:multiLevelType w:val="hybridMultilevel"/>
    <w:tmpl w:val="E5A6A49E"/>
    <w:lvl w:ilvl="0" w:tplc="5A28410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D1437"/>
    <w:multiLevelType w:val="hybridMultilevel"/>
    <w:tmpl w:val="2DB4AA38"/>
    <w:lvl w:ilvl="0" w:tplc="46E082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4C48DE"/>
    <w:multiLevelType w:val="hybridMultilevel"/>
    <w:tmpl w:val="53C8A11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79417A7A"/>
    <w:multiLevelType w:val="hybridMultilevel"/>
    <w:tmpl w:val="59AA5990"/>
    <w:lvl w:ilvl="0" w:tplc="85CEA4B6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17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3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C5"/>
    <w:rsid w:val="00011140"/>
    <w:rsid w:val="000127F6"/>
    <w:rsid w:val="00033C6E"/>
    <w:rsid w:val="0004056A"/>
    <w:rsid w:val="0007143E"/>
    <w:rsid w:val="00072078"/>
    <w:rsid w:val="00113568"/>
    <w:rsid w:val="0012417A"/>
    <w:rsid w:val="00166154"/>
    <w:rsid w:val="00172AC5"/>
    <w:rsid w:val="00186B44"/>
    <w:rsid w:val="002448F2"/>
    <w:rsid w:val="002C49D1"/>
    <w:rsid w:val="002F510C"/>
    <w:rsid w:val="003601A2"/>
    <w:rsid w:val="003870B8"/>
    <w:rsid w:val="003D1F63"/>
    <w:rsid w:val="004B4F9B"/>
    <w:rsid w:val="004C76D8"/>
    <w:rsid w:val="004D54E1"/>
    <w:rsid w:val="004F5417"/>
    <w:rsid w:val="00511015"/>
    <w:rsid w:val="005B1139"/>
    <w:rsid w:val="005B5C9E"/>
    <w:rsid w:val="0060370F"/>
    <w:rsid w:val="00615CD1"/>
    <w:rsid w:val="006C3A07"/>
    <w:rsid w:val="006E5996"/>
    <w:rsid w:val="007416A3"/>
    <w:rsid w:val="007E316B"/>
    <w:rsid w:val="00807A0C"/>
    <w:rsid w:val="0083762A"/>
    <w:rsid w:val="009455B5"/>
    <w:rsid w:val="00950B22"/>
    <w:rsid w:val="00952DA2"/>
    <w:rsid w:val="009E4892"/>
    <w:rsid w:val="009F00FB"/>
    <w:rsid w:val="00AA0D4F"/>
    <w:rsid w:val="00AD1935"/>
    <w:rsid w:val="00AF015A"/>
    <w:rsid w:val="00B40FD2"/>
    <w:rsid w:val="00B65AA5"/>
    <w:rsid w:val="00B73A72"/>
    <w:rsid w:val="00B90167"/>
    <w:rsid w:val="00C412FB"/>
    <w:rsid w:val="00D553E0"/>
    <w:rsid w:val="00D82EC8"/>
    <w:rsid w:val="00D85DEB"/>
    <w:rsid w:val="00DE45E5"/>
    <w:rsid w:val="00E22550"/>
    <w:rsid w:val="00E264AD"/>
    <w:rsid w:val="00E31FE3"/>
    <w:rsid w:val="00E758C2"/>
    <w:rsid w:val="00EE5919"/>
    <w:rsid w:val="00F32058"/>
    <w:rsid w:val="00F6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5DEB"/>
    <w:pPr>
      <w:keepNext/>
      <w:numPr>
        <w:numId w:val="8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5DEB"/>
    <w:pPr>
      <w:keepNext/>
      <w:numPr>
        <w:ilvl w:val="1"/>
        <w:numId w:val="8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5DEB"/>
    <w:pPr>
      <w:keepNext/>
      <w:numPr>
        <w:ilvl w:val="2"/>
        <w:numId w:val="8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5DEB"/>
    <w:pPr>
      <w:keepNext/>
      <w:numPr>
        <w:ilvl w:val="3"/>
        <w:numId w:val="8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85DEB"/>
    <w:pPr>
      <w:keepNext/>
      <w:numPr>
        <w:ilvl w:val="4"/>
        <w:numId w:val="8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85DEB"/>
    <w:pPr>
      <w:keepNext/>
      <w:numPr>
        <w:ilvl w:val="5"/>
        <w:numId w:val="8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EB"/>
    <w:pPr>
      <w:keepNext/>
      <w:numPr>
        <w:ilvl w:val="6"/>
        <w:numId w:val="8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85DEB"/>
    <w:pPr>
      <w:keepNext/>
      <w:numPr>
        <w:ilvl w:val="7"/>
        <w:numId w:val="8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85DEB"/>
    <w:pPr>
      <w:keepNext/>
      <w:numPr>
        <w:ilvl w:val="8"/>
        <w:numId w:val="8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AC5"/>
    <w:pPr>
      <w:ind w:left="720"/>
      <w:contextualSpacing/>
    </w:pPr>
  </w:style>
  <w:style w:type="paragraph" w:customStyle="1" w:styleId="Default">
    <w:name w:val="Default"/>
    <w:rsid w:val="00AD1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5DE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5D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5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9D1"/>
  </w:style>
  <w:style w:type="paragraph" w:styleId="Stopka">
    <w:name w:val="footer"/>
    <w:basedOn w:val="Normalny"/>
    <w:link w:val="StopkaZnak"/>
    <w:uiPriority w:val="99"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85DEB"/>
    <w:pPr>
      <w:keepNext/>
      <w:numPr>
        <w:numId w:val="8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5DEB"/>
    <w:pPr>
      <w:keepNext/>
      <w:numPr>
        <w:ilvl w:val="1"/>
        <w:numId w:val="8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85DEB"/>
    <w:pPr>
      <w:keepNext/>
      <w:numPr>
        <w:ilvl w:val="2"/>
        <w:numId w:val="8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85DEB"/>
    <w:pPr>
      <w:keepNext/>
      <w:numPr>
        <w:ilvl w:val="3"/>
        <w:numId w:val="8"/>
      </w:numPr>
      <w:tabs>
        <w:tab w:val="left" w:pos="709"/>
      </w:tabs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85DEB"/>
    <w:pPr>
      <w:keepNext/>
      <w:numPr>
        <w:ilvl w:val="4"/>
        <w:numId w:val="8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85DEB"/>
    <w:pPr>
      <w:keepNext/>
      <w:numPr>
        <w:ilvl w:val="5"/>
        <w:numId w:val="8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85DEB"/>
    <w:pPr>
      <w:keepNext/>
      <w:numPr>
        <w:ilvl w:val="6"/>
        <w:numId w:val="8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85DEB"/>
    <w:pPr>
      <w:keepNext/>
      <w:numPr>
        <w:ilvl w:val="7"/>
        <w:numId w:val="8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85DEB"/>
    <w:pPr>
      <w:keepNext/>
      <w:numPr>
        <w:ilvl w:val="8"/>
        <w:numId w:val="8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AC5"/>
    <w:pPr>
      <w:ind w:left="720"/>
      <w:contextualSpacing/>
    </w:pPr>
  </w:style>
  <w:style w:type="paragraph" w:customStyle="1" w:styleId="Default">
    <w:name w:val="Default"/>
    <w:rsid w:val="00AD19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5DE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5DE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85DE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85DEB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5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9D1"/>
  </w:style>
  <w:style w:type="paragraph" w:styleId="Stopka">
    <w:name w:val="footer"/>
    <w:basedOn w:val="Normalny"/>
    <w:link w:val="StopkaZnak"/>
    <w:uiPriority w:val="99"/>
    <w:unhideWhenUsed/>
    <w:rsid w:val="002C4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5DBF-C7F2-4D36-94A9-4AA8E668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9199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Miłobóg Weronika</dc:creator>
  <cp:lastModifiedBy>Miłobóg Weronika</cp:lastModifiedBy>
  <cp:revision>11</cp:revision>
  <cp:lastPrinted>2019-10-24T07:14:00Z</cp:lastPrinted>
  <dcterms:created xsi:type="dcterms:W3CDTF">2019-10-24T07:17:00Z</dcterms:created>
  <dcterms:modified xsi:type="dcterms:W3CDTF">2019-10-28T09:12:00Z</dcterms:modified>
</cp:coreProperties>
</file>