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4A9FA25B"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7A224103" w:rsidR="00FD03BC" w:rsidRPr="001C1152" w:rsidRDefault="005805B0" w:rsidP="00393DA1">
      <w:pPr>
        <w:jc w:val="both"/>
        <w:rPr>
          <w:b/>
          <w:sz w:val="32"/>
          <w:szCs w:val="32"/>
        </w:rPr>
      </w:pPr>
      <w:r>
        <w:rPr>
          <w:b/>
          <w:sz w:val="32"/>
          <w:szCs w:val="32"/>
        </w:rPr>
        <w:t xml:space="preserve">Budowa, remont chodników w </w:t>
      </w:r>
      <w:r w:rsidR="00393DA1">
        <w:rPr>
          <w:b/>
          <w:sz w:val="32"/>
          <w:szCs w:val="32"/>
        </w:rPr>
        <w:t>ciągach</w:t>
      </w:r>
      <w:r w:rsidR="00970631" w:rsidRPr="001C1152">
        <w:rPr>
          <w:b/>
          <w:sz w:val="32"/>
          <w:szCs w:val="32"/>
        </w:rPr>
        <w:t xml:space="preserve"> dróg powiatowych:</w:t>
      </w:r>
    </w:p>
    <w:p w14:paraId="6D72E9F6" w14:textId="0DE6B2A7" w:rsidR="00970631" w:rsidRPr="001C1152" w:rsidRDefault="00970631" w:rsidP="00393DA1">
      <w:pPr>
        <w:jc w:val="both"/>
        <w:rPr>
          <w:b/>
          <w:sz w:val="24"/>
          <w:szCs w:val="24"/>
        </w:rPr>
      </w:pPr>
      <w:r w:rsidRPr="001C1152">
        <w:rPr>
          <w:b/>
          <w:sz w:val="24"/>
          <w:szCs w:val="24"/>
        </w:rPr>
        <w:t xml:space="preserve">Część nr 1 – </w:t>
      </w:r>
      <w:r w:rsidR="005805B0">
        <w:rPr>
          <w:b/>
          <w:sz w:val="24"/>
          <w:szCs w:val="24"/>
        </w:rPr>
        <w:t xml:space="preserve">Budowa chodnika </w:t>
      </w:r>
      <w:r w:rsidR="00393DA1">
        <w:rPr>
          <w:b/>
          <w:sz w:val="24"/>
          <w:szCs w:val="24"/>
        </w:rPr>
        <w:t>w ciąg</w:t>
      </w:r>
      <w:r w:rsidR="005805B0">
        <w:rPr>
          <w:b/>
          <w:sz w:val="24"/>
          <w:szCs w:val="24"/>
        </w:rPr>
        <w:t>u drogi powiatowej nr 1905</w:t>
      </w:r>
      <w:r w:rsidRPr="001C1152">
        <w:rPr>
          <w:b/>
          <w:sz w:val="24"/>
          <w:szCs w:val="24"/>
        </w:rPr>
        <w:t xml:space="preserve">C </w:t>
      </w:r>
      <w:r w:rsidR="005805B0">
        <w:rPr>
          <w:b/>
          <w:sz w:val="24"/>
          <w:szCs w:val="24"/>
        </w:rPr>
        <w:t>Liszkowo-Mrocza</w:t>
      </w:r>
    </w:p>
    <w:p w14:paraId="3B2E272C" w14:textId="4E48C9FB" w:rsidR="00970631" w:rsidRDefault="00970631" w:rsidP="00393DA1">
      <w:pPr>
        <w:jc w:val="both"/>
        <w:rPr>
          <w:b/>
          <w:sz w:val="24"/>
          <w:szCs w:val="24"/>
        </w:rPr>
      </w:pPr>
      <w:r w:rsidRPr="001C1152">
        <w:rPr>
          <w:b/>
          <w:sz w:val="24"/>
          <w:szCs w:val="24"/>
        </w:rPr>
        <w:t xml:space="preserve">Część nr 2 – </w:t>
      </w:r>
      <w:r w:rsidR="005805B0">
        <w:rPr>
          <w:b/>
          <w:sz w:val="24"/>
          <w:szCs w:val="24"/>
        </w:rPr>
        <w:t>Budowa chodnika w ciągu drogi powiatowej nr 1906</w:t>
      </w:r>
      <w:r w:rsidRPr="001C1152">
        <w:rPr>
          <w:b/>
          <w:sz w:val="24"/>
          <w:szCs w:val="24"/>
        </w:rPr>
        <w:t xml:space="preserve">C </w:t>
      </w:r>
      <w:r w:rsidR="005805B0">
        <w:rPr>
          <w:b/>
          <w:sz w:val="24"/>
          <w:szCs w:val="24"/>
        </w:rPr>
        <w:t>Dziunin-Mrocza</w:t>
      </w:r>
    </w:p>
    <w:p w14:paraId="0E2F7841" w14:textId="233F9237" w:rsidR="00393DA1" w:rsidRPr="001C1152" w:rsidRDefault="00393DA1" w:rsidP="00393DA1">
      <w:pPr>
        <w:jc w:val="both"/>
        <w:rPr>
          <w:b/>
          <w:sz w:val="24"/>
          <w:szCs w:val="24"/>
        </w:rPr>
      </w:pPr>
      <w:r>
        <w:rPr>
          <w:b/>
          <w:sz w:val="24"/>
          <w:szCs w:val="24"/>
        </w:rPr>
        <w:t xml:space="preserve">Część nr 3 – Remont </w:t>
      </w:r>
      <w:r w:rsidR="005805B0">
        <w:rPr>
          <w:b/>
          <w:sz w:val="24"/>
          <w:szCs w:val="24"/>
        </w:rPr>
        <w:t>chodnika w ciągu drogi powiatowej nr 1950</w:t>
      </w:r>
      <w:r>
        <w:rPr>
          <w:b/>
          <w:sz w:val="24"/>
          <w:szCs w:val="24"/>
        </w:rPr>
        <w:t xml:space="preserve">C </w:t>
      </w:r>
      <w:r w:rsidR="005805B0">
        <w:rPr>
          <w:b/>
          <w:sz w:val="24"/>
          <w:szCs w:val="24"/>
        </w:rPr>
        <w:t>Rynarzewo-Łabiszyn</w:t>
      </w:r>
    </w:p>
    <w:p w14:paraId="00000010" w14:textId="77777777" w:rsidR="00FD03BC" w:rsidRPr="001C1152" w:rsidRDefault="00FD03BC">
      <w:pPr>
        <w:jc w:val="center"/>
        <w:rPr>
          <w:sz w:val="16"/>
          <w:szCs w:val="16"/>
        </w:rPr>
      </w:pPr>
    </w:p>
    <w:p w14:paraId="00000011" w14:textId="51F9F76C" w:rsidR="00FD03BC" w:rsidRDefault="005805B0">
      <w:pPr>
        <w:jc w:val="center"/>
        <w:rPr>
          <w:b/>
          <w:color w:val="FF9900"/>
        </w:rPr>
      </w:pPr>
      <w:r>
        <w:t>Nr postępowania: ZDP-Z-8</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6A3743D2" w14:textId="77777777" w:rsidR="00970631" w:rsidRDefault="00970631" w:rsidP="00941316"/>
    <w:p w14:paraId="00000027" w14:textId="77777777" w:rsidR="00FD03BC" w:rsidRDefault="00FD03BC">
      <w:pPr>
        <w:jc w:val="center"/>
      </w:pPr>
    </w:p>
    <w:p w14:paraId="00000028" w14:textId="64518A1C" w:rsidR="00FD03BC" w:rsidRDefault="005805B0">
      <w:pPr>
        <w:jc w:val="center"/>
        <w:rPr>
          <w:b/>
        </w:rPr>
      </w:pPr>
      <w:r>
        <w:rPr>
          <w:b/>
        </w:rPr>
        <w:t>28 września</w:t>
      </w:r>
      <w:r w:rsidR="009C40A0" w:rsidRPr="001C1152">
        <w:rPr>
          <w:b/>
        </w:rPr>
        <w:t xml:space="preserve"> </w:t>
      </w:r>
      <w:r w:rsidR="009C40A0">
        <w:rPr>
          <w:b/>
        </w:rPr>
        <w:t>2021</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5805B0">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5805B0">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5805B0">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5805B0">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5805B0">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5805B0">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5805B0">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5805B0">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5805B0">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5805B0">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5805B0">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5805B0">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5805B0">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5805B0">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5805B0">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5805B0">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5805B0">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5805B0">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5805B0">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5805B0">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5805B0">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5805B0">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5805B0">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5805B0">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37820871" w14:textId="77777777" w:rsidR="005805B0" w:rsidRPr="005805B0" w:rsidRDefault="005805B0" w:rsidP="005805B0">
      <w:pPr>
        <w:spacing w:line="360" w:lineRule="auto"/>
        <w:ind w:left="437"/>
        <w:jc w:val="both"/>
        <w:rPr>
          <w:sz w:val="20"/>
          <w:szCs w:val="20"/>
        </w:rPr>
      </w:pPr>
      <w:r w:rsidRPr="005805B0">
        <w:rPr>
          <w:sz w:val="20"/>
          <w:szCs w:val="20"/>
        </w:rPr>
        <w:t>Budowa, remont chodników w ciągach dróg powiatowych:</w:t>
      </w:r>
    </w:p>
    <w:p w14:paraId="128AAE7F" w14:textId="77777777" w:rsidR="005805B0" w:rsidRPr="005805B0" w:rsidRDefault="005805B0" w:rsidP="005805B0">
      <w:pPr>
        <w:spacing w:line="360" w:lineRule="auto"/>
        <w:ind w:left="437"/>
        <w:jc w:val="both"/>
        <w:rPr>
          <w:sz w:val="20"/>
          <w:szCs w:val="20"/>
        </w:rPr>
      </w:pPr>
      <w:r w:rsidRPr="005805B0">
        <w:rPr>
          <w:sz w:val="20"/>
          <w:szCs w:val="20"/>
        </w:rPr>
        <w:t>Część nr 1 – Budowa chodnika w ciągu drogi powiatowej nr 1905C Liszkowo-Mrocza</w:t>
      </w:r>
    </w:p>
    <w:p w14:paraId="6D54F0A3" w14:textId="77777777" w:rsidR="005805B0" w:rsidRPr="005805B0" w:rsidRDefault="005805B0" w:rsidP="005805B0">
      <w:pPr>
        <w:spacing w:line="360" w:lineRule="auto"/>
        <w:ind w:left="437"/>
        <w:jc w:val="both"/>
        <w:rPr>
          <w:sz w:val="20"/>
          <w:szCs w:val="20"/>
        </w:rPr>
      </w:pPr>
      <w:r w:rsidRPr="005805B0">
        <w:rPr>
          <w:sz w:val="20"/>
          <w:szCs w:val="20"/>
        </w:rPr>
        <w:t>Część nr 2 – Budowa chodnika w ciągu drogi powiatowej nr 1906C Dziunin-Mrocza</w:t>
      </w:r>
    </w:p>
    <w:p w14:paraId="185BA4D3" w14:textId="6EA08763" w:rsidR="00393DA1" w:rsidRDefault="005805B0" w:rsidP="005805B0">
      <w:pPr>
        <w:spacing w:line="360" w:lineRule="auto"/>
        <w:ind w:left="437"/>
        <w:jc w:val="both"/>
        <w:rPr>
          <w:sz w:val="20"/>
          <w:szCs w:val="20"/>
        </w:rPr>
      </w:pPr>
      <w:r w:rsidRPr="005805B0">
        <w:rPr>
          <w:sz w:val="20"/>
          <w:szCs w:val="20"/>
        </w:rPr>
        <w:t>Część nr 3 – Remont chodnika w ciągu drogi powiatowej nr 1950C Rynarzewo-Łabiszyn</w:t>
      </w:r>
    </w:p>
    <w:p w14:paraId="32C10D44" w14:textId="77777777" w:rsidR="00393DA1" w:rsidRDefault="00393DA1" w:rsidP="00393DA1">
      <w:pPr>
        <w:spacing w:before="240" w:line="360" w:lineRule="auto"/>
        <w:ind w:left="434"/>
        <w:jc w:val="both"/>
        <w:rPr>
          <w:sz w:val="20"/>
          <w:szCs w:val="20"/>
        </w:rPr>
      </w:pP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741CF763" w:rsidR="00FD03BC" w:rsidRPr="00C57FA9" w:rsidRDefault="005805B0">
      <w:pPr>
        <w:tabs>
          <w:tab w:val="left" w:pos="3855"/>
        </w:tabs>
        <w:spacing w:line="360" w:lineRule="auto"/>
        <w:ind w:left="434" w:hanging="7"/>
        <w:jc w:val="both"/>
        <w:rPr>
          <w:sz w:val="20"/>
          <w:szCs w:val="20"/>
        </w:rPr>
      </w:pPr>
      <w:r>
        <w:rPr>
          <w:sz w:val="20"/>
          <w:szCs w:val="20"/>
        </w:rPr>
        <w:t>45233222-1</w:t>
      </w:r>
      <w:r w:rsidR="009C40A0"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lastRenderedPageBreak/>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0087913D"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5805B0" w:rsidRPr="005805B0">
        <w:rPr>
          <w:sz w:val="20"/>
          <w:szCs w:val="20"/>
        </w:rPr>
        <w:t>Budowa, remont chodników w ciągach dróg powiatowych:</w:t>
      </w:r>
      <w:r w:rsidR="00393DA1" w:rsidRPr="00393DA1">
        <w:rPr>
          <w:sz w:val="20"/>
          <w:szCs w:val="20"/>
        </w:rPr>
        <w:t>:</w:t>
      </w:r>
    </w:p>
    <w:p w14:paraId="0AFC2192" w14:textId="60CC6E17" w:rsidR="00A36D33" w:rsidRDefault="005805B0" w:rsidP="00970631">
      <w:pPr>
        <w:spacing w:line="360" w:lineRule="auto"/>
        <w:ind w:left="462"/>
        <w:jc w:val="both"/>
        <w:rPr>
          <w:sz w:val="20"/>
          <w:szCs w:val="20"/>
        </w:rPr>
      </w:pPr>
      <w:r w:rsidRPr="005805B0">
        <w:rPr>
          <w:sz w:val="20"/>
          <w:szCs w:val="20"/>
        </w:rPr>
        <w:t>Część nr 1 – Budowa chodnika w ciągu drogi powiatowej nr 1905C Liszkowo-Mrocza</w:t>
      </w:r>
      <w:r>
        <w:rPr>
          <w:sz w:val="20"/>
          <w:szCs w:val="20"/>
        </w:rPr>
        <w:t xml:space="preserve"> Mrocza ul. Łobżenicka w km 12+185-12+400 dł. 215 </w:t>
      </w:r>
      <w:proofErr w:type="spellStart"/>
      <w:r>
        <w:rPr>
          <w:sz w:val="20"/>
          <w:szCs w:val="20"/>
        </w:rPr>
        <w:t>mb</w:t>
      </w:r>
      <w:proofErr w:type="spellEnd"/>
      <w:r w:rsidR="00116963" w:rsidRPr="004A7570">
        <w:rPr>
          <w:sz w:val="20"/>
          <w:szCs w:val="20"/>
        </w:rPr>
        <w:t xml:space="preserve">. </w:t>
      </w:r>
    </w:p>
    <w:p w14:paraId="639A67F8" w14:textId="4289F716" w:rsidR="004A7570" w:rsidRPr="004A7570" w:rsidRDefault="004A7570" w:rsidP="00393DA1">
      <w:pPr>
        <w:spacing w:line="360" w:lineRule="auto"/>
        <w:ind w:left="462"/>
        <w:jc w:val="both"/>
        <w:rPr>
          <w:sz w:val="20"/>
          <w:szCs w:val="20"/>
        </w:rPr>
      </w:pPr>
      <w:r w:rsidRPr="004A7570">
        <w:rPr>
          <w:sz w:val="20"/>
          <w:szCs w:val="20"/>
        </w:rPr>
        <w:t>Zakres robót obejmuje: robot</w:t>
      </w:r>
      <w:r w:rsidR="00393DA1">
        <w:rPr>
          <w:sz w:val="20"/>
          <w:szCs w:val="20"/>
        </w:rPr>
        <w:t>y przygotowawcze,</w:t>
      </w:r>
      <w:r w:rsidRPr="004A7570">
        <w:rPr>
          <w:sz w:val="20"/>
          <w:szCs w:val="20"/>
        </w:rPr>
        <w:t xml:space="preserve"> </w:t>
      </w:r>
      <w:r w:rsidR="00830934">
        <w:rPr>
          <w:sz w:val="20"/>
          <w:szCs w:val="20"/>
        </w:rPr>
        <w:t xml:space="preserve">roboty ziemne, </w:t>
      </w:r>
      <w:r w:rsidRPr="004A7570">
        <w:rPr>
          <w:sz w:val="20"/>
          <w:szCs w:val="20"/>
        </w:rPr>
        <w:t xml:space="preserve">wykonanie zjazdów, </w:t>
      </w:r>
      <w:r w:rsidR="00830934">
        <w:rPr>
          <w:sz w:val="20"/>
          <w:szCs w:val="20"/>
        </w:rPr>
        <w:t>chodnik</w:t>
      </w:r>
      <w:r w:rsidRPr="004A7570">
        <w:rPr>
          <w:sz w:val="20"/>
          <w:szCs w:val="20"/>
        </w:rPr>
        <w:t xml:space="preserve">, roboty wykończeniowe. </w:t>
      </w:r>
    </w:p>
    <w:p w14:paraId="37AE61C9" w14:textId="144788D3" w:rsidR="00F522B3" w:rsidRPr="004A7570" w:rsidRDefault="005805B0" w:rsidP="00970631">
      <w:pPr>
        <w:spacing w:line="360" w:lineRule="auto"/>
        <w:ind w:left="462"/>
        <w:jc w:val="both"/>
        <w:rPr>
          <w:sz w:val="20"/>
          <w:szCs w:val="20"/>
        </w:rPr>
      </w:pPr>
      <w:r w:rsidRPr="005805B0">
        <w:rPr>
          <w:sz w:val="20"/>
          <w:szCs w:val="20"/>
        </w:rPr>
        <w:t>Część nr 2 – Budowa chodnika w ciągu drogi powiatowej nr 1906C Dziunin-Mrocza</w:t>
      </w:r>
      <w:r w:rsidR="00830934">
        <w:rPr>
          <w:sz w:val="20"/>
          <w:szCs w:val="20"/>
        </w:rPr>
        <w:t xml:space="preserve"> Mrocza w km 13+002-13+390 dł. 388 </w:t>
      </w:r>
      <w:proofErr w:type="spellStart"/>
      <w:r w:rsidR="00830934">
        <w:rPr>
          <w:sz w:val="20"/>
          <w:szCs w:val="20"/>
        </w:rPr>
        <w:t>mb</w:t>
      </w:r>
      <w:proofErr w:type="spellEnd"/>
      <w:r w:rsidR="00F522B3" w:rsidRPr="004A7570">
        <w:rPr>
          <w:sz w:val="20"/>
          <w:szCs w:val="20"/>
        </w:rPr>
        <w:t>.</w:t>
      </w:r>
    </w:p>
    <w:p w14:paraId="1789F1B9" w14:textId="723FF346" w:rsidR="00393DA1" w:rsidRDefault="00116963" w:rsidP="00ED1032">
      <w:pPr>
        <w:spacing w:line="360" w:lineRule="auto"/>
        <w:ind w:left="462"/>
        <w:jc w:val="both"/>
        <w:rPr>
          <w:sz w:val="20"/>
          <w:szCs w:val="20"/>
        </w:rPr>
      </w:pPr>
      <w:r w:rsidRPr="00116963">
        <w:rPr>
          <w:sz w:val="20"/>
          <w:szCs w:val="20"/>
        </w:rPr>
        <w:t>Zakres robót obejmuje:</w:t>
      </w:r>
      <w:r>
        <w:rPr>
          <w:color w:val="FF9900"/>
          <w:sz w:val="20"/>
          <w:szCs w:val="20"/>
        </w:rPr>
        <w:t xml:space="preserve"> </w:t>
      </w:r>
      <w:r w:rsidRPr="004A7570">
        <w:rPr>
          <w:sz w:val="20"/>
          <w:szCs w:val="20"/>
        </w:rPr>
        <w:t xml:space="preserve">roboty przygotowawcze, </w:t>
      </w:r>
      <w:r w:rsidR="00830934">
        <w:rPr>
          <w:sz w:val="20"/>
          <w:szCs w:val="20"/>
        </w:rPr>
        <w:t>chodnik, roboty wykończeniowe</w:t>
      </w:r>
      <w:r w:rsidR="00393DA1">
        <w:rPr>
          <w:sz w:val="20"/>
          <w:szCs w:val="20"/>
        </w:rPr>
        <w:t xml:space="preserve">. </w:t>
      </w:r>
    </w:p>
    <w:p w14:paraId="2DE06B09" w14:textId="2002041B" w:rsidR="00772739" w:rsidRDefault="005805B0" w:rsidP="00ED1032">
      <w:pPr>
        <w:spacing w:line="360" w:lineRule="auto"/>
        <w:ind w:left="462"/>
        <w:jc w:val="both"/>
        <w:rPr>
          <w:sz w:val="20"/>
          <w:szCs w:val="20"/>
        </w:rPr>
      </w:pPr>
      <w:r w:rsidRPr="005805B0">
        <w:rPr>
          <w:sz w:val="20"/>
          <w:szCs w:val="20"/>
        </w:rPr>
        <w:t>Część nr 3 – Remont chodnika w ciągu drogi powiatowej nr 1950C Rynarzewo-Łabiszyn</w:t>
      </w:r>
      <w:r w:rsidR="00830934">
        <w:rPr>
          <w:sz w:val="20"/>
          <w:szCs w:val="20"/>
        </w:rPr>
        <w:t xml:space="preserve"> Małe Rudy w km 2+680-2+940 dł. 260 </w:t>
      </w:r>
      <w:proofErr w:type="spellStart"/>
      <w:r w:rsidR="00830934">
        <w:rPr>
          <w:sz w:val="20"/>
          <w:szCs w:val="20"/>
        </w:rPr>
        <w:t>mb</w:t>
      </w:r>
      <w:proofErr w:type="spellEnd"/>
    </w:p>
    <w:p w14:paraId="7C212CFE" w14:textId="24881D3F" w:rsidR="00B6251C" w:rsidRPr="004A7570" w:rsidRDefault="00A36D33" w:rsidP="00ED1032">
      <w:pPr>
        <w:spacing w:line="360" w:lineRule="auto"/>
        <w:ind w:left="462"/>
        <w:jc w:val="both"/>
        <w:rPr>
          <w:sz w:val="20"/>
          <w:szCs w:val="20"/>
        </w:rPr>
      </w:pPr>
      <w:r w:rsidRPr="004A7570">
        <w:rPr>
          <w:sz w:val="20"/>
          <w:szCs w:val="20"/>
        </w:rPr>
        <w:t xml:space="preserve"> </w:t>
      </w:r>
      <w:r w:rsidR="00772739" w:rsidRPr="00772739">
        <w:rPr>
          <w:sz w:val="20"/>
          <w:szCs w:val="20"/>
        </w:rPr>
        <w:t xml:space="preserve">Zakres robót obejmuje: roboty przygotowawcze, </w:t>
      </w:r>
      <w:r w:rsidR="00830934">
        <w:rPr>
          <w:sz w:val="20"/>
          <w:szCs w:val="20"/>
        </w:rPr>
        <w:t>chodnik, roboty wykończeniowe</w:t>
      </w:r>
      <w:r w:rsidR="00772739" w:rsidRPr="00772739">
        <w:rPr>
          <w:sz w:val="20"/>
          <w:szCs w:val="20"/>
        </w:rPr>
        <w:t>.</w:t>
      </w:r>
    </w:p>
    <w:p w14:paraId="0DDCC011" w14:textId="3D9F34DB" w:rsidR="004A7570" w:rsidRDefault="00A36D33" w:rsidP="00772739">
      <w:pPr>
        <w:spacing w:line="360" w:lineRule="auto"/>
        <w:ind w:left="462"/>
        <w:jc w:val="both"/>
        <w:rPr>
          <w:sz w:val="20"/>
          <w:szCs w:val="20"/>
        </w:rPr>
      </w:pPr>
      <w:r w:rsidRPr="004A7570">
        <w:rPr>
          <w:sz w:val="20"/>
          <w:szCs w:val="20"/>
        </w:rPr>
        <w:t xml:space="preserve">Szczegółowy opis przedmiotu zamówienia zawiera </w:t>
      </w:r>
      <w:r w:rsidR="00772739">
        <w:rPr>
          <w:sz w:val="20"/>
          <w:szCs w:val="20"/>
        </w:rPr>
        <w:t>przedmiar robót,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2AF38AE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ED1032">
        <w:rPr>
          <w:sz w:val="20"/>
          <w:szCs w:val="20"/>
        </w:rPr>
        <w:t xml:space="preserve">SWZ, </w:t>
      </w:r>
      <w:r>
        <w:rPr>
          <w:sz w:val="20"/>
          <w:szCs w:val="20"/>
        </w:rPr>
        <w:t xml:space="preserve">przedmiarem robót, </w:t>
      </w:r>
      <w:r w:rsidR="00ED1032">
        <w:rPr>
          <w:sz w:val="20"/>
          <w:szCs w:val="20"/>
        </w:rPr>
        <w:t>kosztorysem projektowym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lastRenderedPageBreak/>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5BC1FE6B"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8C5B02">
        <w:rPr>
          <w:sz w:val="20"/>
          <w:szCs w:val="20"/>
        </w:rPr>
        <w:t>15 grudnia 2021 dla każdej części zamówienia</w:t>
      </w:r>
      <w:bookmarkStart w:id="7" w:name="_GoBack"/>
      <w:bookmarkEnd w:id="7"/>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8" w:name="_nz5qrlch0jbr" w:colFirst="0" w:colLast="0"/>
      <w:bookmarkEnd w:id="8"/>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59E7E745" w:rsidR="00FD03BC" w:rsidRDefault="009C40A0">
      <w:pPr>
        <w:spacing w:line="360" w:lineRule="auto"/>
        <w:ind w:left="868" w:right="20"/>
        <w:jc w:val="both"/>
        <w:rPr>
          <w:sz w:val="20"/>
          <w:szCs w:val="20"/>
        </w:rPr>
      </w:pPr>
      <w:r>
        <w:rPr>
          <w:sz w:val="20"/>
          <w:szCs w:val="20"/>
        </w:rPr>
        <w:lastRenderedPageBreak/>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w:t>
      </w:r>
      <w:r w:rsidR="00830934">
        <w:rPr>
          <w:sz w:val="20"/>
          <w:szCs w:val="20"/>
        </w:rPr>
        <w:t>remoncie chodników</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830934">
        <w:rPr>
          <w:sz w:val="20"/>
          <w:szCs w:val="20"/>
        </w:rPr>
        <w:t xml:space="preserve"> 150</w:t>
      </w:r>
      <w:r w:rsidR="0004697D" w:rsidRPr="006C4C49">
        <w:rPr>
          <w:sz w:val="20"/>
          <w:szCs w:val="20"/>
        </w:rPr>
        <w:t>.000</w:t>
      </w:r>
      <w:r w:rsidRPr="006C4C49">
        <w:rPr>
          <w:smallCaps/>
          <w:sz w:val="20"/>
          <w:szCs w:val="20"/>
        </w:rPr>
        <w:t xml:space="preserve"> </w:t>
      </w:r>
      <w:r w:rsidR="0004697D">
        <w:rPr>
          <w:sz w:val="20"/>
          <w:szCs w:val="20"/>
        </w:rPr>
        <w:t>zł brutto</w:t>
      </w:r>
      <w:r w:rsidR="00830934">
        <w:rPr>
          <w:sz w:val="20"/>
          <w:szCs w:val="20"/>
        </w:rPr>
        <w:t>, Część nr 2 – 150</w:t>
      </w:r>
      <w:r w:rsidR="00FB2EB4">
        <w:rPr>
          <w:sz w:val="20"/>
          <w:szCs w:val="20"/>
        </w:rPr>
        <w:t>.000 zł brutto</w:t>
      </w:r>
      <w:r w:rsidR="00830934">
        <w:rPr>
          <w:sz w:val="20"/>
          <w:szCs w:val="20"/>
        </w:rPr>
        <w:t>, Część nr 3 – 80</w:t>
      </w:r>
      <w:r w:rsidR="00FC5D5D">
        <w:rPr>
          <w:sz w:val="20"/>
          <w:szCs w:val="20"/>
        </w:rPr>
        <w:t>.000,00 zł</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24A025A2"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C5D5D">
        <w:rPr>
          <w:sz w:val="20"/>
          <w:szCs w:val="20"/>
        </w:rPr>
        <w:t xml:space="preserve"> łącznie do trzech</w:t>
      </w:r>
      <w:r w:rsidR="00FB2EB4">
        <w:rPr>
          <w:sz w:val="20"/>
          <w:szCs w:val="20"/>
        </w:rPr>
        <w:t xml:space="preserve"> części</w:t>
      </w:r>
      <w:r>
        <w:rPr>
          <w:sz w:val="20"/>
          <w:szCs w:val="20"/>
        </w:rPr>
        <w:t>:</w:t>
      </w:r>
    </w:p>
    <w:p w14:paraId="60C96A29" w14:textId="275E14E5" w:rsidR="003C2D08" w:rsidRDefault="00830934">
      <w:pPr>
        <w:spacing w:line="360" w:lineRule="auto"/>
        <w:ind w:left="868" w:right="20"/>
        <w:jc w:val="both"/>
        <w:rPr>
          <w:sz w:val="20"/>
          <w:szCs w:val="20"/>
        </w:rPr>
      </w:pPr>
      <w:r>
        <w:rPr>
          <w:sz w:val="20"/>
          <w:szCs w:val="20"/>
        </w:rPr>
        <w:t>-samochód transportowy</w:t>
      </w:r>
      <w:r w:rsidR="003C2D08">
        <w:rPr>
          <w:sz w:val="20"/>
          <w:szCs w:val="20"/>
        </w:rPr>
        <w:t xml:space="preserve"> – 1 </w:t>
      </w:r>
      <w:proofErr w:type="spellStart"/>
      <w:r w:rsidR="003C2D08">
        <w:rPr>
          <w:sz w:val="20"/>
          <w:szCs w:val="20"/>
        </w:rPr>
        <w:t>szt</w:t>
      </w:r>
      <w:proofErr w:type="spellEnd"/>
      <w:r w:rsidR="003C2D08">
        <w:rPr>
          <w:sz w:val="20"/>
          <w:szCs w:val="20"/>
        </w:rPr>
        <w:t>,</w:t>
      </w:r>
    </w:p>
    <w:p w14:paraId="72CF039D" w14:textId="3C63EC5C" w:rsidR="003C2D08" w:rsidRDefault="00830934">
      <w:pPr>
        <w:spacing w:line="360" w:lineRule="auto"/>
        <w:ind w:left="868" w:right="20"/>
        <w:jc w:val="both"/>
        <w:rPr>
          <w:sz w:val="20"/>
          <w:szCs w:val="20"/>
        </w:rPr>
      </w:pPr>
      <w:r>
        <w:rPr>
          <w:sz w:val="20"/>
          <w:szCs w:val="20"/>
        </w:rPr>
        <w:t>-zagęszczarka</w:t>
      </w:r>
      <w:r w:rsidR="003C2D08">
        <w:rPr>
          <w:sz w:val="20"/>
          <w:szCs w:val="20"/>
        </w:rPr>
        <w:t xml:space="preserve"> – 1 </w:t>
      </w:r>
      <w:proofErr w:type="spellStart"/>
      <w:r w:rsidR="003C2D08">
        <w:rPr>
          <w:sz w:val="20"/>
          <w:szCs w:val="20"/>
        </w:rPr>
        <w:t>szt</w:t>
      </w:r>
      <w:proofErr w:type="spellEnd"/>
      <w:r w:rsidR="003C2D08">
        <w:rPr>
          <w:sz w:val="20"/>
          <w:szCs w:val="20"/>
        </w:rPr>
        <w:t>,</w:t>
      </w:r>
    </w:p>
    <w:p w14:paraId="73692EFB" w14:textId="63F01B78" w:rsidR="003C2D08" w:rsidRDefault="003C2D08">
      <w:pPr>
        <w:spacing w:line="360" w:lineRule="auto"/>
        <w:ind w:left="868" w:right="20"/>
        <w:jc w:val="both"/>
        <w:rPr>
          <w:sz w:val="20"/>
          <w:szCs w:val="20"/>
        </w:rPr>
      </w:pPr>
      <w:r>
        <w:rPr>
          <w:sz w:val="20"/>
          <w:szCs w:val="20"/>
        </w:rPr>
        <w:t>-</w:t>
      </w:r>
      <w:r w:rsidR="00830934">
        <w:rPr>
          <w:sz w:val="20"/>
          <w:szCs w:val="20"/>
        </w:rPr>
        <w:t xml:space="preserve"> koparko-ładowarka </w:t>
      </w:r>
      <w:r w:rsidR="00466188">
        <w:rPr>
          <w:sz w:val="20"/>
          <w:szCs w:val="20"/>
        </w:rPr>
        <w:t xml:space="preserve">– 1 </w:t>
      </w:r>
      <w:proofErr w:type="spellStart"/>
      <w:r w:rsidR="00466188">
        <w:rPr>
          <w:sz w:val="20"/>
          <w:szCs w:val="20"/>
        </w:rPr>
        <w:t>szt</w:t>
      </w:r>
      <w:proofErr w:type="spellEnd"/>
      <w:r w:rsidR="00466188">
        <w:rPr>
          <w:sz w:val="20"/>
          <w:szCs w:val="20"/>
        </w:rPr>
        <w: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36E54AD2"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łącznie do trzech</w:t>
      </w:r>
      <w:r w:rsidR="00FB2EB4">
        <w:rPr>
          <w:sz w:val="20"/>
          <w:szCs w:val="20"/>
        </w:rPr>
        <w:t xml:space="preserve"> części</w:t>
      </w:r>
      <w:r>
        <w:rPr>
          <w:sz w:val="20"/>
          <w:szCs w:val="20"/>
        </w:rPr>
        <w: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t>
      </w:r>
      <w:r>
        <w:rPr>
          <w:sz w:val="20"/>
          <w:szCs w:val="20"/>
        </w:rPr>
        <w:lastRenderedPageBreak/>
        <w:t>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1" w:name="_gb4nrns0uw97" w:colFirst="0" w:colLast="0"/>
      <w:bookmarkEnd w:id="11"/>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lastRenderedPageBreak/>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lastRenderedPageBreak/>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5805B0">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1B6C87E1" w14:textId="446F1735" w:rsidR="00830934" w:rsidRDefault="00830934">
      <w:pPr>
        <w:pStyle w:val="Nagwek2"/>
        <w:spacing w:before="240" w:after="240"/>
      </w:pPr>
      <w:bookmarkStart w:id="18" w:name="_kraqvybbazqg" w:colFirst="0" w:colLast="0"/>
      <w:bookmarkEnd w:id="18"/>
      <w:r>
        <w:t>Nie dotyczy</w:t>
      </w:r>
    </w:p>
    <w:p w14:paraId="00000118" w14:textId="5FB58F54" w:rsidR="00FD03BC" w:rsidRDefault="009C40A0">
      <w:pPr>
        <w:pStyle w:val="Nagwek2"/>
        <w:spacing w:before="240" w:after="240"/>
      </w:pPr>
      <w:r>
        <w:t>XVII</w:t>
      </w:r>
      <w:r w:rsidR="00763672">
        <w:t>I</w:t>
      </w:r>
      <w:r>
        <w:t>. Termin związania ofertą</w:t>
      </w:r>
    </w:p>
    <w:p w14:paraId="34076196" w14:textId="1FBF3B59"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30934">
        <w:rPr>
          <w:sz w:val="20"/>
          <w:szCs w:val="20"/>
        </w:rPr>
        <w:t>12.11</w:t>
      </w:r>
      <w:r w:rsidR="00E0374B" w:rsidRPr="00E0374B">
        <w:rPr>
          <w:sz w:val="20"/>
          <w:szCs w:val="20"/>
        </w:rPr>
        <w:t>.2021</w:t>
      </w:r>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lastRenderedPageBreak/>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0F85981A"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3">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4"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830934">
        <w:rPr>
          <w:b/>
          <w:sz w:val="20"/>
          <w:szCs w:val="20"/>
        </w:rPr>
        <w:t>12.10</w:t>
      </w:r>
      <w:r w:rsidR="00E0374B" w:rsidRPr="006644BF">
        <w:rPr>
          <w:b/>
          <w:sz w:val="20"/>
          <w:szCs w:val="20"/>
        </w:rPr>
        <w:t xml:space="preserve">.2021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6">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7">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210C28B8"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830934">
        <w:rPr>
          <w:b/>
          <w:sz w:val="20"/>
          <w:szCs w:val="20"/>
        </w:rPr>
        <w:t>13.10</w:t>
      </w:r>
      <w:r w:rsidR="00E0374B" w:rsidRPr="006644BF">
        <w:rPr>
          <w:b/>
          <w:sz w:val="20"/>
          <w:szCs w:val="20"/>
        </w:rPr>
        <w:t>.2021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lastRenderedPageBreak/>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lastRenderedPageBreak/>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lastRenderedPageBreak/>
        <w:t>XXII</w:t>
      </w:r>
      <w:r w:rsidR="00763672">
        <w:t>I</w:t>
      </w:r>
      <w:r>
        <w:t>. Wymagania dotyczące zabezpieczenia należytego wykonania umowy</w:t>
      </w:r>
    </w:p>
    <w:p w14:paraId="64412EE1" w14:textId="60827389"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14:paraId="3C98B598" w14:textId="551ACB87"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1110ED">
      <w:pPr>
        <w:rPr>
          <w:sz w:val="20"/>
          <w:szCs w:val="20"/>
        </w:rPr>
      </w:pPr>
      <w:r>
        <w:rPr>
          <w:sz w:val="20"/>
          <w:szCs w:val="20"/>
        </w:rPr>
        <w:t xml:space="preserve"> a) pieniądzu,</w:t>
      </w:r>
    </w:p>
    <w:p w14:paraId="30EC9D68" w14:textId="5AC6FB72" w:rsidR="001110ED" w:rsidRDefault="001110ED" w:rsidP="001110ED">
      <w:pPr>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1110ED">
      <w:pPr>
        <w:rPr>
          <w:sz w:val="20"/>
          <w:szCs w:val="20"/>
        </w:rPr>
      </w:pPr>
      <w:r>
        <w:rPr>
          <w:sz w:val="20"/>
          <w:szCs w:val="20"/>
        </w:rPr>
        <w:t xml:space="preserve">     że zobowiązanie kasy jest zawsze zobowiązaniem pieniężnym, </w:t>
      </w:r>
    </w:p>
    <w:p w14:paraId="65FE3F94" w14:textId="492BA590" w:rsidR="001110ED" w:rsidRDefault="001110ED" w:rsidP="001110ED">
      <w:pPr>
        <w:rPr>
          <w:sz w:val="20"/>
          <w:szCs w:val="20"/>
        </w:rPr>
      </w:pPr>
      <w:r>
        <w:rPr>
          <w:sz w:val="20"/>
          <w:szCs w:val="20"/>
        </w:rPr>
        <w:t xml:space="preserve">   c)gwarancjach bankowych,</w:t>
      </w:r>
    </w:p>
    <w:p w14:paraId="2E53352C" w14:textId="689F49A5" w:rsidR="001110ED" w:rsidRDefault="001110ED" w:rsidP="001110ED">
      <w:pPr>
        <w:rPr>
          <w:sz w:val="20"/>
          <w:szCs w:val="20"/>
        </w:rPr>
      </w:pPr>
      <w:r>
        <w:rPr>
          <w:sz w:val="20"/>
          <w:szCs w:val="20"/>
        </w:rPr>
        <w:t xml:space="preserve">   d)gwarancjach ubezpieczeniowych,</w:t>
      </w:r>
    </w:p>
    <w:p w14:paraId="09DA09BA" w14:textId="77777777"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1110ED">
      <w:pPr>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1110ED">
      <w:pPr>
        <w:rPr>
          <w:sz w:val="20"/>
          <w:szCs w:val="20"/>
        </w:rPr>
      </w:pPr>
      <w:r>
        <w:rPr>
          <w:sz w:val="20"/>
          <w:szCs w:val="20"/>
        </w:rPr>
        <w:t xml:space="preserve">      poz. 299).</w:t>
      </w:r>
    </w:p>
    <w:p w14:paraId="69D0914A" w14:textId="35F19060"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1110ED">
      <w:pPr>
        <w:rPr>
          <w:sz w:val="20"/>
          <w:szCs w:val="20"/>
        </w:rPr>
      </w:pPr>
      <w:r>
        <w:rPr>
          <w:sz w:val="20"/>
          <w:szCs w:val="20"/>
        </w:rPr>
        <w:t xml:space="preserve">   a)w wekslach z poręczeniem wekslowym banku lub spółdzielczej kasy oszczędnościowo-</w:t>
      </w:r>
    </w:p>
    <w:p w14:paraId="0F3C8AEB" w14:textId="7B4ACAFD" w:rsidR="001D180A" w:rsidRDefault="001D180A" w:rsidP="001110ED">
      <w:pPr>
        <w:rPr>
          <w:sz w:val="20"/>
          <w:szCs w:val="20"/>
        </w:rPr>
      </w:pPr>
      <w:r>
        <w:rPr>
          <w:sz w:val="20"/>
          <w:szCs w:val="20"/>
        </w:rPr>
        <w:t xml:space="preserve">      kredytowej,</w:t>
      </w:r>
    </w:p>
    <w:p w14:paraId="36B4902A" w14:textId="77777777" w:rsidR="001D180A" w:rsidRDefault="001D180A" w:rsidP="001110ED">
      <w:pPr>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1110ED">
      <w:pPr>
        <w:rPr>
          <w:sz w:val="20"/>
          <w:szCs w:val="20"/>
        </w:rPr>
      </w:pPr>
      <w:r>
        <w:rPr>
          <w:sz w:val="20"/>
          <w:szCs w:val="20"/>
        </w:rPr>
        <w:t xml:space="preserve">      jednostkę Samorządu terytorialnego,</w:t>
      </w:r>
    </w:p>
    <w:p w14:paraId="6E9C24FC" w14:textId="77777777" w:rsidR="001D180A" w:rsidRDefault="001D180A" w:rsidP="001110ED">
      <w:pPr>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1110ED">
      <w:pPr>
        <w:rPr>
          <w:sz w:val="20"/>
          <w:szCs w:val="20"/>
        </w:rPr>
      </w:pPr>
      <w:r>
        <w:rPr>
          <w:sz w:val="20"/>
          <w:szCs w:val="20"/>
        </w:rPr>
        <w:t xml:space="preserve">     1996 roku o zastawie rejestrowym i rejestrze zastawów (Dz.U. z 2018 r. poz. 2017).</w:t>
      </w:r>
    </w:p>
    <w:p w14:paraId="199FCDAB" w14:textId="19124E3E"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1110ED">
      <w:pPr>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lastRenderedPageBreak/>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0FE8935D"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14:paraId="13D2B8B3" w14:textId="2D9C0B14"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lastRenderedPageBreak/>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6921EAF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 xml:space="preserve">Natomiast nie stanowi zmiany umowy w rozumieniu art. 144 ustawy PZP: </w:t>
      </w:r>
    </w:p>
    <w:p w14:paraId="13E7A563" w14:textId="1DF2ED0F" w:rsidR="00C64009" w:rsidRDefault="00032DA0" w:rsidP="00C64009">
      <w:pPr>
        <w:numPr>
          <w:ilvl w:val="0"/>
          <w:numId w:val="44"/>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0000014B" w14:textId="77777777" w:rsidR="00FD03BC" w:rsidRDefault="009C40A0">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lastRenderedPageBreak/>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7BE7F70F" w:rsidR="00FD03BC" w:rsidRPr="00E0374B" w:rsidRDefault="002F78B6">
      <w:pPr>
        <w:numPr>
          <w:ilvl w:val="0"/>
          <w:numId w:val="33"/>
        </w:numPr>
      </w:pPr>
      <w:r w:rsidRPr="00E0374B">
        <w:t>Kosztorys ofertowy,</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24D85ECA" w:rsidR="00FD03BC" w:rsidRPr="00E0374B" w:rsidRDefault="002F78B6">
      <w:pPr>
        <w:numPr>
          <w:ilvl w:val="0"/>
          <w:numId w:val="33"/>
        </w:numPr>
      </w:pPr>
      <w:r w:rsidRPr="00E0374B">
        <w:t>Wykaz robót,</w:t>
      </w:r>
    </w:p>
    <w:p w14:paraId="1BB92142" w14:textId="5CB773AE" w:rsidR="002F78B6" w:rsidRPr="00E0374B" w:rsidRDefault="002F78B6">
      <w:pPr>
        <w:numPr>
          <w:ilvl w:val="0"/>
          <w:numId w:val="33"/>
        </w:numPr>
      </w:pPr>
      <w:r w:rsidRPr="00E0374B">
        <w:t>Wykaz sprzętu,</w:t>
      </w:r>
    </w:p>
    <w:p w14:paraId="04DDD0D4" w14:textId="760F8D1C" w:rsidR="002F78B6" w:rsidRPr="00E0374B" w:rsidRDefault="002F78B6">
      <w:pPr>
        <w:numPr>
          <w:ilvl w:val="0"/>
          <w:numId w:val="33"/>
        </w:numPr>
      </w:pPr>
      <w:r w:rsidRPr="00E0374B">
        <w:t>Wykaz osób,</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even" r:id="rId39"/>
      <w:headerReference w:type="default" r:id="rId40"/>
      <w:footerReference w:type="even"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5805B0" w:rsidRDefault="005805B0">
      <w:pPr>
        <w:spacing w:line="240" w:lineRule="auto"/>
      </w:pPr>
      <w:r>
        <w:separator/>
      </w:r>
    </w:p>
  </w:endnote>
  <w:endnote w:type="continuationSeparator" w:id="0">
    <w:p w14:paraId="1FF8E7C6" w14:textId="77777777" w:rsidR="005805B0" w:rsidRDefault="0058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BFC" w14:textId="77777777" w:rsidR="005805B0" w:rsidRDefault="005805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5805B0" w:rsidRDefault="005805B0">
    <w:pPr>
      <w:jc w:val="right"/>
    </w:pPr>
    <w:r>
      <w:fldChar w:fldCharType="begin"/>
    </w:r>
    <w:r>
      <w:instrText>PAGE</w:instrText>
    </w:r>
    <w:r>
      <w:fldChar w:fldCharType="separate"/>
    </w:r>
    <w:r w:rsidR="008C5B0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35F6" w14:textId="77777777" w:rsidR="005805B0" w:rsidRDefault="00580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5805B0" w:rsidRDefault="005805B0">
      <w:pPr>
        <w:spacing w:line="240" w:lineRule="auto"/>
      </w:pPr>
      <w:r>
        <w:separator/>
      </w:r>
    </w:p>
  </w:footnote>
  <w:footnote w:type="continuationSeparator" w:id="0">
    <w:p w14:paraId="75F7442A" w14:textId="77777777" w:rsidR="005805B0" w:rsidRDefault="005805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402" w14:textId="77777777" w:rsidR="005805B0" w:rsidRDefault="005805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5805B0" w:rsidRDefault="005805B0">
    <w:pPr>
      <w:rPr>
        <w:rFonts w:ascii="Calibri" w:eastAsia="Calibri" w:hAnsi="Calibri" w:cs="Calibri"/>
        <w:color w:val="434343"/>
      </w:rPr>
    </w:pPr>
    <w:r>
      <w:rPr>
        <w:rFonts w:ascii="Calibri" w:eastAsia="Calibri" w:hAnsi="Calibri" w:cs="Calibri"/>
        <w:color w:val="434343"/>
      </w:rPr>
      <w:t>Nr postępowania: ZDP-Z-3/2021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539" w14:textId="77777777" w:rsidR="005805B0" w:rsidRDefault="005805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805B0"/>
    <w:rsid w:val="005A4B90"/>
    <w:rsid w:val="005E5478"/>
    <w:rsid w:val="00640A36"/>
    <w:rsid w:val="006564DC"/>
    <w:rsid w:val="006644BF"/>
    <w:rsid w:val="00674E09"/>
    <w:rsid w:val="006C4C49"/>
    <w:rsid w:val="00700D19"/>
    <w:rsid w:val="007226CC"/>
    <w:rsid w:val="007456C9"/>
    <w:rsid w:val="00763672"/>
    <w:rsid w:val="007662BE"/>
    <w:rsid w:val="00770844"/>
    <w:rsid w:val="00772739"/>
    <w:rsid w:val="007A1610"/>
    <w:rsid w:val="00830934"/>
    <w:rsid w:val="00830BCB"/>
    <w:rsid w:val="0085372C"/>
    <w:rsid w:val="008834ED"/>
    <w:rsid w:val="008C0020"/>
    <w:rsid w:val="008C5B02"/>
    <w:rsid w:val="008D383C"/>
    <w:rsid w:val="009046D3"/>
    <w:rsid w:val="009131F1"/>
    <w:rsid w:val="00941316"/>
    <w:rsid w:val="00941995"/>
    <w:rsid w:val="00970631"/>
    <w:rsid w:val="009C40A0"/>
    <w:rsid w:val="009E0B11"/>
    <w:rsid w:val="009E0C82"/>
    <w:rsid w:val="00A050DA"/>
    <w:rsid w:val="00A33569"/>
    <w:rsid w:val="00A357E8"/>
    <w:rsid w:val="00A36D33"/>
    <w:rsid w:val="00AA21DD"/>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6E13-F707-48B1-9A36-A334D9B7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9672</Words>
  <Characters>58032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7</cp:revision>
  <cp:lastPrinted>2021-05-13T06:50:00Z</cp:lastPrinted>
  <dcterms:created xsi:type="dcterms:W3CDTF">2021-06-15T05:50:00Z</dcterms:created>
  <dcterms:modified xsi:type="dcterms:W3CDTF">2021-09-28T09:51:00Z</dcterms:modified>
</cp:coreProperties>
</file>