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DE" w:rsidRDefault="009C76EC" w:rsidP="009C76EC">
      <w:pPr>
        <w:spacing w:after="0"/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b/>
          <w:sz w:val="20"/>
          <w:szCs w:val="20"/>
        </w:rPr>
        <w:t>Pozycje 1-</w:t>
      </w:r>
      <w:r w:rsidR="00EE3ADE">
        <w:rPr>
          <w:rFonts w:ascii="Book Antiqua" w:hAnsi="Book Antiqua"/>
          <w:b/>
          <w:sz w:val="20"/>
          <w:szCs w:val="20"/>
        </w:rPr>
        <w:t>34</w:t>
      </w:r>
      <w:r>
        <w:rPr>
          <w:rFonts w:ascii="Book Antiqua" w:hAnsi="Book Antiqua"/>
          <w:b/>
          <w:sz w:val="20"/>
          <w:szCs w:val="20"/>
        </w:rPr>
        <w:t xml:space="preserve"> - </w:t>
      </w:r>
      <w:r w:rsidRPr="001F303C">
        <w:rPr>
          <w:rFonts w:ascii="Book Antiqua" w:hAnsi="Book Antiqua"/>
          <w:b/>
          <w:sz w:val="20"/>
          <w:szCs w:val="20"/>
        </w:rPr>
        <w:t>Zestaw oczyszczonej pary starterów</w:t>
      </w:r>
      <w:r w:rsidRPr="001F303C">
        <w:rPr>
          <w:rFonts w:ascii="Book Antiqua" w:hAnsi="Book Antiqua"/>
          <w:sz w:val="20"/>
          <w:szCs w:val="20"/>
        </w:rPr>
        <w:t xml:space="preserve"> o długości do 30 nukleotydów każdy, z których jeden jest wyznakowany na 5' końcu markerem fluorescencyjnym jak: 6-FAM, TET, VIC, HEX, NED lub PET. Konfekc</w:t>
      </w:r>
      <w:r>
        <w:rPr>
          <w:rFonts w:ascii="Book Antiqua" w:hAnsi="Book Antiqua"/>
          <w:sz w:val="20"/>
          <w:szCs w:val="20"/>
        </w:rPr>
        <w:t xml:space="preserve">jonowane fabrycznie o </w:t>
      </w:r>
      <w:r w:rsidRPr="008A2011">
        <w:rPr>
          <w:rFonts w:ascii="Book Antiqua" w:hAnsi="Book Antiqua"/>
          <w:sz w:val="20"/>
          <w:szCs w:val="20"/>
        </w:rPr>
        <w:t>stężeniu 10nmol</w:t>
      </w:r>
      <w:r w:rsidRPr="001F303C">
        <w:rPr>
          <w:rFonts w:ascii="Book Antiqua" w:hAnsi="Book Antiqua"/>
          <w:sz w:val="20"/>
          <w:szCs w:val="20"/>
        </w:rPr>
        <w:t xml:space="preserve"> każdy</w:t>
      </w:r>
      <w:r>
        <w:rPr>
          <w:rFonts w:ascii="Book Antiqua" w:hAnsi="Book Antiqua"/>
          <w:sz w:val="20"/>
          <w:szCs w:val="20"/>
        </w:rPr>
        <w:t>. Dostarczany w formie zliofilizowanej</w:t>
      </w:r>
      <w:r w:rsidRPr="001F303C">
        <w:rPr>
          <w:rFonts w:ascii="Book Antiqua" w:hAnsi="Book Antiqua"/>
          <w:sz w:val="20"/>
          <w:szCs w:val="20"/>
        </w:rPr>
        <w:t>.</w:t>
      </w:r>
    </w:p>
    <w:p w:rsidR="00EE3ADE" w:rsidRDefault="00EE3ADE" w:rsidP="009C76EC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EE3ADE" w:rsidRPr="006F3AF6" w:rsidRDefault="00EE3ADE" w:rsidP="009C76EC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Pozycje 35-58 - </w:t>
      </w:r>
      <w:r w:rsidRPr="001F303C">
        <w:rPr>
          <w:rFonts w:ascii="Book Antiqua" w:hAnsi="Book Antiqua"/>
          <w:b/>
          <w:sz w:val="20"/>
          <w:szCs w:val="20"/>
        </w:rPr>
        <w:t>Zestaw oczyszczonej pary starterów</w:t>
      </w:r>
      <w:r w:rsidRPr="001F303C">
        <w:rPr>
          <w:rFonts w:ascii="Book Antiqua" w:hAnsi="Book Antiqua"/>
          <w:sz w:val="20"/>
          <w:szCs w:val="20"/>
        </w:rPr>
        <w:t xml:space="preserve"> o długości do 30 nukleotydów każdy, z których jeden jest wyznakowany na 5' końcu markerem fluorescencyjnym jak: 6-FAM, TET, VIC, HEX, NED lub PET. Konfekc</w:t>
      </w:r>
      <w:r>
        <w:rPr>
          <w:rFonts w:ascii="Book Antiqua" w:hAnsi="Book Antiqua"/>
          <w:sz w:val="20"/>
          <w:szCs w:val="20"/>
        </w:rPr>
        <w:t>jonowane fabrycznie o stężeniu 8</w:t>
      </w:r>
      <w:r w:rsidRPr="008A2011">
        <w:rPr>
          <w:rFonts w:ascii="Book Antiqua" w:hAnsi="Book Antiqua"/>
          <w:sz w:val="20"/>
          <w:szCs w:val="20"/>
        </w:rPr>
        <w:t>0nmol</w:t>
      </w:r>
      <w:r w:rsidRPr="001F303C">
        <w:rPr>
          <w:rFonts w:ascii="Book Antiqua" w:hAnsi="Book Antiqua"/>
          <w:sz w:val="20"/>
          <w:szCs w:val="20"/>
        </w:rPr>
        <w:t xml:space="preserve"> każdy</w:t>
      </w:r>
      <w:r>
        <w:rPr>
          <w:rFonts w:ascii="Book Antiqua" w:hAnsi="Book Antiqua"/>
          <w:sz w:val="20"/>
          <w:szCs w:val="20"/>
        </w:rPr>
        <w:t>. Dostarczany w formie zliofilizowanej</w:t>
      </w:r>
      <w:r w:rsidRPr="001F303C">
        <w:rPr>
          <w:rFonts w:ascii="Book Antiqua" w:hAnsi="Book Antiqua"/>
          <w:sz w:val="20"/>
          <w:szCs w:val="20"/>
        </w:rPr>
        <w:t>.</w:t>
      </w:r>
    </w:p>
    <w:p w:rsidR="009C76EC" w:rsidRDefault="009C76EC" w:rsidP="009C76EC">
      <w:pPr>
        <w:spacing w:after="0"/>
        <w:jc w:val="both"/>
        <w:rPr>
          <w:rFonts w:ascii="Book Antiqua" w:hAnsi="Book Antiqua"/>
          <w:b/>
          <w:spacing w:val="-4"/>
          <w:sz w:val="20"/>
          <w:szCs w:val="20"/>
          <w:lang w:val="en-US"/>
        </w:rPr>
      </w:pPr>
    </w:p>
    <w:p w:rsidR="00DD5822" w:rsidRDefault="00DD5822" w:rsidP="00DD5822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Pozycje 59-73 - </w:t>
      </w:r>
      <w:r w:rsidRPr="008F4708">
        <w:rPr>
          <w:rFonts w:ascii="Book Antiqua" w:hAnsi="Book Antiqua"/>
          <w:sz w:val="20"/>
          <w:szCs w:val="20"/>
        </w:rPr>
        <w:t xml:space="preserve">Stężenie wszystkich </w:t>
      </w:r>
      <w:proofErr w:type="spellStart"/>
      <w:r w:rsidRPr="008F4708">
        <w:rPr>
          <w:rFonts w:ascii="Book Antiqua" w:hAnsi="Book Antiqua"/>
          <w:sz w:val="20"/>
          <w:szCs w:val="20"/>
        </w:rPr>
        <w:t>primerów</w:t>
      </w:r>
      <w:proofErr w:type="spellEnd"/>
      <w:r w:rsidRPr="008F4708">
        <w:rPr>
          <w:rFonts w:ascii="Book Antiqua" w:hAnsi="Book Antiqua"/>
          <w:sz w:val="20"/>
          <w:szCs w:val="20"/>
        </w:rPr>
        <w:t xml:space="preserve"> jest takie samo: 10 </w:t>
      </w:r>
      <w:proofErr w:type="spellStart"/>
      <w:r w:rsidRPr="008F4708">
        <w:rPr>
          <w:rFonts w:ascii="Book Antiqua" w:hAnsi="Book Antiqua"/>
          <w:sz w:val="20"/>
          <w:szCs w:val="20"/>
        </w:rPr>
        <w:t>nmola</w:t>
      </w:r>
      <w:proofErr w:type="spellEnd"/>
      <w:r w:rsidRPr="008F4708">
        <w:rPr>
          <w:rFonts w:ascii="Book Antiqua" w:hAnsi="Book Antiqua"/>
          <w:sz w:val="20"/>
          <w:szCs w:val="20"/>
        </w:rPr>
        <w:t xml:space="preserve">. W każdej parze </w:t>
      </w:r>
      <w:proofErr w:type="spellStart"/>
      <w:r w:rsidRPr="008F4708">
        <w:rPr>
          <w:rFonts w:ascii="Book Antiqua" w:hAnsi="Book Antiqua"/>
          <w:sz w:val="20"/>
          <w:szCs w:val="20"/>
        </w:rPr>
        <w:t>primer</w:t>
      </w:r>
      <w:proofErr w:type="spellEnd"/>
      <w:r w:rsidRPr="008F4708">
        <w:rPr>
          <w:rFonts w:ascii="Book Antiqua" w:hAnsi="Book Antiqua"/>
          <w:sz w:val="20"/>
          <w:szCs w:val="20"/>
        </w:rPr>
        <w:t xml:space="preserve"> F jest znakowany fluorescencyjnie: VIC, FAM lub NED.</w:t>
      </w:r>
    </w:p>
    <w:p w:rsidR="00DD5822" w:rsidRDefault="00DD5822" w:rsidP="009C76EC">
      <w:pPr>
        <w:spacing w:after="0"/>
        <w:jc w:val="both"/>
        <w:rPr>
          <w:rFonts w:ascii="Book Antiqua" w:hAnsi="Book Antiqua"/>
          <w:b/>
          <w:spacing w:val="-4"/>
          <w:sz w:val="20"/>
          <w:szCs w:val="20"/>
          <w:lang w:val="en-US"/>
        </w:rPr>
      </w:pPr>
    </w:p>
    <w:p w:rsidR="009C76EC" w:rsidRPr="00D95B4B" w:rsidRDefault="009C76EC" w:rsidP="009C76EC">
      <w:pPr>
        <w:spacing w:after="0"/>
        <w:jc w:val="both"/>
        <w:rPr>
          <w:rFonts w:ascii="Book Antiqua" w:hAnsi="Book Antiqua"/>
          <w:sz w:val="20"/>
          <w:szCs w:val="20"/>
          <w:lang w:val="en-US"/>
        </w:rPr>
      </w:pPr>
      <w:proofErr w:type="spellStart"/>
      <w:r>
        <w:rPr>
          <w:rFonts w:ascii="Book Antiqua" w:hAnsi="Book Antiqua"/>
          <w:b/>
          <w:spacing w:val="-4"/>
          <w:sz w:val="20"/>
          <w:szCs w:val="20"/>
          <w:lang w:val="en-US"/>
        </w:rPr>
        <w:t>Pozycja</w:t>
      </w:r>
      <w:proofErr w:type="spellEnd"/>
      <w:r>
        <w:rPr>
          <w:rFonts w:ascii="Book Antiqua" w:hAnsi="Book Antiqua"/>
          <w:b/>
          <w:spacing w:val="-4"/>
          <w:sz w:val="20"/>
          <w:szCs w:val="20"/>
          <w:lang w:val="en-US"/>
        </w:rPr>
        <w:t xml:space="preserve"> 74</w:t>
      </w:r>
      <w:r w:rsidRPr="00D95B4B">
        <w:rPr>
          <w:rFonts w:ascii="Book Antiqua" w:hAnsi="Book Antiqua"/>
          <w:b/>
          <w:spacing w:val="-4"/>
          <w:sz w:val="20"/>
          <w:szCs w:val="20"/>
          <w:lang w:val="en-US"/>
        </w:rPr>
        <w:t xml:space="preserve"> - </w:t>
      </w:r>
      <w:proofErr w:type="spellStart"/>
      <w:r w:rsidRPr="0069568D">
        <w:rPr>
          <w:rFonts w:ascii="Book Antiqua" w:hAnsi="Book Antiqua"/>
          <w:b/>
          <w:bCs/>
          <w:sz w:val="20"/>
          <w:szCs w:val="20"/>
          <w:lang w:val="en-GB"/>
        </w:rPr>
        <w:t>MicroAmp</w:t>
      </w:r>
      <w:proofErr w:type="spellEnd"/>
      <w:r w:rsidRPr="0069568D">
        <w:rPr>
          <w:rFonts w:ascii="Book Antiqua" w:hAnsi="Book Antiqua"/>
          <w:b/>
          <w:bCs/>
          <w:sz w:val="20"/>
          <w:szCs w:val="20"/>
          <w:lang w:val="en-GB"/>
        </w:rPr>
        <w:t xml:space="preserve"> Optical 96-well Reaction Plate</w:t>
      </w:r>
    </w:p>
    <w:p w:rsidR="009C76EC" w:rsidRDefault="009C76EC" w:rsidP="009C76EC">
      <w:pPr>
        <w:spacing w:after="0"/>
        <w:jc w:val="both"/>
        <w:rPr>
          <w:rFonts w:ascii="Book Antiqua" w:hAnsi="Book Antiqua"/>
          <w:sz w:val="20"/>
          <w:szCs w:val="20"/>
        </w:rPr>
      </w:pPr>
      <w:r w:rsidRPr="0069568D">
        <w:rPr>
          <w:rFonts w:ascii="Book Antiqua" w:hAnsi="Book Antiqua"/>
          <w:sz w:val="20"/>
          <w:szCs w:val="20"/>
        </w:rPr>
        <w:t xml:space="preserve">Mikropłytki reakcyjne </w:t>
      </w:r>
      <w:proofErr w:type="spellStart"/>
      <w:r w:rsidRPr="0069568D">
        <w:rPr>
          <w:rFonts w:ascii="Book Antiqua" w:hAnsi="Book Antiqua"/>
          <w:sz w:val="20"/>
          <w:szCs w:val="20"/>
        </w:rPr>
        <w:t>MicroAmp</w:t>
      </w:r>
      <w:proofErr w:type="spellEnd"/>
      <w:r w:rsidRPr="0069568D">
        <w:rPr>
          <w:rFonts w:ascii="Book Antiqua" w:hAnsi="Book Antiqua"/>
          <w:sz w:val="20"/>
          <w:szCs w:val="20"/>
        </w:rPr>
        <w:t xml:space="preserve"> Optical 96-Well </w:t>
      </w:r>
      <w:proofErr w:type="spellStart"/>
      <w:r w:rsidRPr="0069568D">
        <w:rPr>
          <w:rFonts w:ascii="Book Antiqua" w:hAnsi="Book Antiqua"/>
          <w:sz w:val="20"/>
          <w:szCs w:val="20"/>
        </w:rPr>
        <w:t>Reaction</w:t>
      </w:r>
      <w:proofErr w:type="spellEnd"/>
      <w:r w:rsidRPr="0069568D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69568D">
        <w:rPr>
          <w:rFonts w:ascii="Book Antiqua" w:hAnsi="Book Antiqua"/>
          <w:sz w:val="20"/>
          <w:szCs w:val="20"/>
        </w:rPr>
        <w:t>Plate</w:t>
      </w:r>
      <w:proofErr w:type="spellEnd"/>
      <w:r w:rsidRPr="0069568D">
        <w:rPr>
          <w:rFonts w:ascii="Book Antiqua" w:hAnsi="Book Antiqua"/>
          <w:sz w:val="20"/>
          <w:szCs w:val="20"/>
        </w:rPr>
        <w:t xml:space="preserve"> with </w:t>
      </w:r>
      <w:proofErr w:type="spellStart"/>
      <w:r w:rsidRPr="0069568D">
        <w:rPr>
          <w:rFonts w:ascii="Book Antiqua" w:hAnsi="Book Antiqua"/>
          <w:sz w:val="20"/>
          <w:szCs w:val="20"/>
        </w:rPr>
        <w:t>Barcode</w:t>
      </w:r>
      <w:proofErr w:type="spellEnd"/>
      <w:r w:rsidRPr="0069568D">
        <w:rPr>
          <w:rFonts w:ascii="Book Antiqua" w:hAnsi="Book Antiqua"/>
          <w:sz w:val="20"/>
          <w:szCs w:val="20"/>
        </w:rPr>
        <w:t xml:space="preserve"> lub równoważne: z 96 dołkami o pojemności 0,2 ml, optycznie (fluorescencyjnie) neutralne, kompatybilne pod względem ścisłego dopasowania do 96-dołkowgo bloku </w:t>
      </w:r>
      <w:proofErr w:type="spellStart"/>
      <w:r w:rsidRPr="0069568D">
        <w:rPr>
          <w:rFonts w:ascii="Book Antiqua" w:hAnsi="Book Antiqua"/>
          <w:sz w:val="20"/>
          <w:szCs w:val="20"/>
        </w:rPr>
        <w:t>termocyklerów</w:t>
      </w:r>
      <w:proofErr w:type="spellEnd"/>
      <w:r w:rsidRPr="0069568D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69568D">
        <w:rPr>
          <w:rFonts w:ascii="Book Antiqua" w:hAnsi="Book Antiqua"/>
          <w:sz w:val="20"/>
          <w:szCs w:val="20"/>
        </w:rPr>
        <w:t>GeneAmp</w:t>
      </w:r>
      <w:proofErr w:type="spellEnd"/>
      <w:r w:rsidRPr="0069568D">
        <w:rPr>
          <w:rFonts w:ascii="Book Antiqua" w:hAnsi="Book Antiqua"/>
          <w:sz w:val="20"/>
          <w:szCs w:val="20"/>
        </w:rPr>
        <w:t xml:space="preserve"> 9700 i  automatycznego podajnika próbek aparatu ABI </w:t>
      </w:r>
      <w:proofErr w:type="spellStart"/>
      <w:r w:rsidRPr="0069568D">
        <w:rPr>
          <w:rFonts w:ascii="Book Antiqua" w:hAnsi="Book Antiqua"/>
          <w:sz w:val="20"/>
          <w:szCs w:val="20"/>
        </w:rPr>
        <w:t>ABI</w:t>
      </w:r>
      <w:proofErr w:type="spellEnd"/>
      <w:r w:rsidRPr="0069568D">
        <w:rPr>
          <w:rFonts w:ascii="Book Antiqua" w:hAnsi="Book Antiqua"/>
          <w:sz w:val="20"/>
          <w:szCs w:val="20"/>
        </w:rPr>
        <w:t xml:space="preserve"> PRISM 3130xl/3100, spełniające kryteria czystości wymagane w analizach DNA techniką PCR, konfekcjonowane fabrycznie, po 10 sztuk w opakowaniu</w:t>
      </w:r>
    </w:p>
    <w:p w:rsidR="009C76EC" w:rsidRPr="0069568D" w:rsidRDefault="009C76EC" w:rsidP="009C76EC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9C76EC" w:rsidRPr="0069568D" w:rsidRDefault="009C76EC" w:rsidP="009C76EC">
      <w:pPr>
        <w:spacing w:after="0"/>
        <w:jc w:val="both"/>
        <w:rPr>
          <w:rFonts w:ascii="Book Antiqua" w:hAnsi="Book Antiqua"/>
          <w:b/>
          <w:sz w:val="20"/>
          <w:szCs w:val="20"/>
          <w:lang w:val="en-GB"/>
        </w:rPr>
      </w:pPr>
      <w:proofErr w:type="spellStart"/>
      <w:r>
        <w:rPr>
          <w:rFonts w:ascii="Book Antiqua" w:hAnsi="Book Antiqua"/>
          <w:b/>
          <w:spacing w:val="-4"/>
          <w:sz w:val="20"/>
          <w:szCs w:val="20"/>
          <w:lang w:val="en-US"/>
        </w:rPr>
        <w:t>Pozycja</w:t>
      </w:r>
      <w:proofErr w:type="spellEnd"/>
      <w:r>
        <w:rPr>
          <w:rFonts w:ascii="Book Antiqua" w:hAnsi="Book Antiqua"/>
          <w:b/>
          <w:spacing w:val="-4"/>
          <w:sz w:val="20"/>
          <w:szCs w:val="20"/>
          <w:lang w:val="en-US"/>
        </w:rPr>
        <w:t xml:space="preserve"> 75</w:t>
      </w:r>
      <w:r w:rsidRPr="00D95B4B">
        <w:rPr>
          <w:rFonts w:ascii="Book Antiqua" w:hAnsi="Book Antiqua"/>
          <w:b/>
          <w:spacing w:val="-4"/>
          <w:sz w:val="20"/>
          <w:szCs w:val="20"/>
          <w:lang w:val="en-US"/>
        </w:rPr>
        <w:t xml:space="preserve"> - </w:t>
      </w:r>
      <w:r w:rsidRPr="0069568D">
        <w:rPr>
          <w:rFonts w:ascii="Book Antiqua" w:hAnsi="Book Antiqua"/>
          <w:b/>
          <w:sz w:val="20"/>
          <w:szCs w:val="20"/>
          <w:lang w:val="en-GB"/>
        </w:rPr>
        <w:t xml:space="preserve">3130xl/3100 Genetic </w:t>
      </w:r>
      <w:proofErr w:type="spellStart"/>
      <w:r w:rsidRPr="0069568D">
        <w:rPr>
          <w:rFonts w:ascii="Book Antiqua" w:hAnsi="Book Antiqua"/>
          <w:b/>
          <w:sz w:val="20"/>
          <w:szCs w:val="20"/>
          <w:lang w:val="en-GB"/>
        </w:rPr>
        <w:t>A</w:t>
      </w:r>
      <w:r>
        <w:rPr>
          <w:rFonts w:ascii="Book Antiqua" w:hAnsi="Book Antiqua"/>
          <w:b/>
          <w:sz w:val="20"/>
          <w:szCs w:val="20"/>
          <w:lang w:val="en-GB"/>
        </w:rPr>
        <w:t>nalyzer</w:t>
      </w:r>
      <w:proofErr w:type="spellEnd"/>
      <w:r>
        <w:rPr>
          <w:rFonts w:ascii="Book Antiqua" w:hAnsi="Book Antiqua"/>
          <w:b/>
          <w:sz w:val="20"/>
          <w:szCs w:val="20"/>
          <w:lang w:val="en-GB"/>
        </w:rPr>
        <w:t xml:space="preserve"> Capillary Array, 36 cm </w:t>
      </w:r>
    </w:p>
    <w:p w:rsidR="009C76EC" w:rsidRDefault="009C76EC" w:rsidP="009C76EC">
      <w:pPr>
        <w:spacing w:after="0"/>
        <w:jc w:val="both"/>
        <w:rPr>
          <w:rFonts w:ascii="Book Antiqua" w:hAnsi="Book Antiqua"/>
          <w:sz w:val="20"/>
          <w:szCs w:val="20"/>
        </w:rPr>
      </w:pPr>
      <w:r w:rsidRPr="0069568D">
        <w:rPr>
          <w:rFonts w:ascii="Book Antiqua" w:hAnsi="Book Antiqua"/>
          <w:sz w:val="20"/>
          <w:szCs w:val="20"/>
        </w:rPr>
        <w:t xml:space="preserve">Zestaw 16 kapilar o długości 36cm w jednej wiązce, kompatybilnych z analizatorem genetycznym typu 3130xl lub 3100. Zestaw posiada zastosowanie w aplikacjach: analizy fragmentów, sekwencjonowaniu, analizie </w:t>
      </w:r>
      <w:proofErr w:type="spellStart"/>
      <w:r w:rsidRPr="0069568D">
        <w:rPr>
          <w:rFonts w:ascii="Book Antiqua" w:hAnsi="Book Antiqua"/>
          <w:sz w:val="20"/>
          <w:szCs w:val="20"/>
        </w:rPr>
        <w:t>SNaPshot</w:t>
      </w:r>
      <w:proofErr w:type="spellEnd"/>
      <w:r w:rsidRPr="0069568D">
        <w:rPr>
          <w:rFonts w:ascii="Book Antiqua" w:hAnsi="Book Antiqua"/>
          <w:sz w:val="20"/>
          <w:szCs w:val="20"/>
        </w:rPr>
        <w:t>. Kompatybilny do pracy jako medium separacyjnym fragmentów w warunkach denaturujących.</w:t>
      </w:r>
    </w:p>
    <w:p w:rsidR="009C76EC" w:rsidRPr="0069568D" w:rsidRDefault="009C76EC" w:rsidP="009C76EC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9C76EC" w:rsidRPr="0069568D" w:rsidRDefault="009C76EC" w:rsidP="009C76EC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Pozycja 76</w:t>
      </w:r>
      <w:r w:rsidRPr="0069568D">
        <w:rPr>
          <w:rFonts w:ascii="Book Antiqua" w:hAnsi="Book Antiqua"/>
          <w:b/>
          <w:sz w:val="20"/>
          <w:szCs w:val="20"/>
        </w:rPr>
        <w:t xml:space="preserve"> - </w:t>
      </w:r>
      <w:proofErr w:type="spellStart"/>
      <w:r w:rsidRPr="0069568D">
        <w:rPr>
          <w:rFonts w:ascii="Book Antiqua" w:hAnsi="Book Antiqua"/>
          <w:b/>
          <w:sz w:val="20"/>
          <w:szCs w:val="20"/>
        </w:rPr>
        <w:t>GeneScan</w:t>
      </w:r>
      <w:proofErr w:type="spellEnd"/>
      <w:r w:rsidRPr="0069568D">
        <w:rPr>
          <w:rFonts w:ascii="Book Antiqua" w:hAnsi="Book Antiqua"/>
          <w:b/>
          <w:sz w:val="20"/>
          <w:szCs w:val="20"/>
        </w:rPr>
        <w:t xml:space="preserve">™ 600 LIZ® </w:t>
      </w:r>
      <w:proofErr w:type="spellStart"/>
      <w:r w:rsidRPr="0069568D">
        <w:rPr>
          <w:rFonts w:ascii="Book Antiqua" w:hAnsi="Book Antiqua"/>
          <w:b/>
          <w:sz w:val="20"/>
          <w:szCs w:val="20"/>
        </w:rPr>
        <w:t>Size</w:t>
      </w:r>
      <w:proofErr w:type="spellEnd"/>
      <w:r w:rsidRPr="0069568D">
        <w:rPr>
          <w:rFonts w:ascii="Book Antiqua" w:hAnsi="Book Antiqua"/>
          <w:b/>
          <w:sz w:val="20"/>
          <w:szCs w:val="20"/>
        </w:rPr>
        <w:t xml:space="preserve"> Standard</w:t>
      </w:r>
    </w:p>
    <w:p w:rsidR="00B7186A" w:rsidRDefault="009C76EC" w:rsidP="009C76EC">
      <w:pPr>
        <w:rPr>
          <w:rFonts w:ascii="Book Antiqua" w:hAnsi="Book Antiqua"/>
          <w:sz w:val="20"/>
          <w:szCs w:val="20"/>
        </w:rPr>
      </w:pPr>
      <w:r w:rsidRPr="0069568D">
        <w:rPr>
          <w:rFonts w:ascii="Book Antiqua" w:hAnsi="Book Antiqua"/>
          <w:sz w:val="20"/>
          <w:szCs w:val="20"/>
        </w:rPr>
        <w:t xml:space="preserve">Standard wewnętrzny służący do wymiarowania badanych fragmentów DNA w zakresie od 20-600pz, zawierający fragmenty DNA o znanej długości (bp): 20, 40, 60, 80, 100, 114, 120, 140, 160, 180, 200, 214, 220, 240, 250, 260, 280, 300, 314, 320, 340, 360, 380, 400, 414, 420, 440, 460, 480, 500, 514, 520, 540, 560, 580 i 600 bp;  znakowany barwnikiem LIZ;  konfekcjonowany fabrycznie wystarczający na przeprowadzenie 800 </w:t>
      </w:r>
      <w:proofErr w:type="spellStart"/>
      <w:r w:rsidRPr="0069568D">
        <w:rPr>
          <w:rFonts w:ascii="Book Antiqua" w:hAnsi="Book Antiqua"/>
          <w:sz w:val="20"/>
          <w:szCs w:val="20"/>
        </w:rPr>
        <w:t>rxn</w:t>
      </w:r>
      <w:proofErr w:type="spellEnd"/>
    </w:p>
    <w:p w:rsidR="00DD5822" w:rsidRDefault="00DD5822" w:rsidP="00DD5822">
      <w:pPr>
        <w:spacing w:after="0"/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spacing w:val="-4"/>
          <w:sz w:val="20"/>
          <w:szCs w:val="20"/>
          <w:lang w:val="en-US"/>
        </w:rPr>
        <w:t>Pozycja</w:t>
      </w:r>
      <w:proofErr w:type="spellEnd"/>
      <w:r>
        <w:rPr>
          <w:rFonts w:ascii="Book Antiqua" w:hAnsi="Book Antiqua"/>
          <w:b/>
          <w:spacing w:val="-4"/>
          <w:sz w:val="20"/>
          <w:szCs w:val="20"/>
          <w:lang w:val="en-US"/>
        </w:rPr>
        <w:t xml:space="preserve"> 77 – </w:t>
      </w:r>
      <w:r w:rsidRPr="00BD4891">
        <w:rPr>
          <w:rFonts w:ascii="Book Antiqua" w:hAnsi="Book Antiqua"/>
          <w:b/>
          <w:sz w:val="20"/>
          <w:szCs w:val="20"/>
        </w:rPr>
        <w:t>Formamid Hi-Di</w:t>
      </w:r>
      <w:r w:rsidRPr="00BD4891">
        <w:rPr>
          <w:rFonts w:ascii="Book Antiqua" w:hAnsi="Book Antiqua"/>
          <w:sz w:val="20"/>
          <w:szCs w:val="20"/>
        </w:rPr>
        <w:t xml:space="preserve"> wysoko dejonizowany o przewodnictwie poniżej 30 µS, optycznie neutralny, stosowany w biologii molekularnej, w procesie elektroforetycznego rodzaju fragmentów DNA w warunkach denaturujących, gwarantujący prawidłowość rozdziału zdenaturowanych fragmentów DNA w posiadanym aparacie ABI PRISM 3130, konfekcjonowany fabrycznie po 25 ml w opakowaniu.</w:t>
      </w:r>
    </w:p>
    <w:p w:rsidR="00DD5822" w:rsidRDefault="00DD5822" w:rsidP="00DD5822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DD5822" w:rsidRPr="008F4708" w:rsidRDefault="00DD5822" w:rsidP="00DD5822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Pozycja 79</w:t>
      </w:r>
      <w:r w:rsidRPr="008F4708">
        <w:rPr>
          <w:rFonts w:ascii="Book Antiqua" w:hAnsi="Book Antiqua"/>
          <w:b/>
          <w:sz w:val="20"/>
          <w:szCs w:val="20"/>
        </w:rPr>
        <w:t xml:space="preserve"> - POP-7 </w:t>
      </w:r>
      <w:proofErr w:type="spellStart"/>
      <w:r w:rsidRPr="008F4708">
        <w:rPr>
          <w:rFonts w:ascii="Book Antiqua" w:hAnsi="Book Antiqua"/>
          <w:b/>
          <w:sz w:val="20"/>
          <w:szCs w:val="20"/>
        </w:rPr>
        <w:t>Polymer</w:t>
      </w:r>
      <w:proofErr w:type="spellEnd"/>
      <w:r w:rsidRPr="008F4708">
        <w:rPr>
          <w:rFonts w:ascii="Book Antiqua" w:hAnsi="Book Antiqua"/>
          <w:b/>
          <w:sz w:val="20"/>
          <w:szCs w:val="20"/>
        </w:rPr>
        <w:t xml:space="preserve"> for 3130/3130xL </w:t>
      </w:r>
      <w:proofErr w:type="spellStart"/>
      <w:r w:rsidRPr="008F4708">
        <w:rPr>
          <w:rFonts w:ascii="Book Antiqua" w:hAnsi="Book Antiqua"/>
          <w:b/>
          <w:sz w:val="20"/>
          <w:szCs w:val="20"/>
        </w:rPr>
        <w:t>Genetic</w:t>
      </w:r>
      <w:proofErr w:type="spellEnd"/>
      <w:r w:rsidRPr="008F4708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8F4708">
        <w:rPr>
          <w:rFonts w:ascii="Book Antiqua" w:hAnsi="Book Antiqua"/>
          <w:b/>
          <w:sz w:val="20"/>
          <w:szCs w:val="20"/>
        </w:rPr>
        <w:t>Analyzers</w:t>
      </w:r>
      <w:proofErr w:type="spellEnd"/>
      <w:r w:rsidRPr="008F4708">
        <w:rPr>
          <w:rFonts w:ascii="Book Antiqua" w:hAnsi="Book Antiqua"/>
          <w:sz w:val="20"/>
          <w:szCs w:val="20"/>
        </w:rPr>
        <w:t xml:space="preserve"> </w:t>
      </w:r>
    </w:p>
    <w:p w:rsidR="00DD5822" w:rsidRPr="001A5EC9" w:rsidRDefault="00DD5822" w:rsidP="00DD5822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  <w:lang w:eastAsia="pl-PL"/>
        </w:rPr>
      </w:pPr>
      <w:r w:rsidRPr="008F4708">
        <w:rPr>
          <w:rFonts w:ascii="Book Antiqua" w:hAnsi="Book Antiqua" w:cs="Times New Roman"/>
          <w:sz w:val="20"/>
          <w:szCs w:val="20"/>
          <w:lang w:eastAsia="pl-PL"/>
        </w:rPr>
        <w:t xml:space="preserve">Polimer POP-7 jest matrycą rozdzielającą do przeprowadzania sekwencjonowania DNA i analizy fragmentów w analizatorach genetycznych Applied </w:t>
      </w:r>
      <w:proofErr w:type="spellStart"/>
      <w:r w:rsidRPr="008F4708">
        <w:rPr>
          <w:rFonts w:ascii="Book Antiqua" w:hAnsi="Book Antiqua" w:cs="Times New Roman"/>
          <w:sz w:val="20"/>
          <w:szCs w:val="20"/>
          <w:lang w:eastAsia="pl-PL"/>
        </w:rPr>
        <w:t>Biosystems</w:t>
      </w:r>
      <w:proofErr w:type="spellEnd"/>
      <w:r w:rsidRPr="008F4708">
        <w:rPr>
          <w:rFonts w:ascii="Book Antiqua" w:hAnsi="Book Antiqua" w:cs="Times New Roman"/>
          <w:sz w:val="20"/>
          <w:szCs w:val="20"/>
          <w:lang w:eastAsia="pl-PL"/>
        </w:rPr>
        <w:t xml:space="preserve"> 3130 i Applied </w:t>
      </w:r>
      <w:proofErr w:type="spellStart"/>
      <w:r w:rsidRPr="008F4708">
        <w:rPr>
          <w:rFonts w:ascii="Book Antiqua" w:hAnsi="Book Antiqua" w:cs="Times New Roman"/>
          <w:sz w:val="20"/>
          <w:szCs w:val="20"/>
          <w:lang w:eastAsia="pl-PL"/>
        </w:rPr>
        <w:t>Biosystems</w:t>
      </w:r>
      <w:proofErr w:type="spellEnd"/>
      <w:r w:rsidRPr="008F4708">
        <w:rPr>
          <w:rFonts w:ascii="Book Antiqua" w:hAnsi="Book Antiqua" w:cs="Times New Roman"/>
          <w:sz w:val="20"/>
          <w:szCs w:val="20"/>
          <w:lang w:eastAsia="pl-PL"/>
        </w:rPr>
        <w:t xml:space="preserve"> 3130xl. Zastosowanie na butelkę: do 250 próbek.</w:t>
      </w:r>
    </w:p>
    <w:p w:rsidR="00DD5822" w:rsidRPr="008F4708" w:rsidRDefault="00DD5822" w:rsidP="00DD5822">
      <w:pPr>
        <w:spacing w:after="0"/>
        <w:jc w:val="both"/>
        <w:rPr>
          <w:rStyle w:val="tlid-translation"/>
          <w:rFonts w:ascii="Book Antiqua" w:hAnsi="Book Antiqua"/>
          <w:sz w:val="20"/>
          <w:szCs w:val="20"/>
        </w:rPr>
      </w:pPr>
      <w:r w:rsidRPr="008F4708">
        <w:rPr>
          <w:rStyle w:val="tlid-translation"/>
          <w:rFonts w:ascii="Book Antiqua" w:hAnsi="Book Antiqua"/>
          <w:sz w:val="20"/>
          <w:szCs w:val="20"/>
        </w:rPr>
        <w:t>Polimer POP-7 dynamicznie powleka ścianę naczyń włosowatych, aby kontrolować przepływ elektro-osmotyczny. Ich określona jakość i jednolita konsystencja eliminują zgadywanie i pomagają zapewnić powtarzalność. Polimer POP-7 jest specjalnie opracowany do oddzielania fragmentów DNA o znanym zakresie wielkości w pożądanej rozdzielczości i czasie pracy.</w:t>
      </w:r>
    </w:p>
    <w:p w:rsidR="00DD5822" w:rsidRPr="008F4708" w:rsidRDefault="00DD5822" w:rsidP="00DD5822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8F4708">
        <w:rPr>
          <w:rStyle w:val="tlid-translation"/>
          <w:rFonts w:ascii="Book Antiqua" w:hAnsi="Book Antiqua"/>
          <w:sz w:val="20"/>
          <w:szCs w:val="20"/>
        </w:rPr>
        <w:t>Dokładność: 98,5% do 950 zasad (dla kapilary 80 cm), 98,5% do 500 zasad (dla kapilary 36 cm).</w:t>
      </w:r>
      <w:r>
        <w:rPr>
          <w:rFonts w:ascii="Book Antiqua" w:hAnsi="Book Antiqua"/>
          <w:sz w:val="20"/>
          <w:szCs w:val="20"/>
        </w:rPr>
        <w:t xml:space="preserve"> </w:t>
      </w:r>
      <w:r w:rsidRPr="008F4708">
        <w:rPr>
          <w:rStyle w:val="tlid-translation"/>
          <w:rFonts w:ascii="Book Antiqua" w:hAnsi="Book Antiqua"/>
          <w:sz w:val="20"/>
          <w:szCs w:val="20"/>
        </w:rPr>
        <w:t xml:space="preserve">Stabilność na urządzeniu 7 dni, do 250 próbek / 3,5 </w:t>
      </w:r>
      <w:proofErr w:type="spellStart"/>
      <w:r w:rsidRPr="008F4708">
        <w:rPr>
          <w:rStyle w:val="tlid-translation"/>
          <w:rFonts w:ascii="Book Antiqua" w:hAnsi="Book Antiqua"/>
          <w:sz w:val="20"/>
          <w:szCs w:val="20"/>
        </w:rPr>
        <w:t>ml.Zalecane</w:t>
      </w:r>
      <w:proofErr w:type="spellEnd"/>
      <w:r w:rsidRPr="008F4708">
        <w:rPr>
          <w:rStyle w:val="tlid-translation"/>
          <w:rFonts w:ascii="Book Antiqua" w:hAnsi="Book Antiqua"/>
          <w:sz w:val="20"/>
          <w:szCs w:val="20"/>
        </w:rPr>
        <w:t xml:space="preserve"> zastosowania: sekwencjonowanie standardowe, analiza fragmentów (denaturacja).</w:t>
      </w:r>
      <w:r>
        <w:rPr>
          <w:rStyle w:val="tlid-translation"/>
          <w:rFonts w:ascii="Book Antiqua" w:hAnsi="Book Antiqua"/>
          <w:sz w:val="20"/>
          <w:szCs w:val="20"/>
        </w:rPr>
        <w:t xml:space="preserve"> </w:t>
      </w:r>
      <w:r w:rsidRPr="008F4708">
        <w:rPr>
          <w:rFonts w:ascii="Book Antiqua" w:hAnsi="Book Antiqua"/>
          <w:sz w:val="20"/>
          <w:szCs w:val="20"/>
        </w:rPr>
        <w:t>Wielkość opakowania 3,5 ml.</w:t>
      </w:r>
    </w:p>
    <w:p w:rsidR="00DD5822" w:rsidRDefault="00DD5822" w:rsidP="009C76EC"/>
    <w:sectPr w:rsidR="00DD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75"/>
    <w:rsid w:val="00091B75"/>
    <w:rsid w:val="001515AD"/>
    <w:rsid w:val="009C76EC"/>
    <w:rsid w:val="00B7186A"/>
    <w:rsid w:val="00BD38CE"/>
    <w:rsid w:val="00C569D7"/>
    <w:rsid w:val="00DD5822"/>
    <w:rsid w:val="00E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8543C-9A19-41B6-82DF-685F95F9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6E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rsid w:val="00DD5822"/>
  </w:style>
  <w:style w:type="paragraph" w:styleId="Tekstdymka">
    <w:name w:val="Balloon Text"/>
    <w:basedOn w:val="Normalny"/>
    <w:link w:val="TekstdymkaZnak"/>
    <w:uiPriority w:val="99"/>
    <w:semiHidden/>
    <w:unhideWhenUsed/>
    <w:rsid w:val="0015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Kubiak</dc:creator>
  <cp:keywords/>
  <dc:description/>
  <cp:lastModifiedBy>user</cp:lastModifiedBy>
  <cp:revision>2</cp:revision>
  <cp:lastPrinted>2020-07-27T07:12:00Z</cp:lastPrinted>
  <dcterms:created xsi:type="dcterms:W3CDTF">2020-07-27T07:12:00Z</dcterms:created>
  <dcterms:modified xsi:type="dcterms:W3CDTF">2020-07-27T07:12:00Z</dcterms:modified>
</cp:coreProperties>
</file>