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58FD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/>
          <w:kern w:val="0"/>
          <w:sz w:val="24"/>
          <w:szCs w:val="24"/>
          <w:u w:val="single"/>
          <w14:ligatures w14:val="none"/>
        </w:rPr>
      </w:pPr>
    </w:p>
    <w:p w14:paraId="5E69AE1C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/>
          <w:kern w:val="0"/>
          <w:sz w:val="24"/>
          <w:szCs w:val="24"/>
          <w:u w:val="single"/>
          <w14:ligatures w14:val="none"/>
        </w:rPr>
      </w:pPr>
    </w:p>
    <w:p w14:paraId="17495DF6" w14:textId="77777777" w:rsidR="00FB7D58" w:rsidRPr="00FB7D58" w:rsidRDefault="00FB7D58" w:rsidP="00FB7D58">
      <w:pPr>
        <w:shd w:val="clear" w:color="auto" w:fill="FFE599" w:themeFill="accent4" w:themeFillTint="66"/>
        <w:tabs>
          <w:tab w:val="left" w:pos="426"/>
        </w:tabs>
        <w:spacing w:after="0" w:line="240" w:lineRule="auto"/>
        <w:contextualSpacing/>
        <w:jc w:val="center"/>
        <w:outlineLvl w:val="0"/>
        <w:rPr>
          <w:rFonts w:eastAsiaTheme="majorEastAsia" w:cstheme="majorBidi"/>
          <w:spacing w:val="-10"/>
          <w:kern w:val="28"/>
          <w:sz w:val="40"/>
          <w:szCs w:val="40"/>
          <w14:ligatures w14:val="none"/>
        </w:rPr>
      </w:pPr>
      <w:bookmarkStart w:id="0" w:name="_Toc97113388"/>
      <w:r w:rsidRPr="00FB7D58">
        <w:rPr>
          <w:rFonts w:eastAsiaTheme="majorEastAsia" w:cstheme="majorBidi"/>
          <w:spacing w:val="-10"/>
          <w:kern w:val="28"/>
          <w:sz w:val="40"/>
          <w:szCs w:val="40"/>
          <w14:ligatures w14:val="none"/>
        </w:rPr>
        <w:t>SPECYFIKACJA WARUNKÓW ZAMÓWIENIA</w:t>
      </w:r>
      <w:bookmarkEnd w:id="0"/>
      <w:r w:rsidRPr="00FB7D58">
        <w:rPr>
          <w:rFonts w:eastAsiaTheme="majorEastAsia" w:cstheme="majorBidi"/>
          <w:spacing w:val="-10"/>
          <w:kern w:val="28"/>
          <w:sz w:val="40"/>
          <w:szCs w:val="40"/>
          <w14:ligatures w14:val="none"/>
        </w:rPr>
        <w:t xml:space="preserve"> </w:t>
      </w:r>
    </w:p>
    <w:p w14:paraId="74A66E85" w14:textId="77777777" w:rsidR="00FB7D58" w:rsidRPr="00FB7D58" w:rsidRDefault="00FB7D58" w:rsidP="00FB7D58">
      <w:pPr>
        <w:shd w:val="clear" w:color="auto" w:fill="FFE599" w:themeFill="accent4" w:themeFillTint="66"/>
        <w:tabs>
          <w:tab w:val="left" w:pos="426"/>
        </w:tabs>
        <w:spacing w:after="0" w:line="240" w:lineRule="auto"/>
        <w:jc w:val="center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(dalej: SWZ)</w:t>
      </w:r>
    </w:p>
    <w:p w14:paraId="2FEAE173" w14:textId="477F5C8D" w:rsidR="00FB7D58" w:rsidRPr="00FB7D58" w:rsidRDefault="00FB7D58" w:rsidP="00FB7D58">
      <w:pPr>
        <w:tabs>
          <w:tab w:val="left" w:pos="426"/>
        </w:tabs>
        <w:spacing w:after="0" w:line="240" w:lineRule="auto"/>
        <w:rPr>
          <w:rFonts w:eastAsiaTheme="majorEastAsia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:lang w:eastAsia="pl-PL"/>
          <w14:ligatures w14:val="none"/>
        </w:rPr>
        <w:t>Znak sprawy: FZP.IV-241</w:t>
      </w:r>
      <w:r w:rsidR="0035678D">
        <w:rPr>
          <w:rFonts w:eastAsiaTheme="majorEastAsia" w:cs="Times New Roman"/>
          <w:kern w:val="0"/>
          <w:sz w:val="24"/>
          <w:szCs w:val="24"/>
          <w:lang w:eastAsia="pl-PL"/>
          <w14:ligatures w14:val="none"/>
        </w:rPr>
        <w:t>/25</w:t>
      </w:r>
      <w:r w:rsidRPr="00FB7D58">
        <w:rPr>
          <w:rFonts w:eastAsiaTheme="majorEastAsia" w:cs="Times New Roman"/>
          <w:kern w:val="0"/>
          <w:sz w:val="24"/>
          <w:szCs w:val="24"/>
          <w:lang w:eastAsia="pl-PL"/>
          <w14:ligatures w14:val="none"/>
        </w:rPr>
        <w:t>/23</w:t>
      </w:r>
    </w:p>
    <w:p w14:paraId="60D7B970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/>
          <w:color w:val="323E4F" w:themeColor="text2" w:themeShade="BF"/>
          <w:kern w:val="0"/>
          <w:sz w:val="24"/>
          <w:szCs w:val="24"/>
          <w14:ligatures w14:val="none"/>
        </w:rPr>
      </w:pPr>
    </w:p>
    <w:p w14:paraId="4EF1F486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/>
          <w:color w:val="323E4F" w:themeColor="text2" w:themeShade="BF"/>
          <w:kern w:val="0"/>
          <w:sz w:val="24"/>
          <w:szCs w:val="24"/>
          <w14:ligatures w14:val="none"/>
        </w:rPr>
      </w:pPr>
      <w:r w:rsidRPr="00FB7D58">
        <w:rPr>
          <w:rFonts w:eastAsiaTheme="majorEastAsia" w:cs="Arial"/>
          <w:b/>
          <w:color w:val="323E4F" w:themeColor="text2" w:themeShade="BF"/>
          <w:kern w:val="0"/>
          <w:sz w:val="24"/>
          <w:szCs w:val="24"/>
          <w14:ligatures w14:val="none"/>
        </w:rPr>
        <w:t>ZAMAWIAJĄCY</w:t>
      </w:r>
    </w:p>
    <w:p w14:paraId="333E95AB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300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SZPITAL SPECJALISTYCZNY W PILE IM. STANISŁAWA STASZICA</w:t>
      </w:r>
    </w:p>
    <w:p w14:paraId="03008490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64-920 Piła, ul. Rydygiera 1</w:t>
      </w:r>
    </w:p>
    <w:p w14:paraId="45EA27B5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kern w:val="0"/>
          <w:sz w:val="24"/>
          <w:szCs w:val="24"/>
          <w:lang w:val="de-DE" w:eastAsia="pl-PL"/>
          <w14:ligatures w14:val="none"/>
        </w:rPr>
      </w:pPr>
      <w:r w:rsidRPr="00FB7D58">
        <w:rPr>
          <w:rFonts w:eastAsia="Times New Roman" w:cs="Calibri"/>
          <w:kern w:val="0"/>
          <w:sz w:val="24"/>
          <w:szCs w:val="24"/>
          <w:lang w:val="de-DE" w:eastAsia="pl-PL"/>
          <w14:ligatures w14:val="none"/>
        </w:rPr>
        <w:t>Telefon: (67) 210 62 98</w:t>
      </w:r>
    </w:p>
    <w:p w14:paraId="430228B7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kern w:val="0"/>
          <w:sz w:val="24"/>
          <w:szCs w:val="24"/>
          <w:lang w:val="de-DE" w:eastAsia="pl-PL"/>
          <w14:ligatures w14:val="none"/>
        </w:rPr>
      </w:pPr>
      <w:r w:rsidRPr="00FB7D58">
        <w:rPr>
          <w:rFonts w:eastAsia="Times New Roman" w:cs="Calibri"/>
          <w:kern w:val="0"/>
          <w:sz w:val="24"/>
          <w:szCs w:val="24"/>
          <w:lang w:val="de-DE" w:eastAsia="pl-PL"/>
          <w14:ligatures w14:val="none"/>
        </w:rPr>
        <w:t xml:space="preserve"> REGON 001261820</w:t>
      </w:r>
    </w:p>
    <w:p w14:paraId="44E0DCC8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kern w:val="0"/>
          <w:sz w:val="24"/>
          <w:szCs w:val="24"/>
          <w:lang w:val="de-DE" w:eastAsia="pl-PL"/>
          <w14:ligatures w14:val="none"/>
        </w:rPr>
      </w:pPr>
      <w:r w:rsidRPr="00FB7D58">
        <w:rPr>
          <w:rFonts w:eastAsia="Times New Roman" w:cs="Calibri"/>
          <w:kern w:val="0"/>
          <w:sz w:val="24"/>
          <w:szCs w:val="24"/>
          <w:lang w:val="de-DE" w:eastAsia="pl-PL"/>
          <w14:ligatures w14:val="none"/>
        </w:rPr>
        <w:t xml:space="preserve"> NIP 764-20-88-098</w:t>
      </w:r>
    </w:p>
    <w:p w14:paraId="6BBAE066" w14:textId="4CFC0139" w:rsidR="00335D88" w:rsidRDefault="00FB7D58" w:rsidP="00FB7D58">
      <w:pPr>
        <w:tabs>
          <w:tab w:val="left" w:pos="426"/>
        </w:tabs>
        <w:spacing w:after="0" w:line="276" w:lineRule="auto"/>
        <w:ind w:firstLine="300"/>
      </w:pP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Godziny pracy: 7:30-15:05 od poniedziałku do piątku.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br/>
      </w:r>
      <w:r w:rsidRPr="00FB7D58">
        <w:rPr>
          <w:rFonts w:eastAsiaTheme="majorEastAsia" w:cs="Arial"/>
          <w:b/>
          <w:color w:val="323E4F" w:themeColor="text2" w:themeShade="BF"/>
          <w:kern w:val="0"/>
          <w:sz w:val="24"/>
          <w:szCs w:val="24"/>
          <w14:ligatures w14:val="none"/>
        </w:rPr>
        <w:t xml:space="preserve">Adres strony internetowej prowadzonego postępowania: </w:t>
      </w:r>
      <w:hyperlink r:id="rId7" w:history="1">
        <w:r w:rsidR="00335D88" w:rsidRPr="003E5249">
          <w:rPr>
            <w:rStyle w:val="Hipercze"/>
          </w:rPr>
          <w:t>https://platformazakupowa.pl/transakcja/758860</w:t>
        </w:r>
      </w:hyperlink>
    </w:p>
    <w:p w14:paraId="0182B881" w14:textId="494EB677" w:rsidR="00FB7D58" w:rsidRPr="00FB7D58" w:rsidRDefault="00FB7D58" w:rsidP="00FB7D58">
      <w:pPr>
        <w:tabs>
          <w:tab w:val="left" w:pos="426"/>
        </w:tabs>
        <w:spacing w:after="0" w:line="276" w:lineRule="auto"/>
        <w:ind w:firstLine="300"/>
        <w:rPr>
          <w:rFonts w:eastAsiaTheme="majorEastAsia" w:cs="Arial"/>
          <w:b/>
          <w:kern w:val="0"/>
          <w:sz w:val="24"/>
          <w:szCs w:val="24"/>
          <w:u w:val="single"/>
          <w14:ligatures w14:val="none"/>
        </w:rPr>
      </w:pPr>
      <w:r w:rsidRPr="00FB7D58">
        <w:rPr>
          <w:rFonts w:eastAsiaTheme="majorEastAsia" w:cs="Arial"/>
          <w:b/>
          <w:color w:val="323E4F" w:themeColor="text2" w:themeShade="BF"/>
          <w:kern w:val="0"/>
          <w:sz w:val="24"/>
          <w:szCs w:val="24"/>
          <w14:ligatures w14:val="none"/>
        </w:rPr>
        <w:t xml:space="preserve">Adres poczty elektronicznej: </w:t>
      </w:r>
      <w:r w:rsidRPr="00FB7D58">
        <w:rPr>
          <w:rFonts w:eastAsiaTheme="majorEastAsia" w:cs="Arial"/>
          <w:bCs/>
          <w:color w:val="000000" w:themeColor="text1"/>
          <w:kern w:val="0"/>
          <w:sz w:val="24"/>
          <w:szCs w:val="24"/>
          <w14:ligatures w14:val="none"/>
        </w:rPr>
        <w:t>malgorzata.krzycka@szpital.pila.pl</w:t>
      </w:r>
    </w:p>
    <w:p w14:paraId="0EECEA28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/>
          <w:kern w:val="0"/>
          <w:sz w:val="24"/>
          <w:szCs w:val="24"/>
          <w14:ligatures w14:val="none"/>
        </w:rPr>
      </w:pPr>
      <w:r w:rsidRPr="00FB7D58">
        <w:rPr>
          <w:rFonts w:eastAsiaTheme="majorEastAsia" w:cs="Arial"/>
          <w:b/>
          <w:color w:val="323E4F" w:themeColor="text2" w:themeShade="BF"/>
          <w:kern w:val="0"/>
          <w:sz w:val="24"/>
          <w:szCs w:val="24"/>
          <w14:ligatures w14:val="none"/>
        </w:rPr>
        <w:t>Adres strony internetowej zamawiającego</w:t>
      </w:r>
      <w:r w:rsidRPr="00FB7D58">
        <w:rPr>
          <w:rFonts w:eastAsiaTheme="majorEastAsia" w:cs="Arial"/>
          <w:b/>
          <w:kern w:val="0"/>
          <w:sz w:val="24"/>
          <w:szCs w:val="24"/>
          <w14:ligatures w14:val="none"/>
        </w:rPr>
        <w:t xml:space="preserve">: </w:t>
      </w:r>
      <w:r w:rsidRPr="00FB7D58">
        <w:rPr>
          <w:rFonts w:eastAsiaTheme="majorEastAsia" w:cs="Arial"/>
          <w:bCs/>
          <w:kern w:val="0"/>
          <w:sz w:val="24"/>
          <w:szCs w:val="24"/>
          <w14:ligatures w14:val="none"/>
        </w:rPr>
        <w:t>http://www.szpitalpila.pl/</w:t>
      </w:r>
    </w:p>
    <w:p w14:paraId="31DFCA57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/>
          <w:kern w:val="0"/>
          <w:sz w:val="24"/>
          <w:szCs w:val="24"/>
          <w14:ligatures w14:val="none"/>
        </w:rPr>
      </w:pPr>
    </w:p>
    <w:p w14:paraId="7162275C" w14:textId="2DDA652E" w:rsidR="00FB7D58" w:rsidRPr="00FB7D58" w:rsidRDefault="00FB7D58" w:rsidP="00FB7D58">
      <w:pPr>
        <w:numPr>
          <w:ilvl w:val="1"/>
          <w:numId w:val="0"/>
        </w:numPr>
        <w:shd w:val="clear" w:color="auto" w:fill="FFE599" w:themeFill="accent4" w:themeFillTint="66"/>
        <w:tabs>
          <w:tab w:val="left" w:pos="426"/>
        </w:tabs>
        <w:spacing w:line="240" w:lineRule="auto"/>
        <w:ind w:left="2694" w:hanging="2694"/>
        <w:rPr>
          <w:rFonts w:eastAsiaTheme="minorEastAsia"/>
          <w:i/>
          <w:iCs/>
          <w:color w:val="5A5A5A" w:themeColor="text1" w:themeTint="A5"/>
          <w:spacing w:val="15"/>
          <w:kern w:val="0"/>
          <w:lang w:eastAsia="pl-PL"/>
          <w14:ligatures w14:val="none"/>
        </w:rPr>
      </w:pPr>
      <w:r w:rsidRPr="00FB7D58">
        <w:rPr>
          <w:rFonts w:eastAsiaTheme="majorEastAsia"/>
          <w:b/>
          <w:bCs/>
          <w:spacing w:val="15"/>
          <w:kern w:val="0"/>
          <w:sz w:val="28"/>
          <w:szCs w:val="28"/>
          <w14:ligatures w14:val="none"/>
        </w:rPr>
        <w:t xml:space="preserve">Nazwa zamówienia: </w:t>
      </w:r>
      <w:r w:rsidRPr="00FB7D58">
        <w:rPr>
          <w:rFonts w:eastAsiaTheme="majorEastAsia"/>
          <w:b/>
          <w:bCs/>
          <w:spacing w:val="15"/>
          <w:kern w:val="0"/>
          <w:sz w:val="32"/>
          <w:szCs w:val="32"/>
          <w:shd w:val="clear" w:color="auto" w:fill="FFE599" w:themeFill="accent4" w:themeFillTint="66"/>
          <w14:ligatures w14:val="none"/>
        </w:rPr>
        <w:t xml:space="preserve">LEKI CYTOSTATYCZNE </w:t>
      </w:r>
      <w:r w:rsidR="00CF59C5">
        <w:rPr>
          <w:rFonts w:eastAsiaTheme="majorEastAsia"/>
          <w:b/>
          <w:bCs/>
          <w:spacing w:val="15"/>
          <w:kern w:val="0"/>
          <w:sz w:val="32"/>
          <w:szCs w:val="32"/>
          <w:shd w:val="clear" w:color="auto" w:fill="FFE599" w:themeFill="accent4" w:themeFillTint="66"/>
          <w14:ligatures w14:val="none"/>
        </w:rPr>
        <w:t>II</w:t>
      </w:r>
    </w:p>
    <w:p w14:paraId="5D8CDC02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7FE12A64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7C242D38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12E7B6F5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5E6280FC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03FB354B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57382761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204BA9BA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11BB1738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5176803B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4A223CD0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1E83C830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40A39DFF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5FF12131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409341AC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kern w:val="0"/>
          <w:sz w:val="24"/>
          <w:szCs w:val="24"/>
          <w14:ligatures w14:val="none"/>
        </w:rPr>
      </w:pPr>
      <w:r w:rsidRPr="00FB7D58">
        <w:rPr>
          <w:rFonts w:eastAsiaTheme="majorEastAsia" w:cs="Arial"/>
          <w:bCs/>
          <w:kern w:val="0"/>
          <w:sz w:val="24"/>
          <w:szCs w:val="24"/>
          <w14:ligatures w14:val="none"/>
        </w:rPr>
        <w:t xml:space="preserve">Wartość zamówienia </w:t>
      </w:r>
      <w:r w:rsidRPr="00FB7D58">
        <w:rPr>
          <w:rFonts w:eastAsiaTheme="majorEastAsia" w:cs="Arial"/>
          <w:b/>
          <w:kern w:val="0"/>
          <w:sz w:val="24"/>
          <w:szCs w:val="24"/>
          <w14:ligatures w14:val="none"/>
        </w:rPr>
        <w:t>nie przekracza</w:t>
      </w:r>
      <w:r w:rsidRPr="00FB7D58">
        <w:rPr>
          <w:rFonts w:eastAsiaTheme="majorEastAsia" w:cs="Arial"/>
          <w:kern w:val="0"/>
          <w:sz w:val="24"/>
          <w:szCs w:val="24"/>
          <w14:ligatures w14:val="none"/>
        </w:rPr>
        <w:t xml:space="preserve"> progów unijnych określonych na podstawie art. 3  ustawy z 11 września 2019 r. – Prawo zamówień publicznych (t. j. Dz.U. 2022 poz. 1710 ze zm.).</w:t>
      </w:r>
    </w:p>
    <w:p w14:paraId="6C4B3A66" w14:textId="77777777" w:rsidR="00FB7D58" w:rsidRPr="00FB7D58" w:rsidRDefault="00FB7D58" w:rsidP="00FB7D58">
      <w:pPr>
        <w:tabs>
          <w:tab w:val="left" w:pos="426"/>
          <w:tab w:val="left" w:pos="6286"/>
        </w:tabs>
        <w:spacing w:after="0" w:line="276" w:lineRule="auto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1D0C4FDF" w14:textId="77777777" w:rsidR="00FB7D58" w:rsidRPr="00FB7D58" w:rsidRDefault="00FB7D58" w:rsidP="00FB7D5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7C60D861" w14:textId="77777777" w:rsidR="00FB7D58" w:rsidRPr="00FB7D58" w:rsidRDefault="00FB7D58" w:rsidP="00FB7D5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kern w:val="0"/>
          <w:sz w:val="24"/>
          <w:szCs w:val="24"/>
          <w14:ligatures w14:val="none"/>
        </w:rPr>
      </w:pPr>
    </w:p>
    <w:p w14:paraId="2A59EE30" w14:textId="5A00F6CA" w:rsidR="00FB7D58" w:rsidRPr="00FB7D58" w:rsidRDefault="0027257D" w:rsidP="0027257D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kern w:val="0"/>
          <w:sz w:val="24"/>
          <w:szCs w:val="24"/>
          <w14:ligatures w14:val="none"/>
        </w:rPr>
      </w:pPr>
      <w:r>
        <w:rPr>
          <w:rFonts w:eastAsiaTheme="majorEastAsia" w:cs="Arial"/>
          <w:bCs/>
          <w:kern w:val="0"/>
          <w:sz w:val="24"/>
          <w:szCs w:val="24"/>
          <w14:ligatures w14:val="none"/>
        </w:rPr>
        <w:t>kwiecień</w:t>
      </w:r>
      <w:r w:rsidR="00FB7D58" w:rsidRPr="00FB7D58">
        <w:rPr>
          <w:rFonts w:eastAsiaTheme="majorEastAsia" w:cs="Arial"/>
          <w:bCs/>
          <w:kern w:val="0"/>
          <w:sz w:val="24"/>
          <w:szCs w:val="24"/>
          <w14:ligatures w14:val="none"/>
        </w:rPr>
        <w:t>, 2023 rok</w:t>
      </w:r>
      <w:r w:rsidR="00FB7D58" w:rsidRPr="00FB7D58">
        <w:rPr>
          <w:rFonts w:eastAsiaTheme="majorEastAsia" w:cs="Arial"/>
          <w:b/>
          <w:kern w:val="0"/>
          <w:sz w:val="24"/>
          <w:szCs w:val="24"/>
          <w14:ligatures w14:val="none"/>
        </w:rPr>
        <w:br w:type="page"/>
      </w:r>
    </w:p>
    <w:p w14:paraId="57135F1C" w14:textId="77777777" w:rsidR="00FB7D58" w:rsidRPr="00FB7D58" w:rsidRDefault="00FB7D58" w:rsidP="00FB7D58">
      <w:pPr>
        <w:tabs>
          <w:tab w:val="right" w:leader="dot" w:pos="10763"/>
        </w:tabs>
        <w:spacing w:before="120" w:after="120" w:line="240" w:lineRule="auto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Theme="majorEastAsia" w:cs="Arial"/>
          <w:bCs/>
          <w:caps/>
          <w:kern w:val="0"/>
          <w14:ligatures w14:val="none"/>
        </w:rPr>
        <w:lastRenderedPageBreak/>
        <w:fldChar w:fldCharType="begin"/>
      </w:r>
      <w:r w:rsidRPr="00FB7D58">
        <w:rPr>
          <w:rFonts w:eastAsiaTheme="majorEastAsia" w:cs="Arial"/>
          <w:bCs/>
          <w:caps/>
          <w:kern w:val="0"/>
          <w14:ligatures w14:val="none"/>
        </w:rPr>
        <w:instrText xml:space="preserve"> TOC \o "1-3" \h \z \u </w:instrText>
      </w:r>
      <w:r w:rsidRPr="00FB7D58">
        <w:rPr>
          <w:rFonts w:eastAsiaTheme="majorEastAsia" w:cs="Arial"/>
          <w:bCs/>
          <w:caps/>
          <w:kern w:val="0"/>
          <w14:ligatures w14:val="none"/>
        </w:rPr>
        <w:fldChar w:fldCharType="separate"/>
      </w:r>
      <w:hyperlink w:anchor="_Toc97113388" w:history="1">
        <w:r w:rsidRPr="00FB7D58">
          <w:rPr>
            <w:rFonts w:eastAsiaTheme="majorEastAsia" w:cs="Times New Roman"/>
            <w:b/>
            <w:bCs/>
            <w:caps/>
            <w:noProof/>
            <w:color w:val="0000FF"/>
            <w:kern w:val="0"/>
            <w:u w:val="single"/>
            <w14:ligatures w14:val="none"/>
          </w:rPr>
          <w:t>SPECYFIKACJA WARUNKÓW ZAMÓWIENIA</w:t>
        </w:r>
        <w:r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ab/>
        </w:r>
        <w:r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begin"/>
        </w:r>
        <w:r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instrText xml:space="preserve"> PAGEREF _Toc97113388 \h </w:instrText>
        </w:r>
        <w:r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</w:r>
        <w:r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separate"/>
        </w:r>
        <w:r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>1</w:t>
        </w:r>
        <w:r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1D348D71" w14:textId="77777777" w:rsidR="00FB7D58" w:rsidRPr="00FB7D58" w:rsidRDefault="0000012A" w:rsidP="00FB7D58">
      <w:pPr>
        <w:tabs>
          <w:tab w:val="left" w:pos="480"/>
          <w:tab w:val="right" w:leader="dot" w:pos="10763"/>
        </w:tabs>
        <w:spacing w:before="120" w:after="120" w:line="240" w:lineRule="auto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89" w:history="1">
        <w:r w:rsidR="00FB7D58" w:rsidRPr="00FB7D58">
          <w:rPr>
            <w:rFonts w:eastAsiaTheme="majorEastAsia" w:cs="Times New Roman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>I.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Arial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>Informacje</w:t>
        </w:r>
        <w:r w:rsidR="00FB7D58" w:rsidRPr="00FB7D58">
          <w:rPr>
            <w:rFonts w:eastAsiaTheme="majorEastAsia" w:cs="Times New Roman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 xml:space="preserve"> ogólne</w: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instrText xml:space="preserve"> PAGEREF _Toc97113389 \h </w:instrTex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>3</w: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0422DA7B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0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Tryb udzielenia zamówienia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_Toc97113390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3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48245D86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1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2.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Wykonawcy/podwykonawcy/podmioty trzecie udostępniające wykonawcy swój potencjał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_Toc97113391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3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3624CA67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2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3.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Komunikacja w postępowaniu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_Toc97113392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3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3C759A66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3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4.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Podział zamówienia na części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_Toc97113393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06B111C0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4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5.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dopuszcza możliwości złożenia oferty wariantowej.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_Toc97113394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5202AC4B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5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6.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wymaga złożenia ofert w postaci katalogów elektronicznych.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_Toc97113395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4B98A644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6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7.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przewiduje zawarcia umowy ramowej, o  której mowa w art. 311–315 ustawy Pzp.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_Toc97113396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3A2F638F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7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8.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przewiduje przeprowadzenia aukcji elektronicznej, o  której mowa w art. 308 ust. 1 ustawy Pzp.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_Toc97113397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470B2B28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8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9.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przewiduje udzielania zamówień na podstawie art. 214 ust. 1 pkt 7 i 8 ustawy Pzp.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_Toc97113398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12837EF1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399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10.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przewiduje rozliczenia w walutach obcych.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_Toc97113399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59A99C1F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0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11.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przewiduje zwrotu kosztów udziału w postępowaniu.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_Toc97113400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5AD7306B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1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12.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Zamawiający nie przewiduje udzielenia zaliczek na poczet wykonania zamówienia.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_Toc97113401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0C696CF0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2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13.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Unieważnienie postępowania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_Toc97113402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4384F486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3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14.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Pouczenie o środkach ochrony prawnej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_Toc97113403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5EA5A181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4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15.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Ochrona danych osobowych zebranych przez zamawiającego w toku postępowania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_Toc97113404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1331B020" w14:textId="77777777" w:rsidR="00FB7D58" w:rsidRPr="00FB7D58" w:rsidRDefault="0000012A" w:rsidP="00FB7D58">
      <w:pPr>
        <w:tabs>
          <w:tab w:val="left" w:pos="480"/>
          <w:tab w:val="right" w:leader="dot" w:pos="10763"/>
        </w:tabs>
        <w:spacing w:before="120" w:after="120" w:line="240" w:lineRule="auto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5" w:history="1">
        <w:r w:rsidR="00FB7D58" w:rsidRPr="00FB7D58">
          <w:rPr>
            <w:rFonts w:eastAsiaTheme="majorEastAsia" w:cs="Arial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>II.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Arial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 xml:space="preserve">Wymagania </w:t>
        </w:r>
        <w:r w:rsidR="00FB7D58" w:rsidRPr="00FB7D58">
          <w:rPr>
            <w:rFonts w:eastAsiaTheme="majorEastAsia" w:cs="Times New Roman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>stawiane</w:t>
        </w:r>
        <w:r w:rsidR="00FB7D58" w:rsidRPr="00FB7D58">
          <w:rPr>
            <w:rFonts w:eastAsiaTheme="majorEastAsia" w:cs="Arial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 xml:space="preserve"> wykonawcy</w: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instrText xml:space="preserve"> PAGEREF _Toc97113405 \h </w:instrTex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>5</w: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743E826E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6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Przedmiot zamówienia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_Toc97113406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5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1D1EA8C1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7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2.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Rozwiązania równoważne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_Toc97113407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5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3C3CB214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8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3.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Wymagania w zakresie zatrudniania przez wykonawcę lub podwykonawcę osób na podstawie stosunku pracy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_Toc97113408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6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7F888B6B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09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4.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Termin wykonania zamówienia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_Toc97113409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6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34598620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0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5.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Informacja o przedmiotowych środkach dowodowych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_Toc97113410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7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697B5602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1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6.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Informacja o warunkach udziału w postępowaniu o udzielenie zamówienia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_Toc97113411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7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3B9F8981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2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7.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Podstawy wykluczenia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_Toc97113412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7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726B0096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3" w:history="1">
        <w:r w:rsidR="00FB7D58" w:rsidRPr="00FB7D58">
          <w:rPr>
            <w:rFonts w:eastAsiaTheme="majorEastAsia" w:cs="Arial"/>
            <w:smallCaps/>
            <w:noProof/>
            <w:color w:val="0000FF"/>
            <w:kern w:val="0"/>
            <w:u w:val="single"/>
            <w:lang w:eastAsia="pl-PL"/>
            <w14:ligatures w14:val="none"/>
          </w:rPr>
          <w:t>8.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Arial"/>
            <w:smallCaps/>
            <w:noProof/>
            <w:color w:val="0000FF"/>
            <w:kern w:val="0"/>
            <w:u w:val="single"/>
            <w:lang w:eastAsia="pl-PL"/>
            <w14:ligatures w14:val="none"/>
          </w:rPr>
          <w:t>Opis sposobu przygotowania ofert oraz wymagania formalne dotyczące składanych oświadczeń i dokumentów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_Toc97113413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7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0E027BD2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4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9.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Wymagania dotyczące wadium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_Toc97113414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10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1054EE8D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5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10.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Sposób przygotowania ofert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_Toc97113415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10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255040BC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6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11.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Opis sposobu obliczenia ceny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_Toc97113416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11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12D037E7" w14:textId="77777777" w:rsidR="00FB7D58" w:rsidRPr="00FB7D58" w:rsidRDefault="0000012A" w:rsidP="00FB7D58">
      <w:pPr>
        <w:tabs>
          <w:tab w:val="left" w:pos="480"/>
          <w:tab w:val="right" w:leader="dot" w:pos="10763"/>
        </w:tabs>
        <w:spacing w:before="120" w:after="120" w:line="240" w:lineRule="auto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7" w:history="1">
        <w:r w:rsidR="00FB7D58" w:rsidRPr="00FB7D58">
          <w:rPr>
            <w:rFonts w:eastAsiaTheme="majorEastAsia" w:cs="Arial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>III.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Arial"/>
            <w:b/>
            <w:bCs/>
            <w:caps/>
            <w:noProof/>
            <w:color w:val="0000FF"/>
            <w:kern w:val="0"/>
            <w:u w:val="single"/>
            <w:lang w:eastAsia="pl-PL"/>
            <w14:ligatures w14:val="none"/>
          </w:rPr>
          <w:t>Informacje o przebiegu postępowania</w: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instrText xml:space="preserve"> PAGEREF _Toc97113417 \h </w:instrTex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t>12</w:t>
        </w:r>
        <w:r w:rsidR="00FB7D58" w:rsidRPr="00FB7D58">
          <w:rPr>
            <w:rFonts w:eastAsia="Times New Roman" w:cs="Times New Roman"/>
            <w:b/>
            <w:bCs/>
            <w: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58FD56F5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8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1.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Sposób porozumiewania się zamawiającego z wykonawcami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_Toc97113418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12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09FDDE22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19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2.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Sposób oraz termin składania ofert. Termin otwarcia ofert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_Toc97113419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6B3F6BC1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20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3.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Termin związania ofertą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_Toc97113420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7B15CE29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21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4.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Opis kryteriów oceny ofert wraz z podaniem wag tych kryteriów i sposobu oceny ofert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_Toc97113421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14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0E92EF43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22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5.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Projektowane postanowienia umowy w sprawie zamówienia publicznego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_Toc97113422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15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35F19443" w14:textId="77777777" w:rsidR="00FB7D58" w:rsidRPr="00FB7D58" w:rsidRDefault="0000012A" w:rsidP="00FB7D58">
      <w:pPr>
        <w:tabs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noProof/>
          <w:kern w:val="0"/>
          <w:sz w:val="24"/>
          <w:szCs w:val="24"/>
          <w:lang w:eastAsia="pl-PL"/>
          <w14:ligatures w14:val="none"/>
        </w:rPr>
      </w:pPr>
      <w:hyperlink w:anchor="_Toc97113423" w:history="1"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6.</w:t>
        </w:r>
        <w:r w:rsidR="00FB7D58" w:rsidRPr="00FB7D58">
          <w:rPr>
            <w:rFonts w:eastAsiaTheme="minorEastAsia"/>
            <w:noProof/>
            <w:kern w:val="0"/>
            <w:sz w:val="24"/>
            <w:szCs w:val="24"/>
            <w:lang w:eastAsia="pl-PL"/>
            <w14:ligatures w14:val="none"/>
          </w:rPr>
          <w:tab/>
        </w:r>
        <w:r w:rsidR="00FB7D58" w:rsidRPr="00FB7D58">
          <w:rPr>
            <w:rFonts w:eastAsiaTheme="majorEastAsia" w:cs="Times New Roman"/>
            <w:smallCaps/>
            <w:noProof/>
            <w:color w:val="0000FF"/>
            <w:kern w:val="0"/>
            <w:u w:val="single"/>
            <w:lang w:eastAsia="pl-PL"/>
            <w14:ligatures w14:val="none"/>
          </w:rPr>
          <w:t>Informacje o formalnościach, jakie muszą zostać dopełnione po wyborze oferty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ab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begin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instrText xml:space="preserve"> PAGEREF _Toc97113423 \h </w:instrTex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separate"/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t>15</w:t>
        </w:r>
        <w:r w:rsidR="00FB7D58" w:rsidRPr="00FB7D58">
          <w:rPr>
            <w:rFonts w:eastAsia="Times New Roman" w:cs="Times New Roman"/>
            <w:smallCaps/>
            <w:noProof/>
            <w:webHidden/>
            <w:kern w:val="0"/>
            <w:lang w:eastAsia="pl-PL"/>
            <w14:ligatures w14:val="none"/>
          </w:rPr>
          <w:fldChar w:fldCharType="end"/>
        </w:r>
      </w:hyperlink>
    </w:p>
    <w:p w14:paraId="0FD1ADA7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rPr>
          <w:rFonts w:eastAsiaTheme="majorEastAsia" w:cs="Arial"/>
          <w:b/>
          <w:kern w:val="0"/>
          <w:sz w:val="28"/>
          <w:szCs w:val="28"/>
          <w14:ligatures w14:val="none"/>
        </w:rPr>
      </w:pPr>
      <w:r w:rsidRPr="00FB7D58">
        <w:rPr>
          <w:rFonts w:eastAsiaTheme="majorEastAsia" w:cs="Arial"/>
          <w:b/>
          <w:kern w:val="0"/>
          <w:sz w:val="28"/>
          <w:szCs w:val="28"/>
          <w14:ligatures w14:val="none"/>
        </w:rPr>
        <w:fldChar w:fldCharType="end"/>
      </w:r>
    </w:p>
    <w:p w14:paraId="79FF94F0" w14:textId="77777777" w:rsidR="00FB7D58" w:rsidRPr="00FB7D58" w:rsidRDefault="00FB7D58" w:rsidP="00FB7D58">
      <w:pPr>
        <w:tabs>
          <w:tab w:val="left" w:pos="426"/>
        </w:tabs>
        <w:spacing w:after="0" w:line="240" w:lineRule="auto"/>
        <w:rPr>
          <w:rFonts w:eastAsiaTheme="majorEastAsia" w:cs="Arial"/>
          <w:b/>
          <w:color w:val="323E4F" w:themeColor="text2" w:themeShade="BF"/>
          <w:kern w:val="0"/>
          <w:sz w:val="28"/>
          <w:szCs w:val="28"/>
          <w14:ligatures w14:val="none"/>
        </w:rPr>
      </w:pPr>
      <w:r w:rsidRPr="00FB7D58">
        <w:rPr>
          <w:rFonts w:ascii="Times New Roman" w:eastAsia="Times New Roman" w:hAnsi="Times New Roman" w:cs="Arial"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5D01C102" w14:textId="77777777" w:rsidR="00FB7D58" w:rsidRPr="00FB7D58" w:rsidRDefault="00FB7D58" w:rsidP="00FB7D58">
      <w:pPr>
        <w:keepNext/>
        <w:keepLines/>
        <w:shd w:val="clear" w:color="auto" w:fill="D9D9D9" w:themeFill="background1" w:themeFillShade="D9"/>
        <w:tabs>
          <w:tab w:val="left" w:pos="426"/>
        </w:tabs>
        <w:spacing w:before="480" w:after="0" w:line="240" w:lineRule="auto"/>
        <w:ind w:left="284" w:hanging="426"/>
        <w:outlineLvl w:val="0"/>
        <w:rPr>
          <w:rFonts w:asciiTheme="majorHAnsi" w:eastAsiaTheme="majorEastAsia" w:hAnsiTheme="majorHAnsi" w:cstheme="majorBidi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</w:pPr>
      <w:bookmarkStart w:id="1" w:name="_Toc97113389"/>
      <w:r w:rsidRPr="00FB7D58">
        <w:rPr>
          <w:rFonts w:asciiTheme="majorHAnsi" w:eastAsiaTheme="majorEastAsia" w:hAnsiTheme="majorHAnsi" w:cs="Arial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  <w:lastRenderedPageBreak/>
        <w:t>Informacje</w:t>
      </w:r>
      <w:r w:rsidRPr="00FB7D58">
        <w:rPr>
          <w:rFonts w:asciiTheme="majorHAnsi" w:eastAsiaTheme="majorEastAsia" w:hAnsiTheme="majorHAnsi" w:cstheme="majorBidi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  <w:t xml:space="preserve"> ogólne</w:t>
      </w:r>
      <w:bookmarkEnd w:id="1"/>
    </w:p>
    <w:p w14:paraId="27565374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" w:name="_Toc97113390"/>
      <w:r w:rsidRPr="00FB7D58"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Tryb udzielenia zamówienia</w:t>
      </w:r>
      <w:bookmarkEnd w:id="2"/>
    </w:p>
    <w:p w14:paraId="35CC47EE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kern w:val="0"/>
          <w:sz w:val="24"/>
          <w:szCs w:val="24"/>
          <w14:ligatures w14:val="none"/>
        </w:rPr>
      </w:pPr>
      <w:r w:rsidRPr="00FB7D58">
        <w:rPr>
          <w:rFonts w:eastAsiaTheme="majorEastAsia" w:cs="Arial"/>
          <w:kern w:val="0"/>
          <w:sz w:val="24"/>
          <w:szCs w:val="24"/>
          <w14:ligatures w14:val="none"/>
        </w:rPr>
        <w:t xml:space="preserve">Tryb podstawowy bez negocjacji, o którym mowa w art. 275 pkt 1 ustawy </w:t>
      </w:r>
      <w:bookmarkStart w:id="3" w:name="_Hlk62734141"/>
      <w:r w:rsidRPr="00FB7D58">
        <w:rPr>
          <w:rFonts w:eastAsiaTheme="majorEastAsia" w:cs="Arial"/>
          <w:kern w:val="0"/>
          <w:sz w:val="24"/>
          <w:szCs w:val="24"/>
          <w14:ligatures w14:val="none"/>
        </w:rPr>
        <w:t xml:space="preserve">z 11 września 2019 r. </w:t>
      </w:r>
      <w:bookmarkEnd w:id="3"/>
      <w:r w:rsidRPr="00FB7D58">
        <w:rPr>
          <w:rFonts w:eastAsiaTheme="majorEastAsia" w:cs="Arial"/>
          <w:kern w:val="0"/>
          <w:sz w:val="24"/>
          <w:szCs w:val="24"/>
          <w14:ligatures w14:val="none"/>
        </w:rPr>
        <w:t xml:space="preserve">– Prawo zamówień publicznych (Dz.U. 2022 poz. 1710 ze zm.) – dalej: ustawa </w:t>
      </w:r>
      <w:proofErr w:type="spellStart"/>
      <w:r w:rsidRPr="00FB7D58">
        <w:rPr>
          <w:rFonts w:eastAsiaTheme="majorEastAsia" w:cs="Arial"/>
          <w:kern w:val="0"/>
          <w:sz w:val="24"/>
          <w:szCs w:val="24"/>
          <w14:ligatures w14:val="none"/>
        </w:rPr>
        <w:t>Pzp</w:t>
      </w:r>
      <w:proofErr w:type="spellEnd"/>
    </w:p>
    <w:p w14:paraId="78F0578A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4" w:name="_Toc97113391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Wykonawcy/podwykonawcy/podmioty trzecie udostępniające wykonawcy swój potencjał</w:t>
      </w:r>
      <w:bookmarkEnd w:id="4"/>
    </w:p>
    <w:p w14:paraId="375B406B" w14:textId="77777777" w:rsidR="00FB7D58" w:rsidRPr="00FB7D58" w:rsidRDefault="00FB7D58" w:rsidP="00FB7D5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 xml:space="preserve">Wykonawcą </w:t>
      </w: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jest</w:t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42C3294E" w14:textId="77777777" w:rsidR="00FB7D58" w:rsidRPr="00FB7D58" w:rsidRDefault="00FB7D58" w:rsidP="00FB7D5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Zamawiający </w:t>
      </w:r>
      <w:r w:rsidRPr="00FB7D58">
        <w:rPr>
          <w:rFonts w:eastAsiaTheme="majorEastAsia" w:cstheme="majorBidi"/>
          <w:kern w:val="0"/>
          <w:sz w:val="24"/>
          <w:szCs w:val="24"/>
          <w:u w:val="single"/>
          <w14:ligatures w14:val="none"/>
        </w:rPr>
        <w:t>nie zastrzega</w:t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możliwości ubiegania się o udzielenie zamówienia wyłącznie przez wykonawców, o których mowa w art. 94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 zawodowa integracja osób społecznie marginalizowanych.</w:t>
      </w:r>
    </w:p>
    <w:p w14:paraId="54146668" w14:textId="77777777" w:rsidR="00FB7D58" w:rsidRPr="00FB7D58" w:rsidRDefault="00FB7D58" w:rsidP="00FB7D58">
      <w:pPr>
        <w:numPr>
          <w:ilvl w:val="0"/>
          <w:numId w:val="3"/>
        </w:numPr>
        <w:tabs>
          <w:tab w:val="left" w:pos="426"/>
        </w:tabs>
        <w:spacing w:after="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Zamówienie może zostać udzielone wykonawcy, który:</w:t>
      </w:r>
    </w:p>
    <w:p w14:paraId="2DA99227" w14:textId="77777777" w:rsidR="00FB7D58" w:rsidRPr="00FB7D58" w:rsidRDefault="00FB7D58" w:rsidP="00FB7D5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709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spełnia warunki udziału w postępowaniu opisane w rozdziale II podrozdziale 6 SWZ, </w:t>
      </w:r>
    </w:p>
    <w:p w14:paraId="5D58AAFF" w14:textId="77777777" w:rsidR="00FB7D58" w:rsidRPr="00FB7D58" w:rsidRDefault="00FB7D58" w:rsidP="00FB7D58">
      <w:pPr>
        <w:tabs>
          <w:tab w:val="left" w:pos="426"/>
        </w:tabs>
        <w:spacing w:after="0" w:line="240" w:lineRule="auto"/>
        <w:ind w:left="426" w:hanging="142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-nie podlega wykluczeniu na podstawie art. 108 ust. 1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oraz</w:t>
      </w:r>
      <w:r w:rsidRPr="00FB7D58">
        <w:rPr>
          <w:rFonts w:eastAsiaTheme="majorEastAsia" w:cstheme="minorHAnsi"/>
          <w:kern w:val="0"/>
          <w14:ligatures w14:val="none"/>
        </w:rPr>
        <w:t xml:space="preserve"> art. 7 ust. 1 Ustawy z dnia 13 kwietnia 2022 r. o szczególnych rozwiązaniach w zakresie przeciwdziałania wspieraniu agresji na Ukrainę oraz służących ochronie bezpieczeństwa narodowego (Dz. U. 2022 poz. 835).</w:t>
      </w:r>
    </w:p>
    <w:p w14:paraId="2DA4E7C2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349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-złożył ofertę niepodlegającą odrzuceniu na podstawie art. 226 ust. 1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.</w:t>
      </w:r>
    </w:p>
    <w:p w14:paraId="2A5BBF44" w14:textId="77777777" w:rsidR="00FB7D58" w:rsidRPr="00FB7D58" w:rsidRDefault="00FB7D58" w:rsidP="00FB7D5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>Wykonawcy</w:t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</w:t>
      </w: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>mogą wspólnie ubiegać się o udzielenie zamówienia</w:t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. </w:t>
      </w:r>
    </w:p>
    <w:p w14:paraId="1CC5599D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 takim przypadku:</w:t>
      </w:r>
    </w:p>
    <w:p w14:paraId="5A0BA191" w14:textId="77777777" w:rsidR="00FB7D58" w:rsidRPr="00FB7D58" w:rsidRDefault="00FB7D58" w:rsidP="00FB7D58">
      <w:pPr>
        <w:numPr>
          <w:ilvl w:val="0"/>
          <w:numId w:val="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Wykonawcy występujący wspólnie są zobowiązani do ustanowienia pełnomocnika do reprezentowania ich w postępowaniu albo do reprezentowania ich w postępowaniu i zawarcia umowy w sprawie przedmiotowego zamówienia publicznego.</w:t>
      </w:r>
    </w:p>
    <w:p w14:paraId="0B422719" w14:textId="77777777" w:rsidR="00FB7D58" w:rsidRPr="00FB7D58" w:rsidRDefault="00FB7D58" w:rsidP="00FB7D58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Wszelka korespondencja będzie prowadzona przez zamawiającego wyłącznie z pełnomocnikiem.</w:t>
      </w:r>
    </w:p>
    <w:p w14:paraId="03E2A162" w14:textId="77777777" w:rsidR="00FB7D58" w:rsidRPr="00FB7D58" w:rsidRDefault="00FB7D58" w:rsidP="00FB7D5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 xml:space="preserve">Potencjał podmiotu trzeciego </w:t>
      </w:r>
    </w:p>
    <w:p w14:paraId="2855E207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. Podmiot trzeci, na potencjał którego wykonawca powołuje się w celu wykazania spełnienia warunków udziału w postępowaniu, nie może podlegać wykluczeniu na podstawie art. 108 ust. 1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oraz </w:t>
      </w:r>
      <w:r w:rsidRPr="00FB7D58">
        <w:rPr>
          <w:rFonts w:eastAsiaTheme="majorEastAsia" w:cstheme="minorHAnsi"/>
          <w:kern w:val="0"/>
          <w14:ligatures w14:val="none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01CCED94" w14:textId="77777777" w:rsidR="00FB7D58" w:rsidRPr="00FB7D58" w:rsidRDefault="00FB7D58" w:rsidP="00FB7D5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>Podwykonawstwo</w:t>
      </w:r>
    </w:p>
    <w:p w14:paraId="2DC301BC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nie zastrzega obowiązku osobistego wykonania przez wykonawcę zamówienia.</w:t>
      </w:r>
    </w:p>
    <w:p w14:paraId="2D266144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>W pozostałym zakresie, wykonawca może powierzyć wykonanie części zamówienia podwykonawcy.</w:t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Wykonawca jest zobowiązany wskazać w oświadczeniu: – Informacje dotyczące wykonawcy – załącznik nr 1 do SWZ, części zamówienia których wykonanie zamierza powierzyć podwykonawcom i podać firmy podwykonawców, o ile są już znane.</w:t>
      </w:r>
    </w:p>
    <w:p w14:paraId="346E41A0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5" w:name="_Toc97113392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Komunikacja w postępowaniu</w:t>
      </w:r>
      <w:bookmarkEnd w:id="5"/>
    </w:p>
    <w:p w14:paraId="04D85B63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Komunikacja w postępowaniu o udzielenie zamówienia odbywa się przy użyciu środków komunikacji elektronicznej, za pośrednictwem platformy zakupowej pod adresem:</w:t>
      </w:r>
      <w:bookmarkStart w:id="6" w:name="_Hlk65060937"/>
    </w:p>
    <w:bookmarkEnd w:id="6"/>
    <w:p w14:paraId="7B36AAA5" w14:textId="1EF7914C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FB7D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HYPERLINK "https://platformazakupowa.pl/transakcja/735395" </w:instrText>
      </w:r>
      <w:r w:rsidRPr="00FB7D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FB7D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="00335D88" w:rsidRPr="00335D88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https://platformazakupowa.pl/transakcja/758860</w:t>
      </w:r>
      <w:r w:rsidRPr="00FB7D58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FB7D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zwanej dalej </w:t>
      </w: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 xml:space="preserve">Platformą </w:t>
      </w: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bądź</w:t>
      </w: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 xml:space="preserve"> </w:t>
      </w:r>
      <w:hyperlink r:id="rId8">
        <w:r w:rsidRPr="00FB7D58">
          <w:rPr>
            <w:rFonts w:eastAsia="Arial" w:cs="Arial"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platformazakupowa.pl</w:t>
        </w:r>
      </w:hyperlink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. </w:t>
      </w:r>
    </w:p>
    <w:p w14:paraId="7B3D794B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lastRenderedPageBreak/>
        <w:t xml:space="preserve">Szczegółowe informacje dotyczące przyjętego w postępowaniu sposobu komunikacji, znajdują się w rozdziale III podrozdziale 1 niniejszej SWZ. </w:t>
      </w:r>
      <w:r w:rsidRPr="00FB7D58">
        <w:rPr>
          <w:rFonts w:eastAsiaTheme="majorEastAsia" w:cstheme="majorBidi"/>
          <w:b/>
          <w:bCs/>
          <w:kern w:val="0"/>
          <w:sz w:val="24"/>
          <w:szCs w:val="24"/>
          <w:u w:val="single"/>
          <w14:ligatures w14:val="none"/>
        </w:rPr>
        <w:t xml:space="preserve">Instrukcja korzystania z systemu </w:t>
      </w:r>
      <w:r w:rsidRPr="00FB7D58">
        <w:rPr>
          <w:rFonts w:eastAsiaTheme="majorEastAsia" w:cstheme="majorBidi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została zamieszona bezpośrednio na stronie Platformy:</w:t>
      </w:r>
      <w:r w:rsidRPr="00FB7D58">
        <w:rPr>
          <w:rFonts w:eastAsiaTheme="majorEastAsia" w:cstheme="majorBid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hyperlink r:id="rId9">
        <w:r w:rsidRPr="00FB7D58">
          <w:rPr>
            <w:rFonts w:eastAsia="Arial" w:cs="Arial"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https://platformazakupowa.pl/strona/45-instrukcje</w:t>
        </w:r>
      </w:hyperlink>
    </w:p>
    <w:p w14:paraId="00632E1B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7" w:name="_Toc97113393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Podział zamówienia na części</w:t>
      </w:r>
      <w:bookmarkEnd w:id="7"/>
    </w:p>
    <w:p w14:paraId="77EC7F06" w14:textId="1AAE9A5A" w:rsidR="00FB7D58" w:rsidRPr="00FB7D58" w:rsidRDefault="00FB7D58" w:rsidP="00FB7D58">
      <w:pPr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Zamawiający dokonuje podziału zamówienia na części. Tym samym zamawiający dopuszcza składanie ofert częściowych, o których mowa w art. 7 pkt 15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– </w:t>
      </w:r>
      <w:r w:rsidR="00A06DD3"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  <w:t>2</w:t>
      </w:r>
      <w:r w:rsidRPr="00FB7D58"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  <w:t xml:space="preserve"> zada</w:t>
      </w:r>
      <w:r w:rsidR="00A06DD3"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  <w:t>nia</w:t>
      </w:r>
      <w:r w:rsidRPr="00FB7D58"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  <w:t>.</w:t>
      </w:r>
    </w:p>
    <w:p w14:paraId="46D1F261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 nie  określa  liczby  części zamówienia, na którą wykonawca może złożyć ofertę lub maksymalną liczbę części, na które zamówienie może zostać  udzielone  temu  samemu  wykonawcy.</w:t>
      </w:r>
    </w:p>
    <w:p w14:paraId="7F4C5C5C" w14:textId="77777777" w:rsidR="00FB7D58" w:rsidRPr="00FB7D58" w:rsidRDefault="00FB7D58" w:rsidP="00FB7D58">
      <w:pPr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Wykaz  asortymentu  wchodzący  w  skład  poszczególnych  części określony został w załączniku nr 2 do SWZ.</w:t>
      </w:r>
    </w:p>
    <w:p w14:paraId="2F802F8E" w14:textId="77777777" w:rsidR="00FB7D58" w:rsidRPr="00FB7D58" w:rsidRDefault="00FB7D58" w:rsidP="00FB7D58">
      <w:pPr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Oferty można składać w odniesieniu do wszystkich części. </w:t>
      </w:r>
    </w:p>
    <w:p w14:paraId="63AD376C" w14:textId="77777777" w:rsidR="00FB7D58" w:rsidRPr="00FB7D58" w:rsidRDefault="00FB7D58" w:rsidP="00FB7D58">
      <w:pPr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Oferta dla swojej ważności w danym zadaniu musi być złożona na wszystkie pozycje. </w:t>
      </w:r>
    </w:p>
    <w:p w14:paraId="0734061A" w14:textId="77777777" w:rsidR="00FB7D58" w:rsidRPr="00FB7D58" w:rsidRDefault="00FB7D58" w:rsidP="00FB7D58">
      <w:pPr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 będzie  rozpatrywał  każdą  ofertę  częściową  oddzielnie.  Każdy  pakiet  stanowi  odrębne postępowanie o udzielenie zamówienia i będzie podlegał odrębnej procedurze związanej z wyborem oferty najkorzystniejszej.</w:t>
      </w:r>
    </w:p>
    <w:p w14:paraId="71DABB14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8" w:name="_Toc97113394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Zamawiający nie dopuszcza możliwości złożenia oferty wariantowej, o której mowa w art. 92 ustawy </w:t>
      </w:r>
      <w:proofErr w:type="spellStart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Pzp</w:t>
      </w:r>
      <w:proofErr w:type="spellEnd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tzn. oferty przewidującej odmienny sposób wykonania zamówienia niż określony w niniejszej SWZ.</w:t>
      </w:r>
      <w:bookmarkEnd w:id="8"/>
    </w:p>
    <w:p w14:paraId="6F47F1D6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9" w:name="_Toc97113395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Zamawiający nie wymaga złożenia ofert w postaci katalogów elektronicznych.</w:t>
      </w:r>
      <w:bookmarkEnd w:id="9"/>
    </w:p>
    <w:p w14:paraId="36159D72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10" w:name="_Toc97113396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Zamawiający nie przewiduje zawarcia umowy ramowej, o  której mowa w art. 311–315 ustawy </w:t>
      </w:r>
      <w:proofErr w:type="spellStart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Pzp</w:t>
      </w:r>
      <w:proofErr w:type="spellEnd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.</w:t>
      </w:r>
      <w:bookmarkEnd w:id="10"/>
    </w:p>
    <w:p w14:paraId="7645FE3F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11" w:name="_Toc97113397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Zamawiający nie przewiduje przeprowadzenia aukcji elektronicznej, o  której mowa w art. 308 ust. 1 ustawy </w:t>
      </w:r>
      <w:proofErr w:type="spellStart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Pzp</w:t>
      </w:r>
      <w:proofErr w:type="spellEnd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.</w:t>
      </w:r>
      <w:bookmarkEnd w:id="11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</w:p>
    <w:p w14:paraId="76379CF0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12" w:name="_Toc97113398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Zamawiający nie przewiduje udzielania zamówień na podstawie art. 214 ust. 1 pkt 7 i 8 ustawy </w:t>
      </w:r>
      <w:proofErr w:type="spellStart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Pzp</w:t>
      </w:r>
      <w:proofErr w:type="spellEnd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.</w:t>
      </w:r>
      <w:bookmarkEnd w:id="12"/>
    </w:p>
    <w:p w14:paraId="4E8C8C50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13" w:name="_Toc97113399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Zamawiający nie przewiduje rozliczenia w walutach obcych.</w:t>
      </w:r>
      <w:bookmarkEnd w:id="13"/>
    </w:p>
    <w:p w14:paraId="00EFACE9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14" w:name="_Toc97113400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Zamawiający nie przewiduje zwrotu kosztów udziału w postępowaniu.</w:t>
      </w:r>
      <w:bookmarkEnd w:id="14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</w:p>
    <w:p w14:paraId="05C923F1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15" w:name="_Toc97113401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Zamawiający</w:t>
      </w:r>
      <w:r w:rsidRPr="00FB7D58">
        <w:rPr>
          <w:rFonts w:asciiTheme="majorHAnsi" w:eastAsiaTheme="majorEastAsia" w:hAnsiTheme="majorHAnsi" w:cstheme="majorBidi"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nie przewiduje udzielenia zaliczek na poczet wykonania zamówienia.</w:t>
      </w:r>
      <w:bookmarkEnd w:id="15"/>
    </w:p>
    <w:p w14:paraId="107477FF" w14:textId="77777777" w:rsidR="00FB7D58" w:rsidRPr="00FB7D58" w:rsidRDefault="00FB7D58" w:rsidP="00FB7D5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2C2D63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284"/>
        </w:tabs>
        <w:spacing w:after="0" w:line="240" w:lineRule="auto"/>
        <w:ind w:hanging="142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  <w:bookmarkStart w:id="16" w:name="_Toc97113402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Unieważnienie postępowania</w:t>
      </w:r>
      <w:bookmarkEnd w:id="16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</w:p>
    <w:p w14:paraId="3CD60EEE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Zamawiający unieważni postępowanie o udzielenie zamówienia w przypadku zaistnienia przesłanek określonych w  art. 255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.</w:t>
      </w:r>
    </w:p>
    <w:p w14:paraId="7B0795F3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17" w:name="_Toc97113403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Pouczenie o środkach ochrony prawnej</w:t>
      </w:r>
      <w:bookmarkEnd w:id="17"/>
    </w:p>
    <w:p w14:paraId="6D109525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(art. 505–590).</w:t>
      </w:r>
    </w:p>
    <w:p w14:paraId="30368EAC" w14:textId="77777777" w:rsidR="00FB7D58" w:rsidRPr="00FB7D58" w:rsidRDefault="00FB7D58" w:rsidP="00FB7D5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  <w:bookmarkStart w:id="18" w:name="_Toc97113404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Ochrona danych osobowych zebranych przez zamawiającego w toku postępowania</w:t>
      </w:r>
      <w:bookmarkEnd w:id="18"/>
    </w:p>
    <w:p w14:paraId="380C3B6B" w14:textId="77777777" w:rsidR="00FB7D58" w:rsidRPr="00FB7D58" w:rsidRDefault="00FB7D58" w:rsidP="00FB7D5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RODO, tym samym dane osobowe podane przez wykonawcę  będą przetwarzane zgodnie z RODO oraz zgodnie z przepisami krajowymi.</w:t>
      </w:r>
    </w:p>
    <w:p w14:paraId="48505708" w14:textId="77777777" w:rsidR="00FB7D58" w:rsidRPr="00FB7D58" w:rsidRDefault="00FB7D58" w:rsidP="00FB7D5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Dane osobowe wykonawcy będą przetwarzane na podstawie art. 6 ust. 1 lit. c RODO </w:t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br/>
        <w:t>w celu związanym z przedmiotowym postępowaniem o udzielenie zamówienia publicznego.</w:t>
      </w:r>
    </w:p>
    <w:p w14:paraId="4D279B9B" w14:textId="77777777" w:rsidR="00FB7D58" w:rsidRPr="00FB7D58" w:rsidRDefault="00FB7D58" w:rsidP="00FB7D5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, a także art. 6 ustawy z 6 września 2001 r. o dostępie do informacji publicznej.</w:t>
      </w:r>
    </w:p>
    <w:p w14:paraId="03897103" w14:textId="77777777" w:rsidR="00FB7D58" w:rsidRPr="00FB7D58" w:rsidRDefault="00FB7D58" w:rsidP="00FB7D5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lastRenderedPageBreak/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4AC1428D" w14:textId="77777777" w:rsidR="00FB7D58" w:rsidRPr="00FB7D58" w:rsidRDefault="00FB7D58" w:rsidP="00FB7D5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kern w:val="0"/>
          <w:sz w:val="24"/>
          <w:szCs w:val="24"/>
          <w14:ligatures w14:val="none"/>
        </w:rPr>
      </w:pPr>
      <w:bookmarkStart w:id="19" w:name="_Hlk62803966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Klauzula informacyjna, o której mowa w art. 13 ust. 1 i 2 RODO</w:t>
      </w:r>
      <w:bookmarkEnd w:id="19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 znajduje się </w:t>
      </w: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>w załączniku nr 6 do SWZ.</w:t>
      </w:r>
    </w:p>
    <w:p w14:paraId="7322F97B" w14:textId="77777777" w:rsidR="00FB7D58" w:rsidRPr="00FB7D58" w:rsidRDefault="00FB7D58" w:rsidP="00FB7D5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Wykonawca jest zobowiązany, w związku z udziałem w przedmiotowym postępowaniu, do wypełnienia wszystkich obowiązków formalno-prawnych wymaganych przez RODO i związanych z udziałem w przedmiotowym postępowaniu o udzielenie zamówienia. Do obowiązków tych należą:</w:t>
      </w:r>
    </w:p>
    <w:p w14:paraId="1FC9D0DB" w14:textId="77777777" w:rsidR="00FB7D58" w:rsidRPr="00FB7D58" w:rsidRDefault="00FB7D58" w:rsidP="00FB7D5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14" w:hanging="357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C5E2E10" w14:textId="77777777" w:rsidR="00FB7D58" w:rsidRPr="00FB7D58" w:rsidRDefault="00FB7D58" w:rsidP="00FB7D5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14" w:hanging="357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obowiązek informacyjny wynikający z art. 14 RODO względem osób fizycznych, których dane wykonawca pozyskał w sposób pośredni, a które to dane wykonawca przekazuje zamawiającemu w treści oferty lub dokumentów składanych na żądanie zamawiającego.</w:t>
      </w:r>
    </w:p>
    <w:p w14:paraId="6419E0BF" w14:textId="77777777" w:rsidR="00FB7D58" w:rsidRPr="00FB7D58" w:rsidRDefault="00FB7D58" w:rsidP="00FB7D5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W celu zapewnienia, że wykonawca wypełnił ww. obowiązki informacyjne oraz ochrony prawnie uzasadnionych interesów osoby trzeciej, której dane zostały przekazane w związku z udziałem w postępowaniu, wykonawca składa oświadczenia o wypełnieniu przez niego obowiązków informacyjnych przewidzianych w art. 13 lub art. 14 RODO – treść oświadczenia została zawarta </w:t>
      </w: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 xml:space="preserve">w załączniku nr 1 do SWZ </w:t>
      </w:r>
    </w:p>
    <w:p w14:paraId="4FCFDD6C" w14:textId="77777777" w:rsidR="00FB7D58" w:rsidRPr="00FB7D58" w:rsidRDefault="00FB7D58" w:rsidP="00FB7D58">
      <w:pPr>
        <w:shd w:val="clear" w:color="auto" w:fill="D9D9D9" w:themeFill="background1" w:themeFillShade="D9"/>
        <w:tabs>
          <w:tab w:val="left" w:pos="426"/>
        </w:tabs>
        <w:spacing w:after="200" w:line="276" w:lineRule="auto"/>
        <w:contextualSpacing/>
        <w:rPr>
          <w:rFonts w:eastAsia="Times New Roman" w:cstheme="majorBidi"/>
          <w:b/>
          <w:kern w:val="0"/>
          <w:sz w:val="24"/>
          <w:szCs w:val="24"/>
          <w:highlight w:val="lightGray"/>
          <w14:ligatures w14:val="none"/>
        </w:rPr>
      </w:pPr>
      <w:r w:rsidRPr="00FB7D58">
        <w:rPr>
          <w:rFonts w:eastAsia="Times New Roman" w:cstheme="majorBidi"/>
          <w:b/>
          <w:kern w:val="0"/>
          <w:sz w:val="24"/>
          <w:szCs w:val="24"/>
          <w:highlight w:val="lightGray"/>
          <w14:ligatures w14:val="none"/>
        </w:rPr>
        <w:t>Do spraw nieuregulowanych w SWZ mają zastosowanie przepisy ustawy z 11 września 2019 r. – Prawo zamówień publicznych (tj. Dz.U. 2022 poz. 1710 ze zm.)</w:t>
      </w:r>
      <w:r w:rsidRPr="00FB7D58">
        <w:rPr>
          <w:rFonts w:eastAsia="Times New Roman" w:cstheme="majorBidi"/>
          <w:b/>
          <w:kern w:val="0"/>
          <w:sz w:val="24"/>
          <w:szCs w:val="24"/>
          <w14:ligatures w14:val="none"/>
        </w:rPr>
        <w:t>.</w:t>
      </w:r>
    </w:p>
    <w:p w14:paraId="746E507F" w14:textId="77777777" w:rsidR="00FB7D58" w:rsidRPr="00FB7D58" w:rsidRDefault="00FB7D58" w:rsidP="00FB7D58">
      <w:pPr>
        <w:keepNext/>
        <w:keepLines/>
        <w:shd w:val="clear" w:color="auto" w:fill="D9D9D9" w:themeFill="background1" w:themeFillShade="D9"/>
        <w:tabs>
          <w:tab w:val="left" w:pos="426"/>
        </w:tabs>
        <w:spacing w:before="480" w:after="0" w:line="240" w:lineRule="auto"/>
        <w:ind w:left="284" w:hanging="426"/>
        <w:outlineLvl w:val="0"/>
        <w:rPr>
          <w:rFonts w:asciiTheme="majorHAnsi" w:eastAsiaTheme="majorEastAsia" w:hAnsiTheme="majorHAnsi" w:cs="Arial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</w:pPr>
      <w:bookmarkStart w:id="20" w:name="_Toc97113405"/>
      <w:r w:rsidRPr="00FB7D58">
        <w:rPr>
          <w:rFonts w:asciiTheme="majorHAnsi" w:eastAsiaTheme="majorEastAsia" w:hAnsiTheme="majorHAnsi" w:cs="Arial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  <w:t xml:space="preserve">Wymagania </w:t>
      </w:r>
      <w:r w:rsidRPr="00FB7D58">
        <w:rPr>
          <w:rFonts w:asciiTheme="majorHAnsi" w:eastAsiaTheme="majorEastAsia" w:hAnsiTheme="majorHAnsi" w:cstheme="majorBidi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  <w:t>stawiane</w:t>
      </w:r>
      <w:r w:rsidRPr="00FB7D58">
        <w:rPr>
          <w:rFonts w:asciiTheme="majorHAnsi" w:eastAsiaTheme="majorEastAsia" w:hAnsiTheme="majorHAnsi" w:cs="Arial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  <w:t xml:space="preserve"> wykonawcy</w:t>
      </w:r>
      <w:bookmarkEnd w:id="20"/>
      <w:r w:rsidRPr="00FB7D58">
        <w:rPr>
          <w:rFonts w:asciiTheme="majorHAnsi" w:eastAsiaTheme="majorEastAsia" w:hAnsiTheme="majorHAnsi" w:cs="Arial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  <w:t xml:space="preserve"> </w:t>
      </w:r>
    </w:p>
    <w:p w14:paraId="4713174A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1" w:name="_Toc97113406"/>
      <w:r w:rsidRPr="00FB7D58"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Przedmiot zamówienia</w:t>
      </w:r>
      <w:bookmarkEnd w:id="21"/>
    </w:p>
    <w:p w14:paraId="4271552A" w14:textId="77777777" w:rsidR="00FB7D58" w:rsidRPr="00FB7D58" w:rsidRDefault="00FB7D58" w:rsidP="00FB7D58">
      <w:pPr>
        <w:numPr>
          <w:ilvl w:val="0"/>
          <w:numId w:val="7"/>
        </w:numPr>
        <w:spacing w:after="0" w:line="240" w:lineRule="auto"/>
        <w:rPr>
          <w:rFonts w:eastAsiaTheme="majorEastAsia" w:cstheme="majorBidi"/>
          <w:kern w:val="0"/>
          <w:sz w:val="24"/>
          <w:szCs w:val="24"/>
          <w:shd w:val="clear" w:color="auto" w:fill="FFFFFF" w:themeFill="background1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 xml:space="preserve">Przedmiot zamówienia stanowi: </w:t>
      </w:r>
      <w:r w:rsidRPr="00FB7D58">
        <w:rPr>
          <w:rFonts w:eastAsiaTheme="majorEastAsia" w:cstheme="majorBidi"/>
          <w:kern w:val="0"/>
          <w:sz w:val="24"/>
          <w:szCs w:val="24"/>
          <w:shd w:val="clear" w:color="auto" w:fill="FFFFFF" w:themeFill="background1"/>
          <w14:ligatures w14:val="none"/>
        </w:rPr>
        <w:t>sukcesywna dostawa leków cytostatycznych dla potrzeb Szpitala Specjalistycznego w Pile</w:t>
      </w:r>
    </w:p>
    <w:p w14:paraId="10DCF996" w14:textId="77777777" w:rsidR="00FB7D58" w:rsidRPr="00FB7D58" w:rsidRDefault="00FB7D58" w:rsidP="00FB7D58">
      <w:pPr>
        <w:widowControl w:val="0"/>
        <w:numPr>
          <w:ilvl w:val="0"/>
          <w:numId w:val="7"/>
        </w:numPr>
        <w:suppressAutoHyphens/>
        <w:spacing w:after="0" w:line="276" w:lineRule="auto"/>
        <w:contextualSpacing/>
        <w:textAlignment w:val="baseline"/>
        <w:rPr>
          <w:rFonts w:eastAsiaTheme="majorEastAsia" w:cstheme="majorBidi"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>Wspólny Słownik Zamówień:</w:t>
      </w: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 xml:space="preserve">  </w:t>
      </w: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 xml:space="preserve">33652100-6 </w:t>
      </w: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Środki przeciwnowotworowe.</w:t>
      </w:r>
    </w:p>
    <w:p w14:paraId="085FB45B" w14:textId="77777777" w:rsidR="00FB7D58" w:rsidRPr="00FB7D58" w:rsidRDefault="00FB7D58" w:rsidP="00FB7D58">
      <w:pPr>
        <w:widowControl w:val="0"/>
        <w:numPr>
          <w:ilvl w:val="0"/>
          <w:numId w:val="7"/>
        </w:numPr>
        <w:suppressAutoHyphens/>
        <w:spacing w:after="0" w:line="276" w:lineRule="auto"/>
        <w:contextualSpacing/>
        <w:textAlignment w:val="baseline"/>
        <w:rPr>
          <w:rFonts w:eastAsiaTheme="majorEastAsia" w:cstheme="majorBidi"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14:ligatures w14:val="none"/>
        </w:rPr>
        <w:t>Szczegółowy opis przedmiotu zamówienia, opis wymagań zamawiającego określają:</w:t>
      </w:r>
    </w:p>
    <w:p w14:paraId="5A96B7C3" w14:textId="77777777" w:rsidR="00FB7D58" w:rsidRPr="00FB7D58" w:rsidRDefault="00FB7D58" w:rsidP="00FB7D58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opis przedmiotu zamówienia </w:t>
      </w: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 xml:space="preserve"> </w:t>
      </w: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– załącznik nr 2 do SWZ, </w:t>
      </w:r>
    </w:p>
    <w:p w14:paraId="6314903A" w14:textId="77777777" w:rsidR="00FB7D58" w:rsidRPr="00FB7D58" w:rsidRDefault="00FB7D58" w:rsidP="00FB7D58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projektowane postanowienia umowy – załącznik nr 4 do SWZ.</w:t>
      </w:r>
    </w:p>
    <w:p w14:paraId="26EDD97D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284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.</w:t>
      </w:r>
    </w:p>
    <w:p w14:paraId="0DBD50C7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284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Wykonawca może zaoferować wyłącznie wyroby medyczne, które zostały dopuszczone do obrotu i używania zgodnie z wymaganiami ustawy z dnia 20 maja 2010 r. o wyrobach medycznych (Dz. U. z 2021 r. Nr 1565 ze zm.) – deklaracja zgodności z CE lub wpis do rejestru wyrobów medycznych</w:t>
      </w:r>
      <w:r w:rsidRPr="00FB7D58">
        <w:rPr>
          <w:rFonts w:eastAsiaTheme="majorEastAsia" w:cstheme="majorBidi"/>
          <w:i/>
          <w:iCs/>
          <w:kern w:val="0"/>
          <w:sz w:val="24"/>
          <w:szCs w:val="24"/>
          <w14:ligatures w14:val="none"/>
        </w:rPr>
        <w:t>.</w:t>
      </w:r>
    </w:p>
    <w:p w14:paraId="32D096E5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284"/>
        <w:rPr>
          <w:rFonts w:eastAsiaTheme="majorEastAsia" w:cstheme="majorBidi"/>
          <w:kern w:val="0"/>
          <w:sz w:val="6"/>
          <w:szCs w:val="6"/>
          <w14:ligatures w14:val="none"/>
        </w:rPr>
      </w:pPr>
    </w:p>
    <w:p w14:paraId="0739964D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2" w:name="_Toc97113407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Rozwiązania równoważne</w:t>
      </w:r>
      <w:bookmarkEnd w:id="22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</w:p>
    <w:p w14:paraId="4747C9E9" w14:textId="77777777" w:rsidR="00FB7D58" w:rsidRPr="00FB7D58" w:rsidRDefault="00FB7D58" w:rsidP="00FB7D58">
      <w:pPr>
        <w:tabs>
          <w:tab w:val="left" w:pos="426"/>
        </w:tabs>
        <w:suppressAutoHyphens/>
        <w:spacing w:before="60" w:after="60" w:line="276" w:lineRule="auto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bookmarkStart w:id="23" w:name="_Hlk83282465"/>
      <w:bookmarkStart w:id="24" w:name="_Hlk68594850"/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Zamawiający informuje, iż ilekroć w SWZ i jej załącznikach przedmiot zamówienia jest opisany:</w:t>
      </w:r>
    </w:p>
    <w:p w14:paraId="2819C37E" w14:textId="77777777" w:rsidR="00FB7D58" w:rsidRPr="00FB7D58" w:rsidRDefault="00FB7D58" w:rsidP="00FB7D58">
      <w:pPr>
        <w:numPr>
          <w:ilvl w:val="0"/>
          <w:numId w:val="38"/>
        </w:numPr>
        <w:tabs>
          <w:tab w:val="left" w:pos="426"/>
        </w:tabs>
        <w:suppressAutoHyphens/>
        <w:spacing w:before="60" w:after="0" w:line="276" w:lineRule="auto"/>
        <w:ind w:left="426" w:hanging="357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ze wskazaniem znaków towarowych, nazw własnych, patentów lub pochodzenia źródła lub szczególnego procesu, który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charakteryzuje produkty lub usługi dostarczane przez konkretnego wykonawcę co prowadziłoby  do  uprzywilejowania  lub  wyeliminowania  niektórych  Wykonawców  lub produktów,  oznacza  to,  że  Zamawiający  nie  może  opisać  przedmiotu  zamówienia wystarczająco  precyzyjny  i 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14:paraId="7F6D7610" w14:textId="77777777" w:rsidR="00FB7D58" w:rsidRPr="00FB7D58" w:rsidRDefault="00FB7D58" w:rsidP="00FB7D58">
      <w:pPr>
        <w:numPr>
          <w:ilvl w:val="0"/>
          <w:numId w:val="38"/>
        </w:numPr>
        <w:tabs>
          <w:tab w:val="left" w:pos="426"/>
        </w:tabs>
        <w:suppressAutoHyphens/>
        <w:spacing w:before="60" w:after="0" w:line="276" w:lineRule="auto"/>
        <w:ind w:left="426" w:hanging="357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lastRenderedPageBreak/>
        <w:t>poprzez odniesienie się do norm, ocen technicznych, specyfikacji technicznych i systemów referencji technicznych, o których mowa w art. 101 ust. 1 pkt 2 oraz ust. 3 ustawy, to przyjmuje się, że dopuszcza się rozwiązania równoważne opisywanym,  a  wskazane  powyżej  odniesienia należy odczytywać z wyrazami „lub równoważne”.</w:t>
      </w:r>
    </w:p>
    <w:bookmarkEnd w:id="23"/>
    <w:p w14:paraId="255733FB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14:paraId="1D71FAE1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p w14:paraId="38B24349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Zastosowanie produktów równoważnych nie może pogorszyć jakości osiąganych wyników</w:t>
      </w:r>
    </w:p>
    <w:p w14:paraId="29CC0E2E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ani negatywnie wpłynąć na prawidłowe użytkowanie lub funkcjonowanie produktu lub usługi zgodnie</w:t>
      </w:r>
    </w:p>
    <w:p w14:paraId="1448B934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 ich przeznaczeniem. W przypadku zaproponowania przez Wykonawcę w ofercie produktów/ usług</w:t>
      </w:r>
    </w:p>
    <w:p w14:paraId="44F5C619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równoważnych jakościowo do produktów/ usług wskazanych przez Zamawiającego, Wykonawca</w:t>
      </w:r>
    </w:p>
    <w:p w14:paraId="23BD8E7E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zobowiązany jest wykazać, że oferowane rozwiązania w równoważnym stopniu spełniają wymagania</w:t>
      </w:r>
    </w:p>
    <w:p w14:paraId="3A103058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określone przez Zamawiającego. Wykonawca ponosi pełną odpowiedzialność za szkody powstałe</w:t>
      </w:r>
    </w:p>
    <w:p w14:paraId="1A1B7F21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 eksploatowanych przez Zamawiającego sprzęcie i urządzeniach, będące wynikiem dostarczonych</w:t>
      </w:r>
    </w:p>
    <w:p w14:paraId="2BE8E2B1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przez Wykonawcę produktów równoważnych.</w:t>
      </w:r>
    </w:p>
    <w:p w14:paraId="204D61A4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Rozwiązania równoważne muszą być zgodne w szczególności pod względem:</w:t>
      </w:r>
    </w:p>
    <w:p w14:paraId="53A7930A" w14:textId="77777777" w:rsidR="00FB7D58" w:rsidRPr="00FB7D58" w:rsidRDefault="00FB7D58" w:rsidP="00FB7D58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gabarytów i konstrukcji (wielkość, rodzaj, właściwości fizyczne, liczba elementów składowych),</w:t>
      </w:r>
    </w:p>
    <w:p w14:paraId="5EC0C4E4" w14:textId="77777777" w:rsidR="00FB7D58" w:rsidRPr="00FB7D58" w:rsidRDefault="00FB7D58" w:rsidP="00FB7D58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charakteru użytkowego (tożsamość funkcji),</w:t>
      </w:r>
    </w:p>
    <w:p w14:paraId="244E4C00" w14:textId="77777777" w:rsidR="00FB7D58" w:rsidRPr="00FB7D58" w:rsidRDefault="00FB7D58" w:rsidP="00FB7D58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charakterystyki materiałowej (rodzaj i jakość materiałów),</w:t>
      </w:r>
    </w:p>
    <w:p w14:paraId="6AC6686D" w14:textId="77777777" w:rsidR="00FB7D58" w:rsidRPr="00FB7D58" w:rsidRDefault="00FB7D58" w:rsidP="00FB7D58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parametrów technicznych (wytrzymałość, trwałość, dane techniczne, konstrukcje itd.),</w:t>
      </w:r>
    </w:p>
    <w:p w14:paraId="58A101ED" w14:textId="77777777" w:rsidR="00FB7D58" w:rsidRPr="00FB7D58" w:rsidRDefault="00FB7D58" w:rsidP="00FB7D58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parametrów bezpieczeństwa użytkowania itp.</w:t>
      </w:r>
    </w:p>
    <w:p w14:paraId="33D3C354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 przypadku, gdy SWZ przewiduje obowiązek posiadania certyfikatów, przez certyfikaty równoważne</w:t>
      </w:r>
    </w:p>
    <w:p w14:paraId="5DF94C60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rozumie certyfikaty, które są analogiczne co do zakresu z przykładowymi certyfikatami</w:t>
      </w:r>
    </w:p>
    <w:p w14:paraId="3FF3D711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wskazanymi z nazwy dla danej roli, co jest rozumiane jako certyfikaty dotyczące:</w:t>
      </w:r>
    </w:p>
    <w:p w14:paraId="088E7900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1) analogicznej dziedziny merytorycznej wynikającej z roli, której dotyczy certyfikat,</w:t>
      </w:r>
    </w:p>
    <w:p w14:paraId="5CC4B5F6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2) analogicznego stopnia poziomu kompetencji,</w:t>
      </w:r>
    </w:p>
    <w:p w14:paraId="01858AB8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3) analogicznego poziomu doświadczenia zawodowego wymaganego do otrzymania danego certyfikatu</w:t>
      </w:r>
    </w:p>
    <w:p w14:paraId="7B275AFB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oraz potwierdzony jest egzaminem (dotyczy tylko tych ról, których przykładowe certyfikaty muszą</w:t>
      </w:r>
    </w:p>
    <w:p w14:paraId="2FDA3A7C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być potwierdzone).</w:t>
      </w:r>
    </w:p>
    <w:p w14:paraId="62026A41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5" w:name="_Toc97113408"/>
      <w:bookmarkEnd w:id="24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Wymagania w zakresie zatrudniania przez wykonawcę lub podwykonawcę osób na podstawie stosunku pracy</w:t>
      </w:r>
      <w:bookmarkEnd w:id="25"/>
    </w:p>
    <w:p w14:paraId="11B33D32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Zamawiający nie określa wymagań związanych z zatrudnianiem osób, w okolicznościach, o których mowa w art. 95 oraz art. 96 ust. 2 pkt 2 ustawy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43F6B20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6" w:name="_Toc97113409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Termin wykonania zamówienia</w:t>
      </w:r>
      <w:bookmarkEnd w:id="26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</w:p>
    <w:p w14:paraId="2FFD7ACD" w14:textId="77777777" w:rsidR="00FB7D58" w:rsidRPr="00FB7D58" w:rsidRDefault="00FB7D58" w:rsidP="00FB7D58">
      <w:pPr>
        <w:spacing w:after="0" w:line="240" w:lineRule="auto"/>
        <w:rPr>
          <w:rFonts w:eastAsiaTheme="majorEastAsia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:lang w:eastAsia="pl-PL"/>
          <w14:ligatures w14:val="none"/>
        </w:rPr>
        <w:t xml:space="preserve">Wymagany termin realizacji zamówienia to </w:t>
      </w:r>
      <w:r w:rsidRPr="00FB7D58">
        <w:rPr>
          <w:rFonts w:eastAsiaTheme="majorEastAsi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18 miesięcy </w:t>
      </w:r>
      <w:r w:rsidRPr="00FB7D58">
        <w:rPr>
          <w:rFonts w:eastAsiaTheme="majorEastAsia" w:cs="Times New Roman"/>
          <w:kern w:val="0"/>
          <w:sz w:val="24"/>
          <w:szCs w:val="24"/>
          <w:lang w:eastAsia="pl-PL"/>
          <w14:ligatures w14:val="none"/>
        </w:rPr>
        <w:t>od daty podpisania umowy.</w:t>
      </w:r>
    </w:p>
    <w:p w14:paraId="2A5CCB96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7" w:name="_Toc97113410"/>
      <w:r w:rsidRPr="00FB7D58"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Informacja o przedmiotowych środkach dowodowych</w:t>
      </w:r>
      <w:bookmarkEnd w:id="27"/>
    </w:p>
    <w:p w14:paraId="44FB0D69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będzie wymagał złożenia wraz z ofertą przedmiotowych środków dowodowych wskazanych w rozdziale II podrozdziale 8 pkt 1 SWZ</w:t>
      </w:r>
    </w:p>
    <w:p w14:paraId="6E3E5FC4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Jeżeli wykonawca nie złożył przedmiotowych środków dowodowych lub złożone przedmiotowe środki dowodowe są niekompletne, Zamawiający wzywa do ich złożenia lub uzupełnienia w wyznaczonym terminie (art.107 ust.2 ustawy </w:t>
      </w:r>
      <w:proofErr w:type="spellStart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).</w:t>
      </w:r>
    </w:p>
    <w:p w14:paraId="69ECCE3F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lastRenderedPageBreak/>
        <w:t>Zamawiający akceptuje równoważne przedmiotowe środki dowodowe, jeżeli potwierdzają spełnienie określonych przez zamawiającego wymagań/cechy/kryteriów.</w:t>
      </w:r>
    </w:p>
    <w:p w14:paraId="3CB14464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może żądać od wykonawców wyjaśnień dotyczących treści przedmiotowych środków dowodowych.</w:t>
      </w:r>
    </w:p>
    <w:p w14:paraId="779993AE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8" w:name="_Toc97113411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Informacja o warunkach udziału w postępowaniu o udzielenie zamówienia</w:t>
      </w:r>
      <w:bookmarkEnd w:id="28"/>
    </w:p>
    <w:p w14:paraId="59C374DE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Theme="majorEastAsia" w:cs="Arial"/>
          <w:b/>
          <w:kern w:val="0"/>
          <w:sz w:val="24"/>
          <w:szCs w:val="24"/>
          <w14:ligatures w14:val="none"/>
        </w:rPr>
      </w:pPr>
      <w:r w:rsidRPr="00FB7D58">
        <w:rPr>
          <w:rFonts w:eastAsiaTheme="majorEastAsia" w:cs="Arial"/>
          <w:kern w:val="0"/>
          <w:sz w:val="24"/>
          <w:szCs w:val="24"/>
          <w14:ligatures w14:val="none"/>
        </w:rPr>
        <w:t xml:space="preserve">Na podstawie art. 112 ustawy </w:t>
      </w:r>
      <w:proofErr w:type="spellStart"/>
      <w:r w:rsidRPr="00FB7D58">
        <w:rPr>
          <w:rFonts w:eastAsiaTheme="majorEastAsia" w:cs="Arial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="Arial"/>
          <w:kern w:val="0"/>
          <w:sz w:val="24"/>
          <w:szCs w:val="24"/>
          <w14:ligatures w14:val="none"/>
        </w:rPr>
        <w:t xml:space="preserve">, zamawiający określa warunki udziału w postępowaniu </w:t>
      </w:r>
      <w:r w:rsidRPr="00FB7D58">
        <w:rPr>
          <w:rFonts w:eastAsiaTheme="majorEastAsia" w:cs="Arial"/>
          <w:b/>
          <w:kern w:val="0"/>
          <w:sz w:val="24"/>
          <w:szCs w:val="24"/>
          <w14:ligatures w14:val="none"/>
        </w:rPr>
        <w:t>dotyczące:</w:t>
      </w:r>
    </w:p>
    <w:p w14:paraId="3A674FD3" w14:textId="77777777" w:rsidR="00FB7D58" w:rsidRPr="00FB7D58" w:rsidRDefault="00FB7D58" w:rsidP="00FB7D5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  <w:t>zdolności do występowania w obrocie gospodarczym:</w:t>
      </w:r>
    </w:p>
    <w:p w14:paraId="286E3010" w14:textId="77777777" w:rsidR="00FB7D58" w:rsidRPr="00FB7D58" w:rsidRDefault="00FB7D58" w:rsidP="00FB7D5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nie stawia warunku w powyższym zakresie.</w:t>
      </w:r>
    </w:p>
    <w:p w14:paraId="2636AA8F" w14:textId="77777777" w:rsidR="00FB7D58" w:rsidRPr="00FB7D58" w:rsidRDefault="00FB7D58" w:rsidP="00FB7D5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  <w:t>uprawnień do prowadzenia określonej działalności gospodarczej lub zawodowej, o ile wynika to z odrębnych przepisów:</w:t>
      </w:r>
    </w:p>
    <w:p w14:paraId="1A39F423" w14:textId="77777777" w:rsidR="00FB7D58" w:rsidRPr="00FB7D58" w:rsidRDefault="00FB7D58" w:rsidP="00FB7D5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 xml:space="preserve">o udzielenie zamówienia mogą ubiegać się Wykonawcy, którzy posiadają ważną koncesje / zezwolenie na prowadzenie działalności uprawniające do obrotu produktami leczniczymi </w:t>
      </w:r>
    </w:p>
    <w:p w14:paraId="3C57A16E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218"/>
        <w:rPr>
          <w:rFonts w:eastAsiaTheme="majorEastAsia" w:cstheme="majorBidi"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Ocena spełnienia tego warunku udziału w postępowaniu będzie dokonana na zasadzie spełnia/nie spełnia.</w:t>
      </w:r>
    </w:p>
    <w:p w14:paraId="08D8D414" w14:textId="77777777" w:rsidR="00FB7D58" w:rsidRPr="00FB7D58" w:rsidRDefault="00FB7D58" w:rsidP="00FB7D5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  <w:t>sytuacji ekonomicznej lub finansowej:</w:t>
      </w:r>
    </w:p>
    <w:p w14:paraId="014CB1F3" w14:textId="77777777" w:rsidR="00FB7D58" w:rsidRPr="00FB7D58" w:rsidRDefault="00FB7D58" w:rsidP="00FB7D5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nie stawia warunku w powyższym zakresie.</w:t>
      </w:r>
    </w:p>
    <w:p w14:paraId="765370F8" w14:textId="77777777" w:rsidR="00FB7D58" w:rsidRPr="00FB7D58" w:rsidRDefault="00FB7D58" w:rsidP="00FB7D5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</w:pPr>
      <w:r w:rsidRPr="00FB7D58">
        <w:rPr>
          <w:rFonts w:eastAsiaTheme="majorEastAsia" w:cstheme="majorBidi"/>
          <w:b/>
          <w:kern w:val="0"/>
          <w:sz w:val="24"/>
          <w:szCs w:val="24"/>
          <w:u w:val="single"/>
          <w14:ligatures w14:val="none"/>
        </w:rPr>
        <w:t>zdolności technicznej lub zawodowej:</w:t>
      </w:r>
    </w:p>
    <w:p w14:paraId="7A21D50D" w14:textId="77777777" w:rsidR="00FB7D58" w:rsidRPr="00FB7D58" w:rsidRDefault="00FB7D58" w:rsidP="00FB7D5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Theme="majorEastAsia" w:cstheme="majorBidi"/>
          <w:kern w:val="0"/>
          <w:sz w:val="24"/>
          <w:szCs w:val="24"/>
          <w14:ligatures w14:val="none"/>
        </w:rPr>
        <w:t>zamawiający nie stawia warunku w powyższym zakresie.</w:t>
      </w:r>
    </w:p>
    <w:p w14:paraId="7EF73BF2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29" w:name="_Toc97113412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Podstawy wykluczenia</w:t>
      </w:r>
      <w:bookmarkEnd w:id="29"/>
    </w:p>
    <w:p w14:paraId="6DC3A63A" w14:textId="77777777" w:rsidR="00FB7D58" w:rsidRPr="00FB7D58" w:rsidRDefault="00FB7D58" w:rsidP="00FB7D58">
      <w:pPr>
        <w:tabs>
          <w:tab w:val="left" w:pos="426"/>
        </w:tabs>
        <w:autoSpaceDE w:val="0"/>
        <w:autoSpaceDN w:val="0"/>
        <w:spacing w:after="0" w:line="276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FB7D58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t>wykluczy</w:t>
      </w: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 z postępowania wykonawców, wobec których zachodzą podstawy wykluczenia, o których mowa w </w:t>
      </w:r>
      <w:r w:rsidRPr="00FB7D58">
        <w:rPr>
          <w:rFonts w:eastAsia="Times New Roman" w:cs="Arial"/>
          <w:b/>
          <w:bCs/>
          <w:kern w:val="0"/>
          <w:sz w:val="24"/>
          <w:szCs w:val="24"/>
          <w:lang w:eastAsia="pl-PL"/>
          <w14:ligatures w14:val="none"/>
        </w:rPr>
        <w:t>art. 108 ust. 1</w:t>
      </w: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  ustawy </w:t>
      </w:r>
      <w:proofErr w:type="spellStart"/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 oraz  w art. 7 ustawy z dnia 13 kwietnia 2022r. o szczególnych rozwiązaniach w zakresie przeciwdziałania wspieraniu agresji na Ukrainę oraz służących ochronie bezpieczeństwa narodowego.</w:t>
      </w:r>
    </w:p>
    <w:p w14:paraId="05CCEDE5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30" w:name="_Toc97113413"/>
      <w:bookmarkStart w:id="31" w:name="_Hlk68592348"/>
      <w:r w:rsidRPr="00FB7D58">
        <w:rPr>
          <w:rFonts w:asciiTheme="majorHAnsi" w:eastAsiaTheme="majorEastAsia" w:hAnsiTheme="majorHAnsi" w:cs="Arial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Opis sposobu przygotowania ofert oraz wymagania formalne dotyczące składanych oświadczeń i dokumentów</w:t>
      </w:r>
      <w:bookmarkEnd w:id="30"/>
    </w:p>
    <w:bookmarkEnd w:id="31"/>
    <w:p w14:paraId="21CF102F" w14:textId="77777777" w:rsidR="00FB7D58" w:rsidRPr="00FB7D58" w:rsidRDefault="00FB7D58" w:rsidP="00FB7D58">
      <w:pPr>
        <w:numPr>
          <w:ilvl w:val="0"/>
          <w:numId w:val="12"/>
        </w:numPr>
        <w:shd w:val="clear" w:color="auto" w:fill="DEEAF6" w:themeFill="accent5" w:themeFillTint="33"/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DOKUMENTY SKŁADANE RAZEM Z OFERTĄ</w:t>
      </w:r>
    </w:p>
    <w:p w14:paraId="1FAC9213" w14:textId="77777777" w:rsidR="00FB7D58" w:rsidRPr="00FB7D58" w:rsidRDefault="00FB7D58" w:rsidP="00FB7D5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Oferta wraz z dołączonymi dokumentami składana jest pod rygorem nieważności </w:t>
      </w:r>
      <w:r w:rsidRPr="00FB7D58">
        <w:rPr>
          <w:rFonts w:eastAsia="Times New Roman" w:cs="Arial"/>
          <w:b/>
          <w:kern w:val="0"/>
          <w:sz w:val="24"/>
          <w:szCs w:val="24"/>
          <w:lang w:eastAsia="pl-PL"/>
          <w14:ligatures w14:val="none"/>
        </w:rPr>
        <w:t>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3A6CA2D1" w14:textId="77777777" w:rsidR="00FB7D58" w:rsidRPr="00FB7D58" w:rsidRDefault="00FB7D58" w:rsidP="00FB7D5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Wykonawca dołącza do oferty </w:t>
      </w:r>
      <w:r w:rsidRPr="00FB7D58">
        <w:rPr>
          <w:rFonts w:eastAsia="Times New Roman" w:cs="Arial"/>
          <w:b/>
          <w:bCs/>
          <w:kern w:val="0"/>
          <w:sz w:val="24"/>
          <w:szCs w:val="24"/>
          <w:lang w:eastAsia="pl-PL"/>
          <w14:ligatures w14:val="none"/>
        </w:rPr>
        <w:t xml:space="preserve">oświadczenie o niepodleganiu wykluczeniu oraz spełnianiu warunków udziału w postępowaniu </w:t>
      </w: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w zakresie wskazanym w rozdziale II podrozdziałach 6 i 7 SWZ. Oświadczenie to stanowi dowód potwierdzający brak podstaw wykluczenia oraz spełnianie warunków udziału w postępowaniu, na dzień składania ofert, tymczasowo zastępujący wymagane podmiotowe środki dowodowe, wskazane w rozdziale II podrozdziale 8 pkt 2 SWZ.</w:t>
      </w:r>
    </w:p>
    <w:p w14:paraId="74AF0370" w14:textId="77777777" w:rsidR="00FB7D58" w:rsidRPr="00FB7D58" w:rsidRDefault="00FB7D58" w:rsidP="00FB7D5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Oświadczenie składają 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odrębnie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923E5E2" w14:textId="77777777" w:rsidR="00FB7D58" w:rsidRPr="00FB7D58" w:rsidRDefault="00FB7D58" w:rsidP="00FB7D5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 wykonawców wykazuje spełnianie warunków udziału w postępowaniu;</w:t>
      </w:r>
    </w:p>
    <w:p w14:paraId="7136F53A" w14:textId="77777777" w:rsidR="00FB7D58" w:rsidRPr="00FB7D58" w:rsidRDefault="00FB7D58" w:rsidP="00FB7D5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646AA216" w14:textId="77777777" w:rsidR="00FB7D58" w:rsidRPr="00FB7D58" w:rsidRDefault="00FB7D58" w:rsidP="00FB7D5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0" w:line="276" w:lineRule="auto"/>
        <w:rPr>
          <w:rFonts w:eastAsia="Times New Roman" w:cs="Arial"/>
          <w:i/>
          <w:kern w:val="0"/>
          <w:sz w:val="24"/>
          <w:szCs w:val="24"/>
          <w:u w:val="single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u w:val="single"/>
          <w:lang w:eastAsia="pl-PL"/>
          <w14:ligatures w14:val="none"/>
        </w:rPr>
        <w:t xml:space="preserve">Do oferty wykonawca załącza również: </w:t>
      </w:r>
    </w:p>
    <w:p w14:paraId="69D9151C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Formularz ofertowy </w:t>
      </w:r>
      <w:r w:rsidRPr="00FB7D58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(sporządzony zgodnie ze wzorem stanowiącym załącznik nr 1 do SWZ)</w:t>
      </w:r>
    </w:p>
    <w:p w14:paraId="480BBB52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bookmarkStart w:id="32" w:name="_Hlk68593633"/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Formularz </w:t>
      </w:r>
      <w:bookmarkStart w:id="33" w:name="_Hlk68262504"/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asortymentowo - cenowy / opis przedmiotu zamówienia </w:t>
      </w:r>
      <w:bookmarkEnd w:id="32"/>
      <w:bookmarkEnd w:id="33"/>
      <w:r w:rsidRPr="00FB7D58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wypełniony w zakresie, na który Wykonawca składa ofertę i odpowiednio podpisany, sporządzony z wykorzystaniem wzoru stanowiącego załączniki nr 2 do SWZ.</w:t>
      </w:r>
    </w:p>
    <w:p w14:paraId="051E2510" w14:textId="77777777" w:rsidR="00FB7D58" w:rsidRPr="00FB7D58" w:rsidRDefault="00FB7D58" w:rsidP="00FB7D58">
      <w:pPr>
        <w:tabs>
          <w:tab w:val="left" w:pos="426"/>
        </w:tabs>
        <w:spacing w:before="240" w:after="0" w:line="276" w:lineRule="auto"/>
        <w:ind w:left="360" w:right="-108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Wykonawca wypełnia, podpisuje i załącza do oferty tylko te formularze, które dotyczą części na które wykonawca składa ofertę. Załącznik nr 1 i 2 nie podlega procedurze uzupełnienia i z tego względu niezłożenie danych dokumentów spowoduje odrzucenie oferty.</w:t>
      </w:r>
    </w:p>
    <w:p w14:paraId="70809C58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Przedmiotowe środki dowodowe:</w:t>
      </w:r>
    </w:p>
    <w:p w14:paraId="10FACB64" w14:textId="77777777" w:rsidR="00FB7D58" w:rsidRPr="00FB7D58" w:rsidRDefault="00FB7D58" w:rsidP="00FB7D58">
      <w:pPr>
        <w:spacing w:after="0" w:line="240" w:lineRule="auto"/>
        <w:ind w:left="36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Oświadczenie Wykonawcy o posiadaniu aktualnych dokumentów dla oferowanego przedmiotu zamówienia, dopuszczających do obrotu i stosowania w ochronie zdrowia na terytorium Rzeczypospolitej Polskiej, zgodnie z polskim prawem oraz prawem Unii Europejskiej (zał. nr 7 do SWZ).</w:t>
      </w:r>
    </w:p>
    <w:p w14:paraId="005972B4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Pełnomocnictwo  </w:t>
      </w:r>
    </w:p>
    <w:p w14:paraId="02921FC9" w14:textId="77777777" w:rsidR="00FB7D58" w:rsidRPr="00FB7D58" w:rsidRDefault="00FB7D58" w:rsidP="00FB7D58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 podpisania umowy. </w:t>
      </w:r>
    </w:p>
    <w:p w14:paraId="3ADA24EF" w14:textId="77777777" w:rsidR="00FB7D58" w:rsidRPr="00FB7D58" w:rsidRDefault="00FB7D58" w:rsidP="00FB7D58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5DC7AE8A" w14:textId="77777777" w:rsidR="00FB7D58" w:rsidRPr="00FB7D58" w:rsidRDefault="00FB7D58" w:rsidP="00FB7D58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/>
        <w:contextualSpacing/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Pełnomocnictwo powinno być załączone do oferty i powinno zawierać w szczególności wskazanie:</w:t>
      </w:r>
    </w:p>
    <w:p w14:paraId="507FDA38" w14:textId="77777777" w:rsidR="00FB7D58" w:rsidRPr="00FB7D58" w:rsidRDefault="00FB7D58" w:rsidP="00FB7D5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postępowania o zamówienie publiczne, którego dotyczy,</w:t>
      </w:r>
    </w:p>
    <w:p w14:paraId="53E37A5F" w14:textId="77777777" w:rsidR="00FB7D58" w:rsidRPr="00FB7D58" w:rsidRDefault="00FB7D58" w:rsidP="00FB7D5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wszystkich wykonawców ubiegających się wspólnie o udzielenie zamówienia wymienionych z nazwy z określeniem adresu siedziby,</w:t>
      </w:r>
    </w:p>
    <w:p w14:paraId="58DA7B28" w14:textId="77777777" w:rsidR="00FB7D58" w:rsidRPr="00FB7D58" w:rsidRDefault="00FB7D58" w:rsidP="00FB7D5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Cs/>
          <w:kern w:val="0"/>
          <w:sz w:val="24"/>
          <w:szCs w:val="24"/>
          <w14:ligatures w14:val="none"/>
        </w:rPr>
      </w:pPr>
      <w:r w:rsidRPr="00FB7D58">
        <w:rPr>
          <w:rFonts w:eastAsiaTheme="majorEastAsia" w:cstheme="majorBidi"/>
          <w:bCs/>
          <w:kern w:val="0"/>
          <w:sz w:val="24"/>
          <w:szCs w:val="24"/>
          <w14:ligatures w14:val="none"/>
        </w:rPr>
        <w:t>ustanowionego pełnomocnika oraz zakresu jego umocowania.</w:t>
      </w:r>
    </w:p>
    <w:p w14:paraId="50B395E8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567" w:right="20"/>
        <w:rPr>
          <w:rFonts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Wykonawca dopuszcza przedłożenie elektronicznej kopii dokumentu poświadczonej za zgodność z oryginałem przez notariusza, tj. podpisanej kwalifikowanym podpisem elektronicznym osoby posiadającej uprawnienia notariusza.</w:t>
      </w:r>
    </w:p>
    <w:p w14:paraId="148AC019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Oświadczenie wykonawców wspólnie ubiegających się o udzielenie zamówienia</w:t>
      </w:r>
    </w:p>
    <w:p w14:paraId="29F83841" w14:textId="77777777" w:rsidR="00FB7D58" w:rsidRPr="00FB7D58" w:rsidRDefault="00FB7D58" w:rsidP="00FB7D58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3292DFCB" w14:textId="77777777" w:rsidR="00FB7D58" w:rsidRPr="00FB7D58" w:rsidRDefault="00FB7D58" w:rsidP="00FB7D58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47A041D7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Zobowiązanie podmiotu trzeciego</w:t>
      </w:r>
    </w:p>
    <w:p w14:paraId="6A0ABFCD" w14:textId="77777777" w:rsidR="00FB7D58" w:rsidRPr="00FB7D58" w:rsidRDefault="00FB7D58" w:rsidP="00FB7D58">
      <w:pPr>
        <w:numPr>
          <w:ilvl w:val="0"/>
          <w:numId w:val="31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396D0E7D" w14:textId="77777777" w:rsidR="00FB7D58" w:rsidRPr="00FB7D58" w:rsidRDefault="00FB7D58" w:rsidP="00FB7D5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zakres dostępnych wykonawcy zasobów podmiotu udostępniającego zasoby;</w:t>
      </w:r>
    </w:p>
    <w:p w14:paraId="27D1A448" w14:textId="77777777" w:rsidR="00FB7D58" w:rsidRPr="00FB7D58" w:rsidRDefault="00FB7D58" w:rsidP="00FB7D5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sposób i okres udostępnienia wykonawcy i wykorzystania przez niego zasobów podmiotu udostępniającego te zasoby przy wykonywaniu zamówienia;</w:t>
      </w:r>
    </w:p>
    <w:p w14:paraId="309833F3" w14:textId="77777777" w:rsidR="00FB7D58" w:rsidRPr="00FB7D58" w:rsidRDefault="00FB7D58" w:rsidP="00FB7D5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czy i w jakim zakresie podmiot udostępniający zasoby, na zdolnościach którego wykonawca polega w odniesieniu do warunków udziału w postępowaniu dotyczących wykształcenia, kwalifikacji zawodowych lub doświadczenia, zrealizuje roboty budowlane lub usługi, których wskazane zdolności dotyczą.</w:t>
      </w:r>
    </w:p>
    <w:p w14:paraId="5A0DCA4A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rozwiązań równoważnych – 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 jego opisem lub normami.</w:t>
      </w:r>
    </w:p>
    <w:p w14:paraId="5E1670FE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Zastrzeżenie tajemnicy przedsiębiorstwa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– w sytuacji, gdy oferta lub inne dokumenty składane w 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1DF9A0A2" w14:textId="77777777" w:rsidR="00FB7D58" w:rsidRPr="00FB7D58" w:rsidRDefault="00FB7D58" w:rsidP="00FB7D5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Samooczyszczenie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– w okolicznościach określonych w art. 108 ust. 1 pkt 1, 2, 5 i 6 lub art. 109 ust. 1 pkt 2 – 10 ustawy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wykonawca nie podlega wykluczeniu jeżeli udowodni zamawiającemu, że spełnił 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łącznie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przesłanki wskazane w art. 110 ust. 2 ustawy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C9430F6" w14:textId="77777777" w:rsidR="00FB7D58" w:rsidRPr="00FB7D58" w:rsidRDefault="00FB7D58" w:rsidP="00FB7D58">
      <w:pPr>
        <w:tabs>
          <w:tab w:val="left" w:pos="426"/>
        </w:tabs>
        <w:spacing w:after="120" w:line="276" w:lineRule="auto"/>
        <w:ind w:left="360" w:right="20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C26F322" w14:textId="77777777" w:rsidR="00FB7D58" w:rsidRPr="00FB7D58" w:rsidRDefault="00FB7D58" w:rsidP="00FB7D58">
      <w:pPr>
        <w:numPr>
          <w:ilvl w:val="0"/>
          <w:numId w:val="12"/>
        </w:numPr>
        <w:shd w:val="clear" w:color="auto" w:fill="B4C6E7" w:themeFill="accent1" w:themeFillTint="66"/>
        <w:tabs>
          <w:tab w:val="left" w:pos="426"/>
        </w:tabs>
        <w:spacing w:before="240" w:after="0" w:line="276" w:lineRule="auto"/>
        <w:ind w:left="142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DOKUMENTY SKŁADANE NA WEZWANIE </w:t>
      </w:r>
    </w:p>
    <w:p w14:paraId="6D4A27CE" w14:textId="77777777" w:rsidR="00FB7D58" w:rsidRPr="00FB7D58" w:rsidRDefault="00FB7D58" w:rsidP="00FB7D58">
      <w:pPr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Wykaz podmiotowych środków dowodowych</w:t>
      </w:r>
    </w:p>
    <w:p w14:paraId="50E5FC7A" w14:textId="77777777" w:rsidR="00FB7D58" w:rsidRPr="00FB7D58" w:rsidRDefault="00FB7D58" w:rsidP="00FB7D58">
      <w:p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274 ust. 1 ustawy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213AADD" w14:textId="77777777" w:rsidR="00FB7D58" w:rsidRPr="00FB7D58" w:rsidRDefault="00FB7D58" w:rsidP="00FB7D58">
      <w:pPr>
        <w:numPr>
          <w:ilvl w:val="0"/>
          <w:numId w:val="24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oświadczenie wykonawcy, w zakresie art. 108 ust. 1 pkt 5 ustawy, o braku przynależności do tej samej 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grupy kapitałowej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w rozumieniu ustawy z dnia 16 lutego 2007 r. o ochronie konkurencji i konsumentów (tekst jedn. Dz. U. z 2020 r. poz. 1076 z późn.zm.),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 – załącznik nr 5 do SWZ; </w:t>
      </w:r>
    </w:p>
    <w:p w14:paraId="678EB241" w14:textId="77777777" w:rsidR="00FB7D58" w:rsidRPr="00FB7D58" w:rsidRDefault="00FB7D58" w:rsidP="00FB7D58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POTWIERDZENIE SPEŁNIANIA WARUNKÓW UDZIAŁU W POSTĘPOWANIU DOTYCZĄCYCH UPRAWNIEŃ DO PROWADZENIA OKREŚLONEJ DZIAŁALNOŚCI GOSPODARCZEJ LUB ZAWODOWEJ, O ILE WYNIKA TO Z ODRĘBNYCH PRZEPISÓW:</w:t>
      </w:r>
    </w:p>
    <w:p w14:paraId="68595CE0" w14:textId="77777777" w:rsidR="00FB7D58" w:rsidRPr="00FB7D58" w:rsidRDefault="00FB7D58" w:rsidP="00FB7D58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oświadczenie o posiadaniu zezwolenia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na prowadzenie działalności uprawniające do obrotu produktami leczniczymi medycznego stanowiącymi przedmiot zamówienia (podając rodzaj dokumentu, numer zezwolenia oraz datę)  – załącznik nr 8 do SWZ </w:t>
      </w:r>
    </w:p>
    <w:p w14:paraId="474CE17B" w14:textId="77777777" w:rsidR="00FB7D58" w:rsidRPr="00FB7D58" w:rsidRDefault="00FB7D58" w:rsidP="00FB7D58">
      <w:p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B72F8EF" w14:textId="77777777" w:rsidR="00FB7D58" w:rsidRPr="00FB7D58" w:rsidRDefault="00FB7D58" w:rsidP="00FB7D58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Wykonawca składa podmiotowe środki dowodowe aktualne na dzień ich złożenia.</w:t>
      </w:r>
    </w:p>
    <w:p w14:paraId="34C4CD14" w14:textId="77777777" w:rsidR="00FB7D58" w:rsidRPr="00FB7D58" w:rsidRDefault="00FB7D58" w:rsidP="00FB7D58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W zakresie nieuregulowanym ustawą </w:t>
      </w:r>
      <w:proofErr w:type="spellStart"/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. lub niniejszą SWZ do oświadczeń, dokumentów i </w:t>
      </w:r>
      <w:r w:rsidRPr="00FB7D58">
        <w:rPr>
          <w:rFonts w:eastAsia="Times New Roman" w:cs="Arial"/>
          <w:kern w:val="0"/>
          <w:sz w:val="24"/>
          <w:szCs w:val="24"/>
          <w:u w:val="single"/>
          <w:lang w:eastAsia="pl-PL"/>
          <w14:ligatures w14:val="none"/>
        </w:rPr>
        <w:t xml:space="preserve">cyfrowych </w:t>
      </w:r>
      <w:proofErr w:type="spellStart"/>
      <w:r w:rsidRPr="00FB7D58">
        <w:rPr>
          <w:rFonts w:eastAsia="Times New Roman" w:cs="Arial"/>
          <w:kern w:val="0"/>
          <w:sz w:val="24"/>
          <w:szCs w:val="24"/>
          <w:u w:val="single"/>
          <w:lang w:eastAsia="pl-PL"/>
          <w14:ligatures w14:val="none"/>
        </w:rPr>
        <w:t>odwzorowań</w:t>
      </w:r>
      <w:proofErr w:type="spellEnd"/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 dnia  30  grudnia 2020 r. w sprawie sposobu sporządzania i przekazywania informacji oraz wymagań technicznych dla dokumentów elektronicznych oraz środków komunikacji elektronicznej w postępowaniu o udzielenie zamówienia publicznego lub konkursie.</w:t>
      </w:r>
    </w:p>
    <w:p w14:paraId="7CFC539A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34" w:name="_Toc97113414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Wymagania dotyczące wadium</w:t>
      </w:r>
      <w:bookmarkEnd w:id="34"/>
    </w:p>
    <w:p w14:paraId="772024E4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-142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Zamawiający nie wymaga wniesienia wadium.</w:t>
      </w:r>
    </w:p>
    <w:p w14:paraId="2734390A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35" w:name="_Toc97113415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Sposób przygotowania ofert</w:t>
      </w:r>
      <w:bookmarkEnd w:id="35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</w:p>
    <w:p w14:paraId="197CF200" w14:textId="77777777" w:rsidR="00FB7D58" w:rsidRPr="00FB7D58" w:rsidRDefault="00FB7D58" w:rsidP="00FB7D58">
      <w:pPr>
        <w:shd w:val="clear" w:color="auto" w:fill="DEEAF6" w:themeFill="accent5" w:themeFillTint="33"/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Zasady obowiązujące podczas przygotowywania ofert</w:t>
      </w:r>
    </w:p>
    <w:p w14:paraId="695CBAC5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Oferta wraz z załącznikami musi zostać sporządzona w języku polskim, </w:t>
      </w:r>
    </w:p>
    <w:p w14:paraId="2576106D" w14:textId="77777777" w:rsidR="00FB7D58" w:rsidRPr="00FB7D58" w:rsidRDefault="00FB7D58" w:rsidP="00FB7D58">
      <w:pPr>
        <w:numPr>
          <w:ilvl w:val="1"/>
          <w:numId w:val="35"/>
        </w:numPr>
        <w:tabs>
          <w:tab w:val="left" w:pos="426"/>
        </w:tabs>
        <w:spacing w:after="0" w:line="276" w:lineRule="auto"/>
        <w:ind w:left="567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złożona przy użyciu środków komunikacji elektronicznej tzn. za pośrednictwem </w:t>
      </w:r>
      <w:bookmarkStart w:id="36" w:name="_Hlk65059486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fldChar w:fldCharType="begin"/>
      </w: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instrText xml:space="preserve"> HYPERLINK "https://platformazakupowa.pl/" \h </w:instrText>
      </w: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fldChar w:fldCharType="separate"/>
      </w:r>
      <w:r w:rsidRPr="00FB7D58">
        <w:rPr>
          <w:rFonts w:eastAsia="Arial" w:cs="Arial"/>
          <w:color w:val="1155CC"/>
          <w:kern w:val="0"/>
          <w:sz w:val="24"/>
          <w:szCs w:val="24"/>
          <w:u w:val="single"/>
          <w:lang w:val="pl" w:eastAsia="pl-PL"/>
          <w14:ligatures w14:val="none"/>
        </w:rPr>
        <w:t>platformazakupowa.pl</w:t>
      </w:r>
      <w:r w:rsidRPr="00FB7D58">
        <w:rPr>
          <w:rFonts w:eastAsia="Arial" w:cs="Arial"/>
          <w:color w:val="1155CC"/>
          <w:kern w:val="0"/>
          <w:sz w:val="24"/>
          <w:szCs w:val="24"/>
          <w:u w:val="single"/>
          <w:lang w:val="pl" w:eastAsia="pl-PL"/>
          <w14:ligatures w14:val="none"/>
        </w:rPr>
        <w:fldChar w:fldCharType="end"/>
      </w:r>
      <w:bookmarkEnd w:id="36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,</w:t>
      </w:r>
    </w:p>
    <w:p w14:paraId="3D60FEEA" w14:textId="77777777" w:rsidR="00FB7D58" w:rsidRPr="00FB7D58" w:rsidRDefault="00FB7D58" w:rsidP="00FB7D58">
      <w:pPr>
        <w:numPr>
          <w:ilvl w:val="1"/>
          <w:numId w:val="35"/>
        </w:numPr>
        <w:tabs>
          <w:tab w:val="left" w:pos="426"/>
        </w:tabs>
        <w:spacing w:after="0" w:line="276" w:lineRule="auto"/>
        <w:ind w:left="567"/>
        <w:rPr>
          <w:rFonts w:eastAsia="Calibri" w:cs="Calibri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podpisana </w:t>
      </w:r>
      <w:hyperlink r:id="rId10">
        <w:r w:rsidRPr="00FB7D58">
          <w:rPr>
            <w:rFonts w:eastAsia="Arial" w:cs="Arial"/>
            <w:b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kwalifikowanym podpisem elektronicznym</w:t>
        </w:r>
      </w:hyperlink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 lub </w:t>
      </w:r>
      <w:hyperlink r:id="rId11">
        <w:r w:rsidRPr="00FB7D58">
          <w:rPr>
            <w:rFonts w:eastAsia="Arial" w:cs="Arial"/>
            <w:b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podpisem zaufanym</w:t>
        </w:r>
      </w:hyperlink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 lub </w:t>
      </w:r>
      <w:hyperlink r:id="rId12">
        <w:r w:rsidRPr="00FB7D58">
          <w:rPr>
            <w:rFonts w:eastAsia="Arial" w:cs="Arial"/>
            <w:b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podpisem osobistym</w:t>
        </w:r>
      </w:hyperlink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 przez osobę/osoby upoważnioną/upoważnione.</w:t>
      </w:r>
    </w:p>
    <w:p w14:paraId="4D201E44" w14:textId="77777777" w:rsidR="00FB7D58" w:rsidRPr="00FB7D58" w:rsidRDefault="00FB7D58" w:rsidP="00FB7D58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851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eIDAS</w:t>
      </w:r>
      <w:proofErr w:type="spellEnd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) (UE) nr 910/2014 - od 1 lipca 2016 roku”.</w:t>
      </w:r>
    </w:p>
    <w:p w14:paraId="6435E693" w14:textId="77777777" w:rsidR="00FB7D58" w:rsidRPr="00FB7D58" w:rsidRDefault="00FB7D58" w:rsidP="00FB7D58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851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W przypadku wykorzystania formatu podpisu </w:t>
      </w:r>
      <w:proofErr w:type="spellStart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XAdES</w:t>
      </w:r>
      <w:proofErr w:type="spellEnd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 zewnętrzny. Zamawiający wymaga dołączenia odpowiedniej ilości plików tj. podpisywanych plików z danymi oraz plików </w:t>
      </w:r>
      <w:proofErr w:type="spellStart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XAdES</w:t>
      </w:r>
      <w:proofErr w:type="spellEnd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.</w:t>
      </w:r>
    </w:p>
    <w:p w14:paraId="02DB875F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Zasady przygotowania i złożenia oferty za pośrednictwem Platformy znajdują się bezpośrednio na stronie: </w:t>
      </w:r>
      <w:hyperlink r:id="rId13">
        <w:r w:rsidRPr="00FB7D58">
          <w:rPr>
            <w:rFonts w:eastAsia="Arial" w:cs="Arial"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platformazakupowa.pl</w:t>
        </w:r>
      </w:hyperlink>
    </w:p>
    <w:p w14:paraId="3AE5058E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ma prawo złożyć tylko jedną ofertę. Oferty wykonawcy, który przedłoży więcej</w:t>
      </w:r>
      <w:r w:rsidRPr="00FB7D58">
        <w:rPr>
          <w:rFonts w:eastAsia="Times New Roman" w:cs="Times New Roman"/>
          <w:bCs/>
          <w:color w:val="C00000"/>
          <w:kern w:val="0"/>
          <w:sz w:val="24"/>
          <w:szCs w:val="24"/>
          <w:lang w:eastAsia="pl-PL"/>
          <w14:ligatures w14:val="none"/>
        </w:rPr>
        <w:t xml:space="preserve"> 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niż jedną ofertę, zostaną odrzucone.</w:t>
      </w:r>
    </w:p>
    <w:p w14:paraId="7F12DB59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 składa ofertę wraz z wymaganymi oświadczeniami i dokumentami, wskazanymi w rozdziale II </w:t>
      </w:r>
      <w:bookmarkStart w:id="37" w:name="_Hlk65063365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podrozdziale</w:t>
      </w:r>
      <w:bookmarkEnd w:id="37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8 SWZ.</w:t>
      </w:r>
    </w:p>
    <w:p w14:paraId="1175D01C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Wykonawca, za pośrednictwem </w:t>
      </w:r>
      <w:bookmarkStart w:id="38" w:name="_Hlk65059675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instrText xml:space="preserve"> HYPERLINK "https://platformazakupowa.pl/" \h </w:instrTex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FB7D58">
        <w:rPr>
          <w:rFonts w:eastAsia="Times New Roman" w:cs="Times New Roman"/>
          <w:color w:val="1155CC"/>
          <w:kern w:val="0"/>
          <w:sz w:val="24"/>
          <w:szCs w:val="24"/>
          <w:u w:val="single"/>
          <w:lang w:eastAsia="pl-PL"/>
          <w14:ligatures w14:val="none"/>
        </w:rPr>
        <w:t>platformazakupowa.pl</w:t>
      </w:r>
      <w:r w:rsidRPr="00FB7D58">
        <w:rPr>
          <w:rFonts w:eastAsia="Times New Roman" w:cs="Times New Roman"/>
          <w:color w:val="1155CC"/>
          <w:kern w:val="0"/>
          <w:sz w:val="24"/>
          <w:szCs w:val="24"/>
          <w:u w:val="single"/>
          <w:lang w:eastAsia="pl-PL"/>
          <w14:ligatures w14:val="none"/>
        </w:rPr>
        <w:fldChar w:fldCharType="end"/>
      </w:r>
      <w:bookmarkEnd w:id="38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39" w:name="_Hlk65059500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14" w:history="1">
        <w:r w:rsidRPr="00FB7D58">
          <w:rPr>
            <w:rFonts w:eastAsiaTheme="majorEastAsia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https://platformazakupowa.pl/strona/45-instrukcje</w:t>
        </w:r>
      </w:hyperlink>
      <w:bookmarkEnd w:id="39"/>
    </w:p>
    <w:p w14:paraId="6FBD6F80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18 ust. 3 ustawy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nie ujawnia się informacji stanowiących tajemnicę przedsiębiorstwa, w 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przedsiębiorstwa. Na platformie w formularzu składania oferty znajduje się miejsce wyznaczone do dołączenia części oferty stanowiącej tajemnicę przedsiębiorstwa.</w:t>
      </w:r>
    </w:p>
    <w:p w14:paraId="516B7D95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3BD8F2D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 wyjątkiem kopii poświadczonych odpowiednio przez innego wykonawcę ubiegającego się wspólnie z nim o udzielenie zamówienia, przez podmiot, na którego zdolnościach lub sytuacji polega Wykonawca, albo przez podwykonawcę.</w:t>
      </w:r>
    </w:p>
    <w:p w14:paraId="3A2A8737" w14:textId="77777777" w:rsidR="00FB7D58" w:rsidRPr="00FB7D58" w:rsidRDefault="00FB7D58" w:rsidP="00FB7D5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wymagania techniczne i organizacyjne sporządzania, wysyłania i odbierania korespondencji elektroniczne, w tym składanie ofert znajdują się w dziale III pkt. 1 SWZ.</w:t>
      </w:r>
    </w:p>
    <w:p w14:paraId="0C9228F8" w14:textId="77777777" w:rsidR="00FB7D58" w:rsidRPr="00FB7D58" w:rsidRDefault="00FB7D58" w:rsidP="00FB7D58">
      <w:pPr>
        <w:keepNext/>
        <w:keepLines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40" w:name="_Toc97113416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Opis sposobu obliczenia ceny</w:t>
      </w:r>
      <w:bookmarkEnd w:id="40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 xml:space="preserve"> </w:t>
      </w:r>
    </w:p>
    <w:p w14:paraId="5E3A595B" w14:textId="77777777" w:rsidR="00FB7D58" w:rsidRPr="00FB7D58" w:rsidRDefault="00FB7D58" w:rsidP="00FB7D5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Wykonawca zobowiązany jest zastosować stawkę VAT zgodnie z obowiązującymi przepisami ustawy z 11 marca 2004 r. o  podatku od towarów i usług.</w:t>
      </w:r>
    </w:p>
    <w:p w14:paraId="7F82D8CA" w14:textId="77777777" w:rsidR="00FB7D58" w:rsidRPr="00FB7D58" w:rsidRDefault="00FB7D58" w:rsidP="00FB7D5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Cenę oferty należy obliczyć, uwzględniając całość wynagrodzenia wykonawcy za prawidłowe wykonanie umowy. Wykonawca jest zobowiązany skalkulować cenę na podstawie wszelkich wymogów związanych z realizacją zamówienia.</w:t>
      </w:r>
    </w:p>
    <w:p w14:paraId="59C3AA54" w14:textId="77777777" w:rsidR="00FB7D58" w:rsidRPr="00FB7D58" w:rsidRDefault="00FB7D58" w:rsidP="00FB7D5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 xml:space="preserve">Cena ofertowa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426A368D" w14:textId="77777777" w:rsidR="00FB7D58" w:rsidRPr="00FB7D58" w:rsidRDefault="00FB7D58" w:rsidP="00FB7D5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Wykonawcy ponoszą wszelkie koszty związane z przygotowaniem i złożeniem oferty.</w:t>
      </w:r>
    </w:p>
    <w:p w14:paraId="7FBB977C" w14:textId="77777777" w:rsidR="00FB7D58" w:rsidRPr="00FB7D58" w:rsidRDefault="00FB7D58" w:rsidP="00FB7D5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W formularzu oferty wypełnianym za pośrednictwem Platformy wykonawca poda wyłącznie cenę oferty, która uwzględnia całkowity koszt realizacji zamówienia w okresie obowiązywania umowy, obliczoną zgodnie z powyższymi dyspozycjami.</w:t>
      </w:r>
    </w:p>
    <w:p w14:paraId="5AAF6F33" w14:textId="77777777" w:rsidR="00FB7D58" w:rsidRPr="00FB7D58" w:rsidRDefault="00FB7D58" w:rsidP="00FB7D5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 xml:space="preserve">Zgodnie z art. 225 ustawy </w:t>
      </w:r>
      <w:proofErr w:type="spellStart"/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Pzp</w:t>
      </w:r>
      <w:proofErr w:type="spellEnd"/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 xml:space="preserve"> jeżeli została złożona oferta, której wybór prowadziłby do powstania u zamawiającego obowiązku podatkowego zgodnie z ustawą z 11 marca 2004 r. o 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14:paraId="1749DACF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1) poinformowania zamawiającego, że wybór jego oferty będzie prowadził do powstania u zamawiającego obowiązku podatkowego;</w:t>
      </w:r>
    </w:p>
    <w:p w14:paraId="075C0487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2) wskazania nazwy (rodzaju) towaru lub usługi, których dostawa lub świadczenie będą prowadziły do powstania obowiązku podatkowego;</w:t>
      </w:r>
    </w:p>
    <w:p w14:paraId="702673E6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3) wskazania wartości towaru lub usługi objętego obowiązkiem podatkowym zamawiającego, bez kwoty podatku;</w:t>
      </w:r>
    </w:p>
    <w:p w14:paraId="0E393BFD" w14:textId="77777777" w:rsidR="00FB7D58" w:rsidRPr="00FB7D58" w:rsidRDefault="00FB7D58" w:rsidP="00FB7D5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4) wskazania stawki podatku od towarów i usług, która zgodnie z wiedzą wykonawcy, będzie miała zastosowanie.</w:t>
      </w:r>
    </w:p>
    <w:p w14:paraId="44BF0F15" w14:textId="77777777" w:rsidR="00FB7D58" w:rsidRPr="00FB7D58" w:rsidRDefault="00FB7D58" w:rsidP="00FB7D58">
      <w:pPr>
        <w:numPr>
          <w:ilvl w:val="3"/>
          <w:numId w:val="20"/>
        </w:numPr>
        <w:tabs>
          <w:tab w:val="left" w:pos="426"/>
        </w:tabs>
        <w:spacing w:after="0" w:line="276" w:lineRule="auto"/>
        <w:ind w:left="284"/>
        <w:contextualSpacing/>
        <w:rPr>
          <w:rFonts w:eastAsiaTheme="majorEastAsia" w:cs="Times New Roman"/>
          <w:kern w:val="0"/>
          <w:sz w:val="24"/>
          <w:szCs w:val="24"/>
          <w14:ligatures w14:val="none"/>
        </w:rPr>
      </w:pPr>
      <w:r w:rsidRPr="00FB7D58">
        <w:rPr>
          <w:rFonts w:eastAsiaTheme="majorEastAsia" w:cs="Times New Roman"/>
          <w:kern w:val="0"/>
          <w:sz w:val="24"/>
          <w:szCs w:val="24"/>
          <w14:ligatures w14:val="none"/>
        </w:rPr>
        <w:t>Informację w powyższym zakresie wykonawca składa w załączniku nr 1 do SWZ. Brak złożenia ww. informacji będzie postrzegany jako brak powstania obowiązku podatkowego u zamawiającego.</w:t>
      </w:r>
      <w:bookmarkStart w:id="41" w:name="bookmark28"/>
    </w:p>
    <w:p w14:paraId="70B27EFA" w14:textId="77777777" w:rsidR="00FB7D58" w:rsidRPr="00FB7D58" w:rsidRDefault="00FB7D58" w:rsidP="00FB7D58">
      <w:pPr>
        <w:keepNext/>
        <w:keepLines/>
        <w:shd w:val="clear" w:color="auto" w:fill="D9D9D9" w:themeFill="background1" w:themeFillShade="D9"/>
        <w:tabs>
          <w:tab w:val="left" w:pos="426"/>
        </w:tabs>
        <w:spacing w:before="480" w:after="0" w:line="240" w:lineRule="auto"/>
        <w:ind w:left="284" w:right="-425" w:hanging="426"/>
        <w:outlineLvl w:val="0"/>
        <w:rPr>
          <w:rFonts w:asciiTheme="majorHAnsi" w:eastAsiaTheme="majorEastAsia" w:hAnsiTheme="majorHAnsi" w:cs="Arial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</w:pPr>
      <w:bookmarkStart w:id="42" w:name="_Toc97113417"/>
      <w:bookmarkEnd w:id="41"/>
      <w:r w:rsidRPr="00FB7D58">
        <w:rPr>
          <w:rFonts w:asciiTheme="majorHAnsi" w:eastAsiaTheme="majorEastAsia" w:hAnsiTheme="majorHAnsi" w:cs="Arial"/>
          <w:b/>
          <w:color w:val="323E4F" w:themeColor="text2" w:themeShade="BF"/>
          <w:kern w:val="0"/>
          <w:sz w:val="28"/>
          <w:szCs w:val="28"/>
          <w:lang w:eastAsia="pl-PL"/>
          <w14:ligatures w14:val="none"/>
        </w:rPr>
        <w:lastRenderedPageBreak/>
        <w:t>Informacje o przebiegu postępowania</w:t>
      </w:r>
      <w:bookmarkEnd w:id="42"/>
    </w:p>
    <w:p w14:paraId="0ABE41AC" w14:textId="77777777" w:rsidR="00FB7D58" w:rsidRPr="00FB7D58" w:rsidRDefault="00FB7D58" w:rsidP="00FB7D58">
      <w:pPr>
        <w:keepNext/>
        <w:keepLines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43" w:name="_Toc97113418"/>
      <w:r w:rsidRPr="00FB7D58">
        <w:rPr>
          <w:rFonts w:asciiTheme="majorHAnsi" w:eastAsiaTheme="majorEastAsia" w:hAnsiTheme="majorHAnsi" w:cstheme="majorBidi"/>
          <w:b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Sposób porozumiewania się zamawiającego z wykonawcami</w:t>
      </w:r>
      <w:bookmarkEnd w:id="43"/>
    </w:p>
    <w:p w14:paraId="3FEA18E9" w14:textId="77777777" w:rsidR="00FB7D58" w:rsidRPr="00FB7D58" w:rsidRDefault="00FB7D58" w:rsidP="00FB7D5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left="431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 pośrednictwem Platformy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2CA69AE" w14:textId="77777777" w:rsidR="00FB7D58" w:rsidRPr="00FB7D58" w:rsidRDefault="00FB7D58" w:rsidP="00FB7D5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left="431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Informacje o </w:t>
      </w:r>
      <w:bookmarkStart w:id="44" w:name="_Hlk65061391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wymaganiach technicznych i organizacyjnych sporządzania, wysyłania i odbierania korespondencji elektronicznej</w:t>
      </w:r>
      <w:bookmarkEnd w:id="44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A44F32D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wykonawca może zwrócić się do Zamawiającego z wnioskiem o wyjaśnienie treści Specyfikacji zgodnie z art. 284 ustawy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 Wniosek należy przesłać za pośrednictwem Platformy Zakupowej w zakładce "Wyślij wiadomość" w formie umożliwiającej kopiowanie treści pisma i wklejenie jej do innego dokumentu. Zamawiający udzieli wyjaśnień niezwłocznie, jednak nie później niż na 2 dni przed upływem terminu składania ofert, pod warunkiem, że wniosek o wyjaśnienie treści SWZ wpłynął do zamawiającego nie później niż na 4 dni do przed upływem składania ofert.</w:t>
      </w:r>
    </w:p>
    <w:p w14:paraId="423203AD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korzystanie z Platformy jest bezpłatne. </w:t>
      </w:r>
    </w:p>
    <w:p w14:paraId="13C3E748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FB7D58">
          <w:rPr>
            <w:rFonts w:eastAsia="Arial" w:cs="Arial"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platformazakupowa.pl</w:t>
        </w:r>
      </w:hyperlink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, 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 konkretnego Wykonawcy.</w:t>
      </w:r>
    </w:p>
    <w:p w14:paraId="5D8C6A0E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24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 jako podmiot profesjonalny ma obowiązek sprawdzania komunikatów i wiadomości bezpośrednio na </w:t>
      </w:r>
      <w:hyperlink r:id="rId16">
        <w:r w:rsidRPr="00FB7D58">
          <w:rPr>
            <w:rFonts w:eastAsia="Arial" w:cs="Arial"/>
            <w:color w:val="1155CC"/>
            <w:kern w:val="0"/>
            <w:sz w:val="24"/>
            <w:szCs w:val="24"/>
            <w:u w:val="single"/>
            <w:lang w:val="pl" w:eastAsia="pl-PL"/>
            <w14:ligatures w14:val="none"/>
          </w:rPr>
          <w:t>platformazakupowa.pl</w:t>
        </w:r>
      </w:hyperlink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, 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przesłanych przez Zamawiającego, gdyż system powiadomień może ulec awarii lub powiadomienie może trafić do folderu SPAM.</w:t>
      </w:r>
    </w:p>
    <w:p w14:paraId="6ECD7E10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45" w:name="_Hlk65060782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fldChar w:fldCharType="begin"/>
      </w: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instrText xml:space="preserve"> HYPERLINK "https://platformazakupowa.pl/" \h </w:instrText>
      </w: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fldChar w:fldCharType="separate"/>
      </w:r>
      <w:r w:rsidRPr="00FB7D58">
        <w:rPr>
          <w:rFonts w:eastAsia="Arial" w:cs="Arial"/>
          <w:color w:val="1155CC"/>
          <w:kern w:val="0"/>
          <w:sz w:val="24"/>
          <w:szCs w:val="24"/>
          <w:u w:val="single"/>
          <w:lang w:val="pl" w:eastAsia="pl-PL"/>
          <w14:ligatures w14:val="none"/>
        </w:rPr>
        <w:t>platformazakupowa.pl</w:t>
      </w:r>
      <w:r w:rsidRPr="00FB7D58">
        <w:rPr>
          <w:rFonts w:eastAsia="Arial" w:cs="Arial"/>
          <w:color w:val="1155CC"/>
          <w:kern w:val="0"/>
          <w:sz w:val="24"/>
          <w:szCs w:val="24"/>
          <w:u w:val="single"/>
          <w:lang w:val="pl" w:eastAsia="pl-PL"/>
          <w14:ligatures w14:val="none"/>
        </w:rPr>
        <w:fldChar w:fldCharType="end"/>
      </w: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, </w:t>
      </w:r>
      <w:bookmarkEnd w:id="45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tj.:</w:t>
      </w:r>
    </w:p>
    <w:p w14:paraId="5C6A29FE" w14:textId="77777777" w:rsidR="00FB7D58" w:rsidRPr="00FB7D58" w:rsidRDefault="00FB7D58" w:rsidP="00FB7D5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stały dostęp do sieci Internet o gwarantowanej przepustowości nie mniejszej niż 512 </w:t>
      </w:r>
      <w:proofErr w:type="spellStart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kb</w:t>
      </w:r>
      <w:proofErr w:type="spellEnd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/s,</w:t>
      </w:r>
    </w:p>
    <w:p w14:paraId="6FD9CA9D" w14:textId="77777777" w:rsidR="00FB7D58" w:rsidRPr="00FB7D58" w:rsidRDefault="00FB7D58" w:rsidP="00FB7D5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3EE4F8" w14:textId="77777777" w:rsidR="00FB7D58" w:rsidRPr="00FB7D58" w:rsidRDefault="00FB7D58" w:rsidP="00FB7D5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zainstalowana dowolna przeglądarka internetowa, w przypadku Internet Explorer minimalnie wersja 10 0.,</w:t>
      </w:r>
    </w:p>
    <w:p w14:paraId="34E2C25B" w14:textId="77777777" w:rsidR="00FB7D58" w:rsidRPr="00FB7D58" w:rsidRDefault="00FB7D58" w:rsidP="00FB7D5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włączona obsługa JavaScript,</w:t>
      </w:r>
    </w:p>
    <w:p w14:paraId="7A46E2BD" w14:textId="77777777" w:rsidR="00FB7D58" w:rsidRPr="00FB7D58" w:rsidRDefault="00FB7D58" w:rsidP="00FB7D5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zainstalowany program Adobe </w:t>
      </w:r>
      <w:proofErr w:type="spellStart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Acrobat</w:t>
      </w:r>
      <w:proofErr w:type="spellEnd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 xml:space="preserve"> Reader lub inny obsługujący format plików .pdf,</w:t>
      </w:r>
    </w:p>
    <w:p w14:paraId="0C756A05" w14:textId="77777777" w:rsidR="00FB7D58" w:rsidRPr="00FB7D58" w:rsidRDefault="00FB7D58" w:rsidP="00FB7D5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Platformazakupowa.pl działa według standardu przyjętego w komunikacji sieciowej - kodowanie UTF8,</w:t>
      </w:r>
    </w:p>
    <w:p w14:paraId="0F70F0F3" w14:textId="77777777" w:rsidR="00FB7D58" w:rsidRPr="00FB7D58" w:rsidRDefault="00FB7D58" w:rsidP="00FB7D5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kern w:val="0"/>
          <w:sz w:val="24"/>
          <w:szCs w:val="24"/>
          <w:lang w:val="pl" w:eastAsia="pl-PL"/>
          <w14:ligatures w14:val="none"/>
        </w:rPr>
      </w:pPr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Oznaczenie czasu odbioru danych przez platformę zakupową stanowi datę oraz dokładny czas (</w:t>
      </w:r>
      <w:proofErr w:type="spellStart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hh:mm:ss</w:t>
      </w:r>
      <w:proofErr w:type="spellEnd"/>
      <w:r w:rsidRPr="00FB7D58">
        <w:rPr>
          <w:rFonts w:eastAsia="Arial" w:cs="Arial"/>
          <w:kern w:val="0"/>
          <w:sz w:val="24"/>
          <w:szCs w:val="24"/>
          <w:lang w:val="pl" w:eastAsia="pl-PL"/>
          <w14:ligatures w14:val="none"/>
        </w:rPr>
        <w:t>) generowany wg. czasu lokalnego serwera synchronizowanego z zegarem Głównego Urzędu Miar.</w:t>
      </w:r>
    </w:p>
    <w:p w14:paraId="7AD8576A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wykonawca, przystępując do niniejszego postępowania o udzielenie zamówienia publicznego:</w:t>
      </w:r>
    </w:p>
    <w:p w14:paraId="589E861A" w14:textId="77777777" w:rsidR="00FB7D58" w:rsidRPr="00FB7D58" w:rsidRDefault="00FB7D58" w:rsidP="00FB7D58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851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akceptuje warunki korzystania z platformazakupowa.pl określone w Regulaminie zamieszczonym na stronie internetowej w zakładce „Regulamin" oraz uznaje go za wiążący,</w:t>
      </w:r>
    </w:p>
    <w:p w14:paraId="548B7261" w14:textId="77777777" w:rsidR="00FB7D58" w:rsidRPr="00FB7D58" w:rsidRDefault="00FB7D58" w:rsidP="00FB7D58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851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zapoznał i stosuje się do Instrukcji składania ofert/wniosków dostępnej na stronie prowadzonego postępowania. </w:t>
      </w:r>
    </w:p>
    <w:p w14:paraId="04AFD267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zamawiający nie ponosi odpowiedzialności za złożenie oferty w sposób niezgodny z Instrukcją korzystania z platformazakupowa.pl, w szczególności za sytuację, gdy Zamawiający zapozna się z treścią oferty przed upływem terminu składania ofert (np. złożenie oferty w zakładce „Wyślij wiadomość do Zamawiającego”). </w:t>
      </w:r>
    </w:p>
    <w:p w14:paraId="682760C1" w14:textId="77777777" w:rsidR="00FB7D58" w:rsidRPr="00FB7D58" w:rsidRDefault="00FB7D58" w:rsidP="00FB7D58">
      <w:pPr>
        <w:tabs>
          <w:tab w:val="left" w:pos="426"/>
        </w:tabs>
        <w:spacing w:before="120" w:after="0" w:line="276" w:lineRule="auto"/>
        <w:ind w:left="360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Taka oferta zostanie uznana przez Zamawiającego za ofertę handlową i nie będzie brana pod uwagę w przedmiotowym postępowaniu ponieważ nie został spełniony obowiązek narzucony w SWZ.</w:t>
      </w:r>
    </w:p>
    <w:p w14:paraId="49B7B3D0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formaty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 postaci elektronicznej oraz minimalnych wymagań dla systemów teleinformatycznych.</w:t>
      </w:r>
    </w:p>
    <w:p w14:paraId="277A1B64" w14:textId="77777777" w:rsidR="00FB7D58" w:rsidRPr="00FB7D58" w:rsidRDefault="00FB7D58" w:rsidP="00FB7D58">
      <w:pPr>
        <w:numPr>
          <w:ilvl w:val="0"/>
          <w:numId w:val="34"/>
        </w:numPr>
        <w:tabs>
          <w:tab w:val="left" w:pos="426"/>
        </w:tabs>
        <w:spacing w:after="0" w:line="276" w:lineRule="auto"/>
        <w:rPr>
          <w:rFonts w:eastAsia="Calibri" w:cs="Calibri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rekomenduje wykorzystanie formatów: .pdf 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doc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docx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.xls 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xlsx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.jpg (.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jpeg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FB7D58"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ze szczególnym wskazaniem na .pdf</w:t>
      </w:r>
    </w:p>
    <w:p w14:paraId="1279833A" w14:textId="77777777" w:rsidR="00FB7D58" w:rsidRPr="00FB7D58" w:rsidRDefault="00FB7D58" w:rsidP="00FB7D58">
      <w:pPr>
        <w:numPr>
          <w:ilvl w:val="1"/>
          <w:numId w:val="27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celu ewentualnej kompresji danych Zamawiający rekomenduje wykorzystanie jednego z formatów: .zip i .7Z</w:t>
      </w:r>
    </w:p>
    <w:p w14:paraId="5AAC0EE0" w14:textId="77777777" w:rsidR="00FB7D58" w:rsidRPr="00FB7D58" w:rsidRDefault="00FB7D58" w:rsidP="00FB7D58">
      <w:pPr>
        <w:numPr>
          <w:ilvl w:val="0"/>
          <w:numId w:val="27"/>
        </w:numPr>
        <w:tabs>
          <w:tab w:val="left" w:pos="426"/>
        </w:tabs>
        <w:spacing w:after="0" w:line="276" w:lineRule="auto"/>
        <w:rPr>
          <w:rFonts w:eastAsia="Calibri" w:cs="Calibri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wśród rozszerzeń powszechnych a 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niewystępujących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w Rozporządzeniu KRI występują: 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rar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.gif 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bmp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numbers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.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pages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5C39A2B" w14:textId="77777777" w:rsidR="00FB7D58" w:rsidRPr="00FB7D58" w:rsidRDefault="00FB7D58" w:rsidP="00FB7D58">
      <w:pPr>
        <w:numPr>
          <w:ilvl w:val="0"/>
          <w:numId w:val="27"/>
        </w:numPr>
        <w:tabs>
          <w:tab w:val="left" w:pos="426"/>
        </w:tabs>
        <w:spacing w:after="0" w:line="276" w:lineRule="auto"/>
        <w:rPr>
          <w:rFonts w:eastAsia="Calibri" w:cs="Calibri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zwraca uwagę na ograniczenia wielkości plików podpisywanych profilem zaufanym, który wynosi 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maksymalnie 10MB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oraz na ograniczenie wielkości plików podpisywanych w aplikacji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eDoApp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służącej do składania podpisu osobistego, który wynosi 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maksymalnie 5MB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BFE2197" w14:textId="77777777" w:rsidR="00FB7D58" w:rsidRPr="00FB7D58" w:rsidRDefault="00FB7D58" w:rsidP="00FB7D58">
      <w:pPr>
        <w:numPr>
          <w:ilvl w:val="0"/>
          <w:numId w:val="34"/>
        </w:num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stosowania przez wykonawcę kwalifikowanego podpisu elektronicznego:</w:t>
      </w:r>
    </w:p>
    <w:p w14:paraId="2F5B59A6" w14:textId="77777777" w:rsidR="00FB7D58" w:rsidRPr="00FB7D58" w:rsidRDefault="00FB7D58" w:rsidP="00FB7D5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993"/>
        <w:rPr>
          <w:rFonts w:eastAsia="Calibri" w:cs="Calibri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ze względu na niskie ryzyko naruszenia integralności pliku oraz łatwiejszą weryfikację podpisu zamawiający zaleca, w miarę możliwości, 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przekonwertowanie plików składających się na ofertę na rozszerzenie .pdf  i opatrzenie ich podpisem kwalifikowanym w formacie </w:t>
      </w:r>
      <w:proofErr w:type="spellStart"/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PAdES</w:t>
      </w:r>
      <w:proofErr w:type="spellEnd"/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E8B0D32" w14:textId="77777777" w:rsidR="00FB7D58" w:rsidRPr="00FB7D58" w:rsidRDefault="00FB7D58" w:rsidP="00FB7D5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993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 powinien pamiętać, aby plik z podpisem przekazywać łącznie z dokumentem podpisywanym przy dokumentach  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opatrzonych podpisem w formacie </w:t>
      </w:r>
      <w:proofErr w:type="spellStart"/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XAdES</w:t>
      </w:r>
      <w:proofErr w:type="spellEnd"/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o typie zewnętrznym.</w:t>
      </w:r>
    </w:p>
    <w:p w14:paraId="1786137A" w14:textId="77777777" w:rsidR="00FB7D58" w:rsidRPr="00FB7D58" w:rsidRDefault="00FB7D58" w:rsidP="00FB7D5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993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rekomenduje wykorzystanie podpisu z kwalifikowanym znacznikiem czasu.</w:t>
      </w:r>
    </w:p>
    <w:p w14:paraId="0DA600C5" w14:textId="77777777" w:rsidR="00FB7D58" w:rsidRPr="00FB7D58" w:rsidRDefault="00FB7D58" w:rsidP="00FB7D58">
      <w:pPr>
        <w:numPr>
          <w:ilvl w:val="0"/>
          <w:numId w:val="34"/>
        </w:num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zaleca aby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 przypadku podpisywania pliku przez kilka osób, stosować podpisy tego samego rodzaju.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Podpisywanie różnymi rodzajami podpisów np. osobistym i kwalifikowanym może doprowadzić do problemów w weryfikacji plików. </w:t>
      </w:r>
    </w:p>
    <w:p w14:paraId="34784A0D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zaleca, aby Wykonawca z odpowiednim wyprzedzeniem przetestował możliwość prawidłowego wykorzystania wybranej metody podpisania plików oferty.</w:t>
      </w:r>
    </w:p>
    <w:p w14:paraId="05BDAF51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24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8FB5AB1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after="0" w:line="276" w:lineRule="auto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zaleca aby </w:t>
      </w:r>
      <w:r w:rsidRPr="00FB7D58">
        <w:rPr>
          <w:rFonts w:eastAsia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nie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wprowadzać jakichkolwiek zmian w plikach po podpisaniu ich podpisem kwalifikowanym. Może to skutkować naruszeniem integralności plików co równoważne będzie z koniecznością odrzucenia oferty.</w:t>
      </w:r>
    </w:p>
    <w:p w14:paraId="3DD30ED8" w14:textId="77777777" w:rsidR="00FB7D58" w:rsidRPr="00FB7D58" w:rsidRDefault="00FB7D58" w:rsidP="00FB7D58">
      <w:pPr>
        <w:numPr>
          <w:ilvl w:val="0"/>
          <w:numId w:val="25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64ED4670" w14:textId="77777777" w:rsidR="00FB7D58" w:rsidRPr="00FB7D58" w:rsidRDefault="00FB7D58" w:rsidP="00FB7D5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7DB42BF2" w14:textId="77777777" w:rsidR="00FB7D58" w:rsidRPr="00FB7D58" w:rsidRDefault="00FB7D58" w:rsidP="00FB7D5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Osoby wskazane do porozumiewania się z wykonawcami:</w:t>
      </w:r>
    </w:p>
    <w:p w14:paraId="0406ED63" w14:textId="77777777" w:rsidR="00FB7D58" w:rsidRPr="00FB7D58" w:rsidRDefault="00FB7D58" w:rsidP="00FB7D58">
      <w:pPr>
        <w:tabs>
          <w:tab w:val="left" w:pos="426"/>
          <w:tab w:val="left" w:pos="762"/>
        </w:tabs>
        <w:spacing w:after="0" w:line="276" w:lineRule="auto"/>
        <w:ind w:left="786" w:right="20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Klaudia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Klejc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– St. Inspektor ds. zamówień publicznych </w:t>
      </w:r>
    </w:p>
    <w:p w14:paraId="18CD95DB" w14:textId="77777777" w:rsidR="00FB7D58" w:rsidRPr="00FB7D58" w:rsidRDefault="00FB7D58" w:rsidP="00FB7D58">
      <w:pPr>
        <w:tabs>
          <w:tab w:val="left" w:pos="426"/>
          <w:tab w:val="left" w:pos="762"/>
        </w:tabs>
        <w:spacing w:after="0" w:line="276" w:lineRule="auto"/>
        <w:ind w:left="786" w:right="20"/>
        <w:rPr>
          <w:rFonts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val="en-US" w:eastAsia="pl-PL"/>
          <w14:ligatures w14:val="none"/>
        </w:rPr>
        <w:t>e-mail: klaudia.klejc@szpital.pila.pl</w:t>
      </w:r>
    </w:p>
    <w:p w14:paraId="21FAB074" w14:textId="77777777" w:rsidR="00FB7D58" w:rsidRPr="00FB7D58" w:rsidRDefault="00FB7D58" w:rsidP="00FB7D58">
      <w:pPr>
        <w:keepNext/>
        <w:keepLines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46" w:name="_Toc97113419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Sposób oraz termin składania ofert. Termin otwarcia ofert</w:t>
      </w:r>
      <w:bookmarkEnd w:id="46"/>
    </w:p>
    <w:p w14:paraId="295006F7" w14:textId="77777777" w:rsidR="00FB7D58" w:rsidRPr="00FB7D58" w:rsidRDefault="00FB7D58" w:rsidP="00FB7D5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Sposób składania ofert: za pośrednictwem Platformy.</w:t>
      </w:r>
    </w:p>
    <w:p w14:paraId="7E280DBD" w14:textId="38858E7C" w:rsidR="00FB7D58" w:rsidRPr="00FB7D58" w:rsidRDefault="00FB7D58" w:rsidP="00FB7D5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Ofertę należy złożyć w terminie do dnia </w:t>
      </w:r>
      <w:bookmarkStart w:id="47" w:name="_Hlk63079027"/>
      <w:r w:rsidRPr="00FB7D58">
        <w:rPr>
          <w:rFonts w:eastAsia="Times New Roman" w:cs="Times New Roman"/>
          <w:b/>
          <w:bCs/>
          <w:kern w:val="0"/>
          <w:sz w:val="24"/>
          <w:szCs w:val="24"/>
          <w:shd w:val="clear" w:color="auto" w:fill="A8D08D" w:themeFill="accent6" w:themeFillTint="99"/>
          <w:lang w:eastAsia="pl-PL"/>
          <w14:ligatures w14:val="none"/>
        </w:rPr>
        <w:t>0</w:t>
      </w:r>
      <w:r w:rsidR="00C758BE">
        <w:rPr>
          <w:rFonts w:eastAsia="Times New Roman" w:cs="Times New Roman"/>
          <w:b/>
          <w:bCs/>
          <w:kern w:val="0"/>
          <w:sz w:val="24"/>
          <w:szCs w:val="24"/>
          <w:shd w:val="clear" w:color="auto" w:fill="A8D08D" w:themeFill="accent6" w:themeFillTint="99"/>
          <w:lang w:eastAsia="pl-PL"/>
          <w14:ligatures w14:val="none"/>
        </w:rPr>
        <w:t>5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shd w:val="clear" w:color="auto" w:fill="A8D08D" w:themeFill="accent6" w:themeFillTint="99"/>
          <w:lang w:eastAsia="pl-PL"/>
          <w14:ligatures w14:val="none"/>
        </w:rPr>
        <w:t xml:space="preserve"> </w:t>
      </w:r>
      <w:r w:rsidR="00C758BE">
        <w:rPr>
          <w:rFonts w:eastAsia="Times New Roman" w:cs="Times New Roman"/>
          <w:b/>
          <w:bCs/>
          <w:kern w:val="0"/>
          <w:sz w:val="24"/>
          <w:szCs w:val="24"/>
          <w:shd w:val="clear" w:color="auto" w:fill="A8D08D" w:themeFill="accent6" w:themeFillTint="99"/>
          <w:lang w:eastAsia="pl-PL"/>
          <w14:ligatures w14:val="none"/>
        </w:rPr>
        <w:t>maja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shd w:val="clear" w:color="auto" w:fill="A8D08D" w:themeFill="accent6" w:themeFillTint="99"/>
          <w:lang w:eastAsia="pl-PL"/>
          <w14:ligatures w14:val="none"/>
        </w:rPr>
        <w:t xml:space="preserve"> 2023 roku do godz. 9:30</w:t>
      </w:r>
      <w:bookmarkEnd w:id="47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1A40DF5" w14:textId="4A3CEA80" w:rsidR="00FB7D58" w:rsidRPr="00FB7D58" w:rsidRDefault="00FB7D58" w:rsidP="00FB7D5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Otwarcie ofert następuje po upływie terminu składania ofert przy użyciu platformy zakupowej: 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="00C758BE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758BE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maja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 roku, godz. 10:00.</w:t>
      </w:r>
    </w:p>
    <w:p w14:paraId="6DB86B69" w14:textId="77777777" w:rsidR="00FB7D58" w:rsidRPr="00FB7D58" w:rsidRDefault="00FB7D58" w:rsidP="00FB7D58">
      <w:pPr>
        <w:numPr>
          <w:ilvl w:val="1"/>
          <w:numId w:val="13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Zamawiający, najpóźniej przed otwarciem ofert, udostępni na stronie internetowej prowadzonego postępowania informację o kwocie, jaką zamierza przeznaczyć na sfinansowanie zamówienia.</w:t>
      </w:r>
    </w:p>
    <w:p w14:paraId="56FD7B34" w14:textId="77777777" w:rsidR="00FB7D58" w:rsidRPr="00FB7D58" w:rsidRDefault="00FB7D58" w:rsidP="00FB7D58">
      <w:pPr>
        <w:numPr>
          <w:ilvl w:val="1"/>
          <w:numId w:val="13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Zamawiający, niezwłocznie po otwarciu ofert, udostępnia na stronie internetowej prowadzonego postępowania informacje o:</w:t>
      </w:r>
    </w:p>
    <w:p w14:paraId="556C4EA2" w14:textId="77777777" w:rsidR="00FB7D58" w:rsidRPr="00FB7D58" w:rsidRDefault="00FB7D58" w:rsidP="00FB7D5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nazwach albo imionach i nazwiskach oraz siedzibach lub miejscach prowadzonej działalności gospodarczej bądź miejscach zamieszkania wykonawców, których oferty zostały otwarte;</w:t>
      </w:r>
    </w:p>
    <w:p w14:paraId="37118767" w14:textId="77777777" w:rsidR="00FB7D58" w:rsidRPr="00FB7D58" w:rsidRDefault="00FB7D58" w:rsidP="00FB7D5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cenach lub kosztach zawartych w ofertach.</w:t>
      </w:r>
    </w:p>
    <w:p w14:paraId="36843922" w14:textId="77777777" w:rsidR="00FB7D58" w:rsidRPr="00FB7D58" w:rsidRDefault="00FB7D58" w:rsidP="00FB7D58">
      <w:pPr>
        <w:keepNext/>
        <w:keepLines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48" w:name="_Toc97113420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Termin związania ofertą</w:t>
      </w:r>
      <w:bookmarkEnd w:id="48"/>
    </w:p>
    <w:p w14:paraId="0990A878" w14:textId="16DCE3B4" w:rsidR="00FB7D58" w:rsidRPr="00FB7D58" w:rsidRDefault="00FB7D58" w:rsidP="00FB7D5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Wykonawca pozostaje związany ofertą 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10515E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="0000012A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00012A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czerwca</w:t>
      </w:r>
      <w:r w:rsidRPr="00FB7D58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 roku.</w:t>
      </w:r>
    </w:p>
    <w:p w14:paraId="0D9BB247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Bieg terminu związania ofertą rozpoczyna się wraz z upływem terminu składania ofert.</w:t>
      </w:r>
    </w:p>
    <w:p w14:paraId="2913077D" w14:textId="77777777" w:rsidR="00FB7D58" w:rsidRPr="00FB7D58" w:rsidRDefault="00FB7D58" w:rsidP="00FB7D58">
      <w:pPr>
        <w:keepNext/>
        <w:keepLines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49" w:name="_Toc97113421"/>
      <w:r w:rsidRPr="00FB7D58">
        <w:rPr>
          <w:rFonts w:asciiTheme="majorHAnsi" w:eastAsiaTheme="majorEastAsia" w:hAnsiTheme="majorHAnsi" w:cstheme="majorBidi"/>
          <w:b/>
          <w:color w:val="4472C4" w:themeColor="accent1"/>
          <w:kern w:val="0"/>
          <w:sz w:val="26"/>
          <w:szCs w:val="26"/>
          <w:lang w:eastAsia="pl-PL"/>
          <w14:ligatures w14:val="none"/>
        </w:rPr>
        <w:t>Opis kryteriów oceny ofert wraz z podaniem wag tych kryteriów i sposobu oceny ofert</w:t>
      </w:r>
      <w:bookmarkEnd w:id="49"/>
    </w:p>
    <w:p w14:paraId="5A131B01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29FFD1FA" w14:textId="77777777" w:rsidR="00FB7D58" w:rsidRPr="00FB7D58" w:rsidRDefault="00FB7D58" w:rsidP="00FB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tbl>
      <w:tblPr>
        <w:tblW w:w="355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308"/>
        <w:gridCol w:w="1578"/>
      </w:tblGrid>
      <w:tr w:rsidR="00FB7D58" w:rsidRPr="00FB7D58" w14:paraId="2C4984CE" w14:textId="77777777" w:rsidTr="001622BA">
        <w:trPr>
          <w:trHeight w:val="14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272AC7" w14:textId="77777777" w:rsidR="00FB7D58" w:rsidRPr="00FB7D58" w:rsidRDefault="00FB7D58" w:rsidP="00FB7D58">
            <w:pPr>
              <w:keepNext/>
              <w:tabs>
                <w:tab w:val="left" w:pos="426"/>
              </w:tabs>
              <w:autoSpaceDE w:val="0"/>
              <w:autoSpaceDN w:val="0"/>
              <w:spacing w:after="0" w:line="360" w:lineRule="auto"/>
              <w:jc w:val="both"/>
              <w:outlineLvl w:val="4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7D58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7A0EEA8" w14:textId="77777777" w:rsidR="00FB7D58" w:rsidRPr="00FB7D58" w:rsidRDefault="00FB7D58" w:rsidP="00FB7D58">
            <w:pPr>
              <w:keepNext/>
              <w:tabs>
                <w:tab w:val="left" w:pos="426"/>
              </w:tabs>
              <w:autoSpaceDE w:val="0"/>
              <w:autoSpaceDN w:val="0"/>
              <w:spacing w:after="0" w:line="360" w:lineRule="auto"/>
              <w:jc w:val="both"/>
              <w:outlineLvl w:val="4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7D58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kryterium oceny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3F07F1F" w14:textId="77777777" w:rsidR="00FB7D58" w:rsidRPr="00FB7D58" w:rsidRDefault="00FB7D58" w:rsidP="00FB7D58">
            <w:pPr>
              <w:keepNext/>
              <w:tabs>
                <w:tab w:val="left" w:pos="426"/>
              </w:tabs>
              <w:autoSpaceDE w:val="0"/>
              <w:autoSpaceDN w:val="0"/>
              <w:spacing w:after="0" w:line="360" w:lineRule="auto"/>
              <w:jc w:val="both"/>
              <w:outlineLvl w:val="4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7D58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Znaczenie (%)</w:t>
            </w:r>
          </w:p>
        </w:tc>
      </w:tr>
      <w:tr w:rsidR="00FB7D58" w:rsidRPr="00FB7D58" w14:paraId="09412ABA" w14:textId="77777777" w:rsidTr="001622BA">
        <w:trPr>
          <w:trHeight w:val="28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A3B0" w14:textId="77777777" w:rsidR="00FB7D58" w:rsidRPr="00FB7D58" w:rsidRDefault="00FB7D58" w:rsidP="00FB7D58">
            <w:pPr>
              <w:tabs>
                <w:tab w:val="left" w:pos="426"/>
              </w:tabs>
              <w:spacing w:after="0" w:line="276" w:lineRule="auto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7D58"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4A09" w14:textId="77777777" w:rsidR="00FB7D58" w:rsidRPr="00FB7D58" w:rsidRDefault="00FB7D58" w:rsidP="00FB7D58">
            <w:pPr>
              <w:tabs>
                <w:tab w:val="left" w:pos="426"/>
              </w:tabs>
              <w:spacing w:after="0" w:line="276" w:lineRule="auto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7D58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CENA BRUTTO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36D5" w14:textId="77777777" w:rsidR="00FB7D58" w:rsidRPr="00FB7D58" w:rsidRDefault="00FB7D58" w:rsidP="00FB7D58">
            <w:pPr>
              <w:tabs>
                <w:tab w:val="left" w:pos="426"/>
              </w:tabs>
              <w:spacing w:after="0" w:line="276" w:lineRule="auto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7D58">
              <w:rPr>
                <w:rFonts w:eastAsia="Times New Roman" w:cs="Times New Roman"/>
                <w:kern w:val="0"/>
                <w:lang w:eastAsia="pl-PL"/>
                <w14:ligatures w14:val="none"/>
              </w:rPr>
              <w:t>100%</w:t>
            </w:r>
          </w:p>
        </w:tc>
      </w:tr>
    </w:tbl>
    <w:p w14:paraId="2410CE88" w14:textId="77777777" w:rsidR="00FB7D58" w:rsidRPr="00FB7D58" w:rsidRDefault="00FB7D58" w:rsidP="00FB7D58">
      <w:pPr>
        <w:tabs>
          <w:tab w:val="left" w:pos="284"/>
          <w:tab w:val="left" w:pos="426"/>
        </w:tabs>
        <w:spacing w:after="0" w:line="276" w:lineRule="auto"/>
        <w:ind w:left="426"/>
        <w:rPr>
          <w:rFonts w:eastAsia="Times New Roman" w:cs="Times New Roman"/>
          <w:kern w:val="0"/>
          <w:sz w:val="14"/>
          <w:szCs w:val="14"/>
          <w:lang w:eastAsia="pl-PL"/>
          <w14:ligatures w14:val="none"/>
        </w:rPr>
      </w:pPr>
    </w:p>
    <w:p w14:paraId="33CFEA49" w14:textId="77777777" w:rsidR="00FB7D58" w:rsidRPr="00FB7D58" w:rsidRDefault="00FB7D58" w:rsidP="00FB7D58">
      <w:pPr>
        <w:tabs>
          <w:tab w:val="left" w:pos="284"/>
          <w:tab w:val="left" w:pos="426"/>
        </w:tabs>
        <w:spacing w:after="0" w:line="276" w:lineRule="auto"/>
        <w:ind w:left="426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Oferty b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ę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ą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oceniane przez komisj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ę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przetargow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ą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metod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ą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punktow</w:t>
      </w:r>
      <w:r w:rsidRPr="00FB7D58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ą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w skali 100-punktowej (1% = 1 pkt).  </w:t>
      </w:r>
    </w:p>
    <w:p w14:paraId="4A5BB2CF" w14:textId="77777777" w:rsidR="00FB7D58" w:rsidRPr="00FB7D58" w:rsidRDefault="00FB7D58" w:rsidP="00FB7D58">
      <w:pPr>
        <w:tabs>
          <w:tab w:val="left" w:pos="284"/>
          <w:tab w:val="left" w:pos="426"/>
        </w:tabs>
        <w:spacing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CENA – 100% </w:t>
      </w: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sposób oceny: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3AE78332" w14:textId="77777777" w:rsidR="00FB7D58" w:rsidRPr="00FB7D58" w:rsidRDefault="00FB7D58" w:rsidP="00FB7D58">
      <w:pPr>
        <w:tabs>
          <w:tab w:val="left" w:pos="426"/>
        </w:tabs>
        <w:spacing w:after="0" w:line="240" w:lineRule="auto"/>
        <w:ind w:left="567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Cena będzie oceniana metodą punktową wg wzoru: </w:t>
      </w:r>
    </w:p>
    <w:p w14:paraId="5EA0E064" w14:textId="77777777" w:rsidR="00FB7D58" w:rsidRPr="00FB7D58" w:rsidRDefault="0000012A" w:rsidP="00FB7D58">
      <w:pPr>
        <w:tabs>
          <w:tab w:val="left" w:pos="426"/>
        </w:tabs>
        <w:spacing w:after="0" w:line="240" w:lineRule="auto"/>
        <w:rPr>
          <w:rFonts w:eastAsia="Times New Roman" w:cs="Times New Roman"/>
          <w:kern w:val="0"/>
          <w:lang w:eastAsia="pl-PL"/>
          <w14:ligatures w14:val="none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lang w:eastAsia="pl-PL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lang w:eastAsia="pl-PL"/>
                  <w14:ligatures w14:val="none"/>
                </w:rPr>
                <m:t>najniższa cena spośród ofert niepodlegających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lang w:eastAsia="pl-PL"/>
                  <w14:ligatures w14:val="none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kern w:val="0"/>
              <w:lang w:eastAsia="pl-PL"/>
              <w14:ligatures w14:val="none"/>
            </w:rPr>
            <m:t>x 100 pkt</m:t>
          </m:r>
        </m:oMath>
      </m:oMathPara>
    </w:p>
    <w:p w14:paraId="5CCD4441" w14:textId="77777777" w:rsidR="00FB7D58" w:rsidRPr="00FB7D58" w:rsidRDefault="00FB7D58" w:rsidP="00FB7D58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Oferta może otrzymać maksymalnie 100 pkt (1% = 1 pkt) w zakresie kryterium ceny.</w:t>
      </w:r>
    </w:p>
    <w:p w14:paraId="49C048FB" w14:textId="77777777" w:rsidR="00FB7D58" w:rsidRPr="00FB7D58" w:rsidRDefault="00FB7D58" w:rsidP="00FB7D58">
      <w:pPr>
        <w:spacing w:after="200" w:line="252" w:lineRule="auto"/>
        <w:ind w:left="284"/>
        <w:contextualSpacing/>
        <w:jc w:val="both"/>
        <w:rPr>
          <w:rFonts w:eastAsia="Times New Roman" w:cs="Times New Roman"/>
          <w:b/>
          <w:kern w:val="0"/>
          <w:sz w:val="4"/>
          <w:szCs w:val="4"/>
          <w:lang w:eastAsia="pl-PL"/>
          <w14:ligatures w14:val="none"/>
        </w:rPr>
      </w:pPr>
    </w:p>
    <w:p w14:paraId="70BC9714" w14:textId="77777777" w:rsidR="00FB7D58" w:rsidRPr="00FB7D58" w:rsidRDefault="00FB7D58" w:rsidP="00FB7D58">
      <w:pPr>
        <w:spacing w:after="200" w:line="252" w:lineRule="auto"/>
        <w:ind w:left="284"/>
        <w:contextualSpacing/>
        <w:jc w:val="both"/>
        <w:rPr>
          <w:rFonts w:eastAsia="Times New Roman" w:cs="Times New Roman"/>
          <w:b/>
          <w:kern w:val="0"/>
          <w:sz w:val="4"/>
          <w:szCs w:val="4"/>
          <w:lang w:eastAsia="pl-PL"/>
          <w14:ligatures w14:val="none"/>
        </w:rPr>
      </w:pPr>
    </w:p>
    <w:p w14:paraId="0DFCC890" w14:textId="77777777" w:rsidR="00FB7D58" w:rsidRPr="00FB7D58" w:rsidRDefault="00FB7D58" w:rsidP="00FB7D58">
      <w:pPr>
        <w:spacing w:after="200" w:line="252" w:lineRule="auto"/>
        <w:contextualSpacing/>
        <w:jc w:val="both"/>
        <w:rPr>
          <w:rFonts w:eastAsia="Times New Roman" w:cs="Times New Roman"/>
          <w:b/>
          <w:bCs/>
          <w:kern w:val="0"/>
          <w:sz w:val="4"/>
          <w:szCs w:val="4"/>
          <w:lang w:eastAsia="pl-PL"/>
          <w14:ligatures w14:val="none"/>
        </w:rPr>
      </w:pPr>
    </w:p>
    <w:p w14:paraId="35A6FE2D" w14:textId="77777777" w:rsidR="00FB7D58" w:rsidRPr="00FB7D58" w:rsidRDefault="00FB7D58" w:rsidP="00FB7D58">
      <w:pPr>
        <w:tabs>
          <w:tab w:val="left" w:pos="284"/>
          <w:tab w:val="left" w:pos="426"/>
        </w:tabs>
        <w:spacing w:after="0" w:line="240" w:lineRule="auto"/>
        <w:ind w:left="-142"/>
        <w:jc w:val="center"/>
        <w:rPr>
          <w:rFonts w:eastAsia="Times New Roman" w:cs="Times New Roman"/>
          <w:b/>
          <w:kern w:val="0"/>
          <w:sz w:val="10"/>
          <w:szCs w:val="10"/>
          <w:lang w:eastAsia="pl-PL"/>
          <w14:ligatures w14:val="none"/>
        </w:rPr>
      </w:pPr>
    </w:p>
    <w:p w14:paraId="6271D139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426" w:right="-108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 najkorzystniejszą uznana zostanie oferta, która uzyska najwyższą sumę przyznanych punktów w oparciu o kryteria oceny ofert. </w:t>
      </w:r>
    </w:p>
    <w:p w14:paraId="43745F7C" w14:textId="77777777" w:rsidR="00FB7D58" w:rsidRPr="00FB7D58" w:rsidRDefault="00FB7D58" w:rsidP="00FB7D58">
      <w:pPr>
        <w:keepNext/>
        <w:keepLines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50" w:name="_Toc97113422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t>Projektowane postanowienia umowy w sprawie zamówienia publicznego, które zostaną wprowadzone do umowy w sprawie zamówienia publicznego</w:t>
      </w:r>
      <w:bookmarkEnd w:id="50"/>
    </w:p>
    <w:p w14:paraId="627FE17A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Projektowane postanowienia umowy stanowią załącznik nr 4 do SWZ. </w:t>
      </w:r>
    </w:p>
    <w:p w14:paraId="5EF9DF75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Złożenie oferty jest jednoznaczne z akceptacją przez wykonawcę projektowanych postanowień umowy.</w:t>
      </w:r>
    </w:p>
    <w:p w14:paraId="32FE790D" w14:textId="77777777" w:rsidR="00FB7D58" w:rsidRPr="00FB7D58" w:rsidRDefault="00FB7D58" w:rsidP="00FB7D58">
      <w:pPr>
        <w:keepNext/>
        <w:keepLines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</w:pPr>
      <w:bookmarkStart w:id="51" w:name="_Toc97113423"/>
      <w:r w:rsidRPr="00FB7D58">
        <w:rPr>
          <w:rFonts w:asciiTheme="majorHAnsi" w:eastAsiaTheme="majorEastAsia" w:hAnsiTheme="majorHAnsi" w:cstheme="majorBidi"/>
          <w:bCs/>
          <w:color w:val="4472C4" w:themeColor="accent1"/>
          <w:kern w:val="0"/>
          <w:sz w:val="26"/>
          <w:szCs w:val="26"/>
          <w:lang w:eastAsia="pl-PL"/>
          <w14:ligatures w14:val="none"/>
        </w:rPr>
        <w:lastRenderedPageBreak/>
        <w:t>Informacje o formalnościach, jakie muszą zostać dopełnione po wyborze oferty w celu zawarcia umowy w sprawie zamówienia publicznego</w:t>
      </w:r>
      <w:bookmarkEnd w:id="51"/>
    </w:p>
    <w:p w14:paraId="6776B0A0" w14:textId="77777777" w:rsidR="00FB7D58" w:rsidRPr="00FB7D58" w:rsidRDefault="00FB7D58" w:rsidP="00FB7D5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poinformuje wykonawcę, któremu zostanie udzielone zamówienie, o miejscu i terminie zawarcia umowy.</w:t>
      </w:r>
      <w:bookmarkStart w:id="52" w:name="_Toc42045493"/>
    </w:p>
    <w:p w14:paraId="4F62E036" w14:textId="77777777" w:rsidR="00FB7D58" w:rsidRPr="00FB7D58" w:rsidRDefault="00FB7D58" w:rsidP="00FB7D5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przed zawarciem umowy:</w:t>
      </w:r>
    </w:p>
    <w:p w14:paraId="1F405BA6" w14:textId="77777777" w:rsidR="00FB7D58" w:rsidRPr="00FB7D58" w:rsidRDefault="00FB7D58" w:rsidP="00FB7D58">
      <w:pPr>
        <w:numPr>
          <w:ilvl w:val="1"/>
          <w:numId w:val="14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poda wszelkie informacje niezbędne do wypełnienia treści umowy na wezwanie zamawiającego,</w:t>
      </w:r>
    </w:p>
    <w:p w14:paraId="0308B597" w14:textId="77777777" w:rsidR="00FB7D58" w:rsidRPr="00FB7D58" w:rsidRDefault="00FB7D58" w:rsidP="00FB7D5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Umowa zostanie uzupełniona o zapisy wynikające ze złożonej oferty.</w:t>
      </w:r>
    </w:p>
    <w:p w14:paraId="002B23DF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Jeżeli zostanie wybrana oferta wykonawców wspólnie ubiegających się o udzielenie zamówienia, zamawiający może żądać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</w:t>
      </w:r>
      <w:bookmarkEnd w:id="52"/>
    </w:p>
    <w:p w14:paraId="120BD678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Niedopełnienie powyższych formalności przez wybranego wykonawcę będzie potraktowane przez zamawiającego jako niemożność zawarcia umowy w sprawie zamówienia publicznego z przyczyn leżących po stronie wykonawcy i zgodnie z art. 98 ust. 6 pkt 3 ustawy </w:t>
      </w:r>
      <w:proofErr w:type="spellStart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FB7D58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, będzie skutkowało zatrzymaniem przez zamawiającego wadium wraz z odsetkami.</w:t>
      </w:r>
    </w:p>
    <w:p w14:paraId="6B2F6365" w14:textId="77777777" w:rsidR="00FB7D58" w:rsidRPr="00FB7D58" w:rsidRDefault="00FB7D58" w:rsidP="00FB7D58">
      <w:pPr>
        <w:widowControl w:val="0"/>
        <w:tabs>
          <w:tab w:val="left" w:pos="426"/>
        </w:tabs>
        <w:snapToGrid w:val="0"/>
        <w:spacing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4051746" w14:textId="77777777" w:rsidR="00FB7D58" w:rsidRPr="00FB7D58" w:rsidRDefault="00FB7D58" w:rsidP="00FB7D58">
      <w:pPr>
        <w:widowControl w:val="0"/>
        <w:tabs>
          <w:tab w:val="left" w:pos="426"/>
        </w:tabs>
        <w:snapToGrid w:val="0"/>
        <w:spacing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25A9C64" w14:textId="77777777" w:rsidR="00FB7D58" w:rsidRPr="00FB7D58" w:rsidRDefault="00FB7D58" w:rsidP="00FB7D58">
      <w:pPr>
        <w:widowControl w:val="0"/>
        <w:tabs>
          <w:tab w:val="left" w:pos="426"/>
        </w:tabs>
        <w:snapToGrid w:val="0"/>
        <w:spacing w:after="0" w:line="276" w:lineRule="auto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Zał</w:t>
      </w:r>
      <w:r w:rsidRPr="00FB7D58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ą</w:t>
      </w:r>
      <w:r w:rsidRPr="00FB7D58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czniki do SWZ:</w:t>
      </w:r>
    </w:p>
    <w:p w14:paraId="092E7881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>Formularz ofertowy – załącznik nr 1;</w:t>
      </w:r>
    </w:p>
    <w:p w14:paraId="56D1ADFA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>Formularz asortymentowo-cenowy / opis przedmiotu zamówienia – załącznik nr 2;</w:t>
      </w:r>
    </w:p>
    <w:p w14:paraId="450C23BD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>Oświadczenie – załącznik nr 3;</w:t>
      </w:r>
    </w:p>
    <w:p w14:paraId="7DC3F448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 xml:space="preserve">Projekt umowy – załącznik nr 4; </w:t>
      </w:r>
    </w:p>
    <w:p w14:paraId="617F5A33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>Oświadczenie dotyczące przynależności do grupy kapitałowej – załącznik nr 5;</w:t>
      </w:r>
    </w:p>
    <w:p w14:paraId="6DB45408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>Klauzula informacyjna, o której mowa w art. 13 ust. 1 i 2 RODO – załącznik nr 6;</w:t>
      </w:r>
    </w:p>
    <w:p w14:paraId="3A089A43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>Oświadczenie (przedmiotowe środki dowodowe) – załącznik nr 7;</w:t>
      </w:r>
    </w:p>
    <w:p w14:paraId="7712D0C8" w14:textId="77777777" w:rsidR="00FB7D58" w:rsidRPr="00FB7D58" w:rsidRDefault="00FB7D58" w:rsidP="00FB7D5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  <w:r w:rsidRPr="00FB7D58">
        <w:rPr>
          <w:rFonts w:cs="Arial"/>
          <w:kern w:val="0"/>
          <w:sz w:val="24"/>
          <w:szCs w:val="24"/>
          <w14:ligatures w14:val="none"/>
        </w:rPr>
        <w:t>Oświadczenie o posiadaniu zezwolenia– załącznik nr 8;</w:t>
      </w:r>
    </w:p>
    <w:p w14:paraId="27E07DB2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567"/>
        <w:rPr>
          <w:rFonts w:cs="Arial"/>
          <w:kern w:val="0"/>
          <w:sz w:val="24"/>
          <w:szCs w:val="24"/>
          <w14:ligatures w14:val="none"/>
        </w:rPr>
      </w:pPr>
    </w:p>
    <w:p w14:paraId="6A42E503" w14:textId="77777777" w:rsidR="00FB7D58" w:rsidRPr="00FB7D58" w:rsidRDefault="00FB7D58" w:rsidP="00FB7D58">
      <w:pPr>
        <w:tabs>
          <w:tab w:val="left" w:pos="426"/>
        </w:tabs>
        <w:spacing w:after="0" w:line="276" w:lineRule="auto"/>
        <w:ind w:left="207"/>
        <w:rPr>
          <w:rFonts w:cs="Arial"/>
          <w:kern w:val="0"/>
          <w:sz w:val="24"/>
          <w:szCs w:val="24"/>
          <w14:ligatures w14:val="none"/>
        </w:rPr>
      </w:pPr>
    </w:p>
    <w:p w14:paraId="23588BA5" w14:textId="77777777" w:rsidR="00FB7D58" w:rsidRPr="00FB7D58" w:rsidRDefault="00FB7D58" w:rsidP="00FB7D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5E8A0B" w14:textId="77777777" w:rsidR="00FB7D58" w:rsidRDefault="00FB7D58"/>
    <w:sectPr w:rsidR="00FB7D58" w:rsidSect="005D679B">
      <w:headerReference w:type="default" r:id="rId17"/>
      <w:footerReference w:type="default" r:id="rId18"/>
      <w:pgSz w:w="11906" w:h="16838"/>
      <w:pgMar w:top="851" w:right="566" w:bottom="709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D531" w14:textId="77777777" w:rsidR="00F07397" w:rsidRDefault="00637138">
      <w:pPr>
        <w:spacing w:after="0" w:line="240" w:lineRule="auto"/>
      </w:pPr>
      <w:r>
        <w:separator/>
      </w:r>
    </w:p>
  </w:endnote>
  <w:endnote w:type="continuationSeparator" w:id="0">
    <w:p w14:paraId="2E27CDE4" w14:textId="77777777" w:rsidR="00F07397" w:rsidRDefault="0063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7800F65A" w14:textId="77777777" w:rsidR="008B21DB" w:rsidRDefault="0000012A" w:rsidP="00F85D93">
        <w:pPr>
          <w:pStyle w:val="Stopka"/>
          <w:jc w:val="center"/>
        </w:pPr>
      </w:p>
      <w:p w14:paraId="57F7D487" w14:textId="77777777" w:rsidR="008B21DB" w:rsidRPr="00F85D93" w:rsidRDefault="00FB7D58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5D80" w14:textId="77777777" w:rsidR="00F07397" w:rsidRDefault="00637138">
      <w:pPr>
        <w:spacing w:after="0" w:line="240" w:lineRule="auto"/>
      </w:pPr>
      <w:r>
        <w:separator/>
      </w:r>
    </w:p>
  </w:footnote>
  <w:footnote w:type="continuationSeparator" w:id="0">
    <w:p w14:paraId="77A788CC" w14:textId="77777777" w:rsidR="00F07397" w:rsidRDefault="0063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ED78" w14:textId="19969529" w:rsidR="008B21DB" w:rsidRPr="00F85D93" w:rsidRDefault="00FB7D58">
    <w:pPr>
      <w:pStyle w:val="Nagwek"/>
      <w:rPr>
        <w:rFonts w:asciiTheme="minorHAnsi" w:hAnsiTheme="minorHAnsi"/>
        <w:i/>
        <w:iCs/>
        <w:sz w:val="16"/>
        <w:szCs w:val="16"/>
        <w:lang w:val="pl-PL"/>
      </w:rPr>
    </w:pPr>
    <w:r>
      <w:rPr>
        <w:noProof/>
      </w:rPr>
      <w:drawing>
        <wp:inline distT="0" distB="0" distL="0" distR="0" wp14:anchorId="1649D07F" wp14:editId="28D064A4">
          <wp:extent cx="381662" cy="223496"/>
          <wp:effectExtent l="0" t="0" r="0" b="5715"/>
          <wp:docPr id="33" name="Obraz 33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  <w:r w:rsidRPr="00323EA6">
      <w:rPr>
        <w:rFonts w:asciiTheme="minorHAnsi" w:hAnsiTheme="minorHAnsi"/>
        <w:i/>
        <w:iCs/>
        <w:sz w:val="16"/>
        <w:szCs w:val="16"/>
      </w:rPr>
      <w:t xml:space="preserve">Postępowanie nr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FZP.I</w:t>
    </w:r>
    <w:r>
      <w:rPr>
        <w:rFonts w:asciiTheme="minorHAnsi" w:hAnsiTheme="minorHAnsi"/>
        <w:i/>
        <w:iCs/>
        <w:sz w:val="16"/>
        <w:szCs w:val="16"/>
        <w:lang w:val="pl-PL"/>
      </w:rPr>
      <w:t>V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-241/</w:t>
    </w:r>
    <w:r w:rsidR="00CF59C5">
      <w:rPr>
        <w:rFonts w:asciiTheme="minorHAnsi" w:hAnsiTheme="minorHAnsi"/>
        <w:i/>
        <w:iCs/>
        <w:sz w:val="16"/>
        <w:szCs w:val="16"/>
        <w:lang w:val="pl-PL"/>
      </w:rPr>
      <w:t>25/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2</w:t>
    </w:r>
    <w:r>
      <w:rPr>
        <w:rFonts w:asciiTheme="minorHAnsi" w:hAnsiTheme="minorHAnsi"/>
        <w:i/>
        <w:iCs/>
        <w:sz w:val="16"/>
        <w:szCs w:val="16"/>
        <w:lang w:val="pl-PL"/>
      </w:rPr>
      <w:t>3</w:t>
    </w:r>
    <w:r w:rsidRPr="00323EA6">
      <w:rPr>
        <w:rFonts w:asciiTheme="minorHAnsi" w:hAnsiTheme="minorHAnsi"/>
        <w:i/>
        <w:iCs/>
        <w:sz w:val="16"/>
        <w:szCs w:val="16"/>
      </w:rPr>
      <w:t xml:space="preserve">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</w:t>
    </w:r>
    <w:r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     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</w:t>
    </w:r>
    <w:r w:rsidRPr="00323EA6">
      <w:rPr>
        <w:rFonts w:asciiTheme="minorHAnsi" w:hAnsiTheme="minorHAnsi"/>
        <w:i/>
        <w:iCs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F1713"/>
    <w:multiLevelType w:val="hybridMultilevel"/>
    <w:tmpl w:val="D67AB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430C2"/>
    <w:multiLevelType w:val="hybridMultilevel"/>
    <w:tmpl w:val="120C9A48"/>
    <w:lvl w:ilvl="0" w:tplc="30E42A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B757E"/>
    <w:multiLevelType w:val="hybridMultilevel"/>
    <w:tmpl w:val="8BE2F2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4B4A18"/>
    <w:multiLevelType w:val="hybridMultilevel"/>
    <w:tmpl w:val="4AA4F57E"/>
    <w:lvl w:ilvl="0" w:tplc="835A7ACE">
      <w:start w:val="1"/>
      <w:numFmt w:val="upperRoman"/>
      <w:pStyle w:val="Stylkk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A1133F"/>
    <w:multiLevelType w:val="hybridMultilevel"/>
    <w:tmpl w:val="3796EA08"/>
    <w:lvl w:ilvl="0" w:tplc="FC6EB23C">
      <w:start w:val="1"/>
      <w:numFmt w:val="decimal"/>
      <w:pStyle w:val="nag2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757FD6"/>
    <w:multiLevelType w:val="hybridMultilevel"/>
    <w:tmpl w:val="FCEE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F32C6A"/>
    <w:multiLevelType w:val="hybridMultilevel"/>
    <w:tmpl w:val="4AAE6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1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144D69"/>
    <w:multiLevelType w:val="hybridMultilevel"/>
    <w:tmpl w:val="C45CA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0E42A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766F6"/>
    <w:multiLevelType w:val="hybridMultilevel"/>
    <w:tmpl w:val="102A66CC"/>
    <w:lvl w:ilvl="0" w:tplc="339C6154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571816499">
    <w:abstractNumId w:val="41"/>
  </w:num>
  <w:num w:numId="2" w16cid:durableId="1497915590">
    <w:abstractNumId w:val="44"/>
  </w:num>
  <w:num w:numId="3" w16cid:durableId="1423531836">
    <w:abstractNumId w:val="42"/>
  </w:num>
  <w:num w:numId="4" w16cid:durableId="1548643998">
    <w:abstractNumId w:val="5"/>
  </w:num>
  <w:num w:numId="5" w16cid:durableId="2080053006">
    <w:abstractNumId w:val="17"/>
  </w:num>
  <w:num w:numId="6" w16cid:durableId="548735071">
    <w:abstractNumId w:val="26"/>
  </w:num>
  <w:num w:numId="7" w16cid:durableId="1411195118">
    <w:abstractNumId w:val="29"/>
  </w:num>
  <w:num w:numId="8" w16cid:durableId="2051418263">
    <w:abstractNumId w:val="15"/>
  </w:num>
  <w:num w:numId="9" w16cid:durableId="1881504224">
    <w:abstractNumId w:val="34"/>
  </w:num>
  <w:num w:numId="10" w16cid:durableId="1605839851">
    <w:abstractNumId w:val="0"/>
  </w:num>
  <w:num w:numId="11" w16cid:durableId="6251853">
    <w:abstractNumId w:val="7"/>
  </w:num>
  <w:num w:numId="12" w16cid:durableId="412702060">
    <w:abstractNumId w:val="20"/>
  </w:num>
  <w:num w:numId="13" w16cid:durableId="1672488175">
    <w:abstractNumId w:val="36"/>
  </w:num>
  <w:num w:numId="14" w16cid:durableId="190608229">
    <w:abstractNumId w:val="19"/>
  </w:num>
  <w:num w:numId="15" w16cid:durableId="1267033590">
    <w:abstractNumId w:val="27"/>
  </w:num>
  <w:num w:numId="16" w16cid:durableId="1401295681">
    <w:abstractNumId w:val="12"/>
  </w:num>
  <w:num w:numId="17" w16cid:durableId="1718891346">
    <w:abstractNumId w:val="37"/>
  </w:num>
  <w:num w:numId="18" w16cid:durableId="336739792">
    <w:abstractNumId w:val="14"/>
  </w:num>
  <w:num w:numId="19" w16cid:durableId="189997594">
    <w:abstractNumId w:val="23"/>
  </w:num>
  <w:num w:numId="20" w16cid:durableId="144207045">
    <w:abstractNumId w:val="6"/>
  </w:num>
  <w:num w:numId="21" w16cid:durableId="188221687">
    <w:abstractNumId w:val="22"/>
  </w:num>
  <w:num w:numId="22" w16cid:durableId="363560622">
    <w:abstractNumId w:val="30"/>
  </w:num>
  <w:num w:numId="23" w16cid:durableId="715010006">
    <w:abstractNumId w:val="16"/>
  </w:num>
  <w:num w:numId="24" w16cid:durableId="1444109439">
    <w:abstractNumId w:val="28"/>
  </w:num>
  <w:num w:numId="25" w16cid:durableId="1056902469">
    <w:abstractNumId w:val="25"/>
  </w:num>
  <w:num w:numId="26" w16cid:durableId="800919833">
    <w:abstractNumId w:val="4"/>
  </w:num>
  <w:num w:numId="27" w16cid:durableId="214977319">
    <w:abstractNumId w:val="35"/>
  </w:num>
  <w:num w:numId="28" w16cid:durableId="1528985553">
    <w:abstractNumId w:val="32"/>
  </w:num>
  <w:num w:numId="29" w16cid:durableId="1803109607">
    <w:abstractNumId w:val="8"/>
  </w:num>
  <w:num w:numId="30" w16cid:durableId="115027436">
    <w:abstractNumId w:val="13"/>
  </w:num>
  <w:num w:numId="31" w16cid:durableId="1740857982">
    <w:abstractNumId w:val="31"/>
  </w:num>
  <w:num w:numId="32" w16cid:durableId="1226838570">
    <w:abstractNumId w:val="39"/>
  </w:num>
  <w:num w:numId="33" w16cid:durableId="212692149">
    <w:abstractNumId w:val="10"/>
  </w:num>
  <w:num w:numId="34" w16cid:durableId="674889737">
    <w:abstractNumId w:val="1"/>
  </w:num>
  <w:num w:numId="35" w16cid:durableId="25839587">
    <w:abstractNumId w:val="24"/>
  </w:num>
  <w:num w:numId="36" w16cid:durableId="574821211">
    <w:abstractNumId w:val="43"/>
  </w:num>
  <w:num w:numId="37" w16cid:durableId="1159465175">
    <w:abstractNumId w:val="11"/>
  </w:num>
  <w:num w:numId="38" w16cid:durableId="1292831503">
    <w:abstractNumId w:val="38"/>
  </w:num>
  <w:num w:numId="39" w16cid:durableId="1985235073">
    <w:abstractNumId w:val="40"/>
  </w:num>
  <w:num w:numId="40" w16cid:durableId="935790558">
    <w:abstractNumId w:val="9"/>
  </w:num>
  <w:num w:numId="41" w16cid:durableId="2112317595">
    <w:abstractNumId w:val="18"/>
  </w:num>
  <w:num w:numId="42" w16cid:durableId="523591309">
    <w:abstractNumId w:val="18"/>
    <w:lvlOverride w:ilvl="0">
      <w:startOverride w:val="1"/>
    </w:lvlOverride>
  </w:num>
  <w:num w:numId="43" w16cid:durableId="638656587">
    <w:abstractNumId w:val="18"/>
    <w:lvlOverride w:ilvl="0">
      <w:startOverride w:val="1"/>
    </w:lvlOverride>
  </w:num>
  <w:num w:numId="44" w16cid:durableId="1613785728">
    <w:abstractNumId w:val="2"/>
  </w:num>
  <w:num w:numId="45" w16cid:durableId="2119524891">
    <w:abstractNumId w:val="3"/>
  </w:num>
  <w:num w:numId="46" w16cid:durableId="1960993830">
    <w:abstractNumId w:val="33"/>
  </w:num>
  <w:num w:numId="47" w16cid:durableId="12674963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58"/>
    <w:rsid w:val="0000012A"/>
    <w:rsid w:val="0010515E"/>
    <w:rsid w:val="0027257D"/>
    <w:rsid w:val="00335D88"/>
    <w:rsid w:val="0035678D"/>
    <w:rsid w:val="00637138"/>
    <w:rsid w:val="00805C2B"/>
    <w:rsid w:val="00A06DD3"/>
    <w:rsid w:val="00C758BE"/>
    <w:rsid w:val="00CF59C5"/>
    <w:rsid w:val="00F07397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724"/>
  <w15:chartTrackingRefBased/>
  <w15:docId w15:val="{AF483061-3E09-4C79-8002-AB941C6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D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7D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FB7D58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D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B7D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FB7D58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D5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FB7D5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FB7D5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FB7D5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FB7D5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FB7D5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B7D58"/>
  </w:style>
  <w:style w:type="character" w:styleId="Hipercze">
    <w:name w:val="Hyperlink"/>
    <w:uiPriority w:val="99"/>
    <w:rsid w:val="00FB7D58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FB7D5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7D5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FB7D58"/>
  </w:style>
  <w:style w:type="paragraph" w:styleId="Lista">
    <w:name w:val="List"/>
    <w:basedOn w:val="Normalny"/>
    <w:rsid w:val="00FB7D5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3">
    <w:name w:val="List 3"/>
    <w:basedOn w:val="Normalny"/>
    <w:rsid w:val="00FB7D58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FB7D58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B7D5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B7D5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FB7D5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7D5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3Znak">
    <w:name w:val="Tekst podstawowy 3 Znak"/>
    <w:link w:val="Tekstpodstawowy3"/>
    <w:locked/>
    <w:rsid w:val="00FB7D58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7D5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B7D5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B7D58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7D5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FB7D58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B7D58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B7D58"/>
    <w:rPr>
      <w:sz w:val="16"/>
      <w:szCs w:val="16"/>
    </w:rPr>
  </w:style>
  <w:style w:type="paragraph" w:customStyle="1" w:styleId="Skrconyadreszwrotny">
    <w:name w:val="Skrócony adres zwrotny"/>
    <w:basedOn w:val="Normalny"/>
    <w:rsid w:val="00FB7D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FB7D58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7D58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pis">
    <w:name w:val="Signature"/>
    <w:basedOn w:val="Normalny"/>
    <w:link w:val="PodpisZnak"/>
    <w:rsid w:val="00FB7D58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FB7D5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FB7D5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FB7D58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FB7D5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FB7D58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FB7D5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FB7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rsid w:val="00FB7D5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rsid w:val="00FB7D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FB7D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FB7D58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B7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7D5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FB7D58"/>
    <w:rPr>
      <w:vertAlign w:val="superscript"/>
    </w:rPr>
  </w:style>
  <w:style w:type="table" w:styleId="Tabela-Siatka">
    <w:name w:val="Table Grid"/>
    <w:basedOn w:val="Standardowy"/>
    <w:rsid w:val="00FB7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B7D58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FB7D58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rsid w:val="00FB7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D5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B7D58"/>
    <w:rPr>
      <w:vertAlign w:val="superscript"/>
    </w:rPr>
  </w:style>
  <w:style w:type="character" w:styleId="Odwoaniedokomentarza">
    <w:name w:val="annotation reference"/>
    <w:rsid w:val="00FB7D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7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FB7D5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FB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7D5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FB7D58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B7D58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styleId="UyteHipercze">
    <w:name w:val="FollowedHyperlink"/>
    <w:rsid w:val="00FB7D58"/>
    <w:rPr>
      <w:color w:val="800080"/>
      <w:u w:val="single"/>
    </w:rPr>
  </w:style>
  <w:style w:type="paragraph" w:styleId="Poprawka">
    <w:name w:val="Revision"/>
    <w:hidden/>
    <w:uiPriority w:val="99"/>
    <w:semiHidden/>
    <w:rsid w:val="00FB7D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kasiaZnak">
    <w:name w:val="kasia Znak"/>
    <w:link w:val="kasia"/>
    <w:uiPriority w:val="99"/>
    <w:locked/>
    <w:rsid w:val="00FB7D5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FB7D58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B7D5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uiPriority w:val="99"/>
    <w:locked/>
    <w:rsid w:val="00FB7D58"/>
    <w:rPr>
      <w:sz w:val="24"/>
    </w:rPr>
  </w:style>
  <w:style w:type="paragraph" w:customStyle="1" w:styleId="pkt">
    <w:name w:val="pkt"/>
    <w:basedOn w:val="Normalny"/>
    <w:link w:val="pktZnak"/>
    <w:uiPriority w:val="99"/>
    <w:rsid w:val="00FB7D58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FB7D58"/>
    <w:rPr>
      <w:i/>
      <w:iCs/>
    </w:rPr>
  </w:style>
  <w:style w:type="character" w:customStyle="1" w:styleId="alb">
    <w:name w:val="a_lb"/>
    <w:basedOn w:val="Domylnaczcionkaakapitu"/>
    <w:rsid w:val="00FB7D58"/>
  </w:style>
  <w:style w:type="paragraph" w:customStyle="1" w:styleId="text-justify">
    <w:name w:val="text-justify"/>
    <w:basedOn w:val="Normalny"/>
    <w:rsid w:val="00FB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FB7D58"/>
  </w:style>
  <w:style w:type="character" w:styleId="Nierozpoznanawzmianka">
    <w:name w:val="Unresolved Mention"/>
    <w:basedOn w:val="Domylnaczcionkaakapitu"/>
    <w:uiPriority w:val="99"/>
    <w:semiHidden/>
    <w:unhideWhenUsed/>
    <w:rsid w:val="00FB7D5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7D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kk">
    <w:name w:val="Styl kk"/>
    <w:basedOn w:val="Nagwek1"/>
    <w:link w:val="StylkkZnak"/>
    <w:qFormat/>
    <w:rsid w:val="00FB7D58"/>
    <w:pPr>
      <w:numPr>
        <w:numId w:val="40"/>
      </w:numPr>
    </w:pPr>
    <w:rPr>
      <w:color w:val="323E4F" w:themeColor="text2" w:themeShade="BF"/>
    </w:rPr>
  </w:style>
  <w:style w:type="paragraph" w:styleId="Tytu">
    <w:name w:val="Title"/>
    <w:basedOn w:val="Normalny"/>
    <w:next w:val="Normalny"/>
    <w:link w:val="TytuZnak"/>
    <w:qFormat/>
    <w:rsid w:val="00FB7D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FB7D5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customStyle="1" w:styleId="StylkkZnak">
    <w:name w:val="Styl kk Znak"/>
    <w:basedOn w:val="Nagwek1Znak"/>
    <w:link w:val="Stylkk"/>
    <w:rsid w:val="00FB7D58"/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28"/>
      <w:szCs w:val="28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FB7D5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FB7D58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customStyle="1" w:styleId="nag2">
    <w:name w:val="nag 2"/>
    <w:basedOn w:val="Nagwek2"/>
    <w:link w:val="nag2Znak"/>
    <w:qFormat/>
    <w:rsid w:val="00FB7D58"/>
    <w:pPr>
      <w:numPr>
        <w:numId w:val="41"/>
      </w:numPr>
    </w:pPr>
  </w:style>
  <w:style w:type="table" w:styleId="Siatkatabelijasna">
    <w:name w:val="Grid Table Light"/>
    <w:basedOn w:val="Standardowy"/>
    <w:uiPriority w:val="40"/>
    <w:rsid w:val="00FB7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2Znak">
    <w:name w:val="nag 2 Znak"/>
    <w:basedOn w:val="Nagwek2Znak"/>
    <w:link w:val="nag2"/>
    <w:rsid w:val="00FB7D5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7D5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B7D58"/>
    <w:pPr>
      <w:spacing w:before="120" w:after="120" w:line="240" w:lineRule="auto"/>
    </w:pPr>
    <w:rPr>
      <w:rFonts w:eastAsia="Times New Roman" w:cs="Times New Roman"/>
      <w:b/>
      <w:bCs/>
      <w:caps/>
      <w:kern w:val="0"/>
      <w:sz w:val="20"/>
      <w:szCs w:val="20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FB7D58"/>
    <w:pPr>
      <w:tabs>
        <w:tab w:val="left" w:pos="709"/>
        <w:tab w:val="right" w:leader="dot" w:pos="10773"/>
      </w:tabs>
      <w:spacing w:after="0" w:line="240" w:lineRule="auto"/>
      <w:ind w:left="240"/>
    </w:pPr>
    <w:rPr>
      <w:rFonts w:eastAsia="Times New Roman" w:cs="Times New Roman"/>
      <w:smallCaps/>
      <w:kern w:val="0"/>
      <w:sz w:val="20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FB7D58"/>
    <w:pPr>
      <w:spacing w:after="0" w:line="240" w:lineRule="auto"/>
      <w:ind w:left="480"/>
    </w:pPr>
    <w:rPr>
      <w:rFonts w:eastAsia="Times New Roman" w:cs="Times New Roman"/>
      <w:i/>
      <w:iCs/>
      <w:kern w:val="0"/>
      <w:sz w:val="20"/>
      <w:szCs w:val="2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nhideWhenUsed/>
    <w:rsid w:val="00FB7D58"/>
    <w:pPr>
      <w:spacing w:after="0" w:line="240" w:lineRule="auto"/>
      <w:ind w:left="1680"/>
    </w:pPr>
    <w:rPr>
      <w:rFonts w:eastAsia="Times New Roman" w:cs="Times New Roman"/>
      <w:kern w:val="0"/>
      <w:sz w:val="18"/>
      <w:szCs w:val="18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nhideWhenUsed/>
    <w:rsid w:val="00FB7D58"/>
    <w:pPr>
      <w:spacing w:after="0" w:line="240" w:lineRule="auto"/>
      <w:ind w:left="720"/>
    </w:pPr>
    <w:rPr>
      <w:rFonts w:eastAsia="Times New Roman" w:cs="Times New Roman"/>
      <w:kern w:val="0"/>
      <w:sz w:val="18"/>
      <w:szCs w:val="18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nhideWhenUsed/>
    <w:rsid w:val="00FB7D58"/>
    <w:pPr>
      <w:spacing w:after="0" w:line="240" w:lineRule="auto"/>
      <w:ind w:left="960"/>
    </w:pPr>
    <w:rPr>
      <w:rFonts w:eastAsia="Times New Roman" w:cs="Times New Roman"/>
      <w:kern w:val="0"/>
      <w:sz w:val="18"/>
      <w:szCs w:val="18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nhideWhenUsed/>
    <w:rsid w:val="00FB7D58"/>
    <w:pPr>
      <w:spacing w:after="0" w:line="240" w:lineRule="auto"/>
      <w:ind w:left="1200"/>
    </w:pPr>
    <w:rPr>
      <w:rFonts w:eastAsia="Times New Roman" w:cs="Times New Roman"/>
      <w:kern w:val="0"/>
      <w:sz w:val="18"/>
      <w:szCs w:val="18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nhideWhenUsed/>
    <w:rsid w:val="00FB7D58"/>
    <w:pPr>
      <w:spacing w:after="0" w:line="240" w:lineRule="auto"/>
      <w:ind w:left="1440"/>
    </w:pPr>
    <w:rPr>
      <w:rFonts w:eastAsia="Times New Roman" w:cs="Times New Roman"/>
      <w:kern w:val="0"/>
      <w:sz w:val="18"/>
      <w:szCs w:val="18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nhideWhenUsed/>
    <w:rsid w:val="00FB7D58"/>
    <w:pPr>
      <w:spacing w:after="0" w:line="240" w:lineRule="auto"/>
      <w:ind w:left="1920"/>
    </w:pPr>
    <w:rPr>
      <w:rFonts w:eastAsia="Times New Roman" w:cs="Times New Roman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58860" TargetMode="External"/><Relationship Id="rId12" Type="http://schemas.openxmlformats.org/officeDocument/2006/relationships/hyperlink" Target="https://www.gov.pl/web/mswia/oprogramowanie-do-pobrani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j.gov.pl/nforms/signer/upload?xFormsAppName=SIG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www.nccert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6468</Words>
  <Characters>38809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10</cp:revision>
  <dcterms:created xsi:type="dcterms:W3CDTF">2023-04-11T09:03:00Z</dcterms:created>
  <dcterms:modified xsi:type="dcterms:W3CDTF">2023-04-25T09:46:00Z</dcterms:modified>
</cp:coreProperties>
</file>