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4BD2A" w14:textId="77777777" w:rsidR="00106876" w:rsidRPr="009B4E60" w:rsidRDefault="00106876" w:rsidP="00106876">
      <w:pPr>
        <w:pStyle w:val="Nagwek1"/>
        <w:suppressAutoHyphens w:val="0"/>
        <w:autoSpaceDN/>
        <w:spacing w:before="0" w:after="240"/>
        <w:ind w:left="1080" w:hanging="720"/>
        <w:jc w:val="center"/>
        <w:textAlignment w:val="auto"/>
        <w:rPr>
          <w:sz w:val="52"/>
          <w:szCs w:val="52"/>
        </w:rPr>
      </w:pPr>
      <w:bookmarkStart w:id="0" w:name="_Toc183029786"/>
      <w:r w:rsidRPr="009B4E60">
        <w:rPr>
          <w:sz w:val="52"/>
          <w:szCs w:val="52"/>
        </w:rPr>
        <w:t>PROJEKT INSTALACJI ELEKTRYCZNYCH</w:t>
      </w:r>
    </w:p>
    <w:p w14:paraId="21D76559" w14:textId="77777777" w:rsidR="00106876" w:rsidRDefault="00106876" w:rsidP="00466DC8">
      <w:pPr>
        <w:pStyle w:val="Nagwek1"/>
        <w:suppressAutoHyphens w:val="0"/>
        <w:autoSpaceDN/>
        <w:spacing w:before="0" w:after="240"/>
        <w:ind w:left="1080" w:hanging="720"/>
        <w:textAlignment w:val="auto"/>
        <w:rPr>
          <w:sz w:val="22"/>
          <w:szCs w:val="22"/>
        </w:rPr>
      </w:pPr>
    </w:p>
    <w:p w14:paraId="48803101" w14:textId="77777777" w:rsidR="00106876" w:rsidRDefault="00106876" w:rsidP="00466DC8">
      <w:pPr>
        <w:pStyle w:val="Nagwek1"/>
        <w:suppressAutoHyphens w:val="0"/>
        <w:autoSpaceDN/>
        <w:spacing w:before="0" w:after="240"/>
        <w:ind w:left="1080" w:hanging="720"/>
        <w:textAlignment w:val="auto"/>
        <w:rPr>
          <w:sz w:val="22"/>
          <w:szCs w:val="22"/>
        </w:rPr>
      </w:pPr>
    </w:p>
    <w:p w14:paraId="6B493B56" w14:textId="5F57DB2D" w:rsidR="00466DC8" w:rsidRPr="00F13ED8" w:rsidRDefault="0098109C" w:rsidP="00466DC8">
      <w:pPr>
        <w:pStyle w:val="Nagwek1"/>
        <w:suppressAutoHyphens w:val="0"/>
        <w:autoSpaceDN/>
        <w:spacing w:before="0" w:after="240"/>
        <w:ind w:left="1080" w:hanging="720"/>
        <w:textAlignment w:val="auto"/>
        <w:rPr>
          <w:sz w:val="22"/>
          <w:szCs w:val="22"/>
        </w:rPr>
      </w:pPr>
      <w:r w:rsidRPr="00F13ED8">
        <w:rPr>
          <w:sz w:val="22"/>
          <w:szCs w:val="22"/>
        </w:rPr>
        <w:t>II.</w:t>
      </w:r>
      <w:r w:rsidRPr="00F13ED8">
        <w:rPr>
          <w:sz w:val="22"/>
          <w:szCs w:val="22"/>
        </w:rPr>
        <w:tab/>
      </w:r>
      <w:r w:rsidR="00466DC8" w:rsidRPr="00F13ED8">
        <w:rPr>
          <w:sz w:val="22"/>
          <w:szCs w:val="22"/>
        </w:rPr>
        <w:t>Spis treści</w:t>
      </w:r>
      <w:bookmarkEnd w:id="0"/>
    </w:p>
    <w:p w14:paraId="6A6D1FBC" w14:textId="7D8A189E" w:rsidR="00B6076E" w:rsidRPr="00B6076E" w:rsidRDefault="00466DC8">
      <w:pPr>
        <w:pStyle w:val="Spistreci1"/>
        <w:rPr>
          <w:rFonts w:ascii="Century" w:eastAsiaTheme="minorEastAsia" w:hAnsi="Century" w:cstheme="minorBidi"/>
          <w:noProof/>
          <w:kern w:val="2"/>
          <w:sz w:val="22"/>
          <w:lang w:eastAsia="pl-PL"/>
          <w14:ligatures w14:val="standardContextual"/>
        </w:rPr>
      </w:pPr>
      <w:r w:rsidRPr="00B6076E">
        <w:rPr>
          <w:rStyle w:val="Hipercze"/>
          <w:rFonts w:ascii="Century" w:eastAsia="Arial" w:hAnsi="Century"/>
          <w:i/>
          <w:noProof/>
          <w:sz w:val="22"/>
        </w:rPr>
        <w:fldChar w:fldCharType="begin"/>
      </w:r>
      <w:r w:rsidRPr="00B6076E">
        <w:rPr>
          <w:rStyle w:val="Hipercze"/>
          <w:rFonts w:ascii="Century" w:eastAsia="Arial" w:hAnsi="Century"/>
          <w:i/>
          <w:noProof/>
          <w:sz w:val="22"/>
        </w:rPr>
        <w:instrText xml:space="preserve"> TOC \o "1-3" \h \z \u </w:instrText>
      </w:r>
      <w:r w:rsidRPr="00B6076E">
        <w:rPr>
          <w:rStyle w:val="Hipercze"/>
          <w:rFonts w:ascii="Century" w:eastAsia="Arial" w:hAnsi="Century"/>
          <w:i/>
          <w:noProof/>
          <w:sz w:val="22"/>
        </w:rPr>
        <w:fldChar w:fldCharType="separate"/>
      </w:r>
      <w:hyperlink w:anchor="_Toc183029786" w:history="1">
        <w:r w:rsidR="00B6076E" w:rsidRPr="00B6076E">
          <w:rPr>
            <w:rStyle w:val="Hipercze"/>
            <w:rFonts w:ascii="Century" w:hAnsi="Century"/>
            <w:noProof/>
            <w:sz w:val="22"/>
            <w:lang w:bidi="hi-IN"/>
          </w:rPr>
          <w:t>II.</w:t>
        </w:r>
        <w:r w:rsidR="00B6076E" w:rsidRPr="00B6076E">
          <w:rPr>
            <w:rFonts w:ascii="Century" w:eastAsiaTheme="minorEastAsia" w:hAnsi="Century" w:cstheme="minorBidi"/>
            <w:noProof/>
            <w:kern w:val="2"/>
            <w:sz w:val="22"/>
            <w:lang w:eastAsia="pl-PL"/>
            <w14:ligatures w14:val="standardContextual"/>
          </w:rPr>
          <w:tab/>
        </w:r>
        <w:r w:rsidR="00B6076E" w:rsidRPr="00B6076E">
          <w:rPr>
            <w:rStyle w:val="Hipercze"/>
            <w:rFonts w:ascii="Century" w:hAnsi="Century"/>
            <w:noProof/>
            <w:sz w:val="22"/>
            <w:lang w:bidi="hi-IN"/>
          </w:rPr>
          <w:t>Spis treści</w:t>
        </w:r>
        <w:r w:rsidR="00B6076E" w:rsidRPr="00B6076E">
          <w:rPr>
            <w:rFonts w:ascii="Century" w:hAnsi="Century"/>
            <w:noProof/>
            <w:webHidden/>
            <w:sz w:val="22"/>
          </w:rPr>
          <w:tab/>
        </w:r>
        <w:r w:rsidR="00B6076E" w:rsidRPr="00B6076E">
          <w:rPr>
            <w:rFonts w:ascii="Century" w:hAnsi="Century"/>
            <w:noProof/>
            <w:webHidden/>
            <w:sz w:val="22"/>
          </w:rPr>
          <w:fldChar w:fldCharType="begin"/>
        </w:r>
        <w:r w:rsidR="00B6076E" w:rsidRPr="00B6076E">
          <w:rPr>
            <w:rFonts w:ascii="Century" w:hAnsi="Century"/>
            <w:noProof/>
            <w:webHidden/>
            <w:sz w:val="22"/>
          </w:rPr>
          <w:instrText xml:space="preserve"> PAGEREF _Toc183029786 \h </w:instrText>
        </w:r>
        <w:r w:rsidR="00B6076E" w:rsidRPr="00B6076E">
          <w:rPr>
            <w:rFonts w:ascii="Century" w:hAnsi="Century"/>
            <w:noProof/>
            <w:webHidden/>
            <w:sz w:val="22"/>
          </w:rPr>
        </w:r>
        <w:r w:rsidR="00B6076E" w:rsidRPr="00B6076E">
          <w:rPr>
            <w:rFonts w:ascii="Century" w:hAnsi="Century"/>
            <w:noProof/>
            <w:webHidden/>
            <w:sz w:val="22"/>
          </w:rPr>
          <w:fldChar w:fldCharType="separate"/>
        </w:r>
        <w:r w:rsidR="00B6076E" w:rsidRPr="00B6076E">
          <w:rPr>
            <w:rFonts w:ascii="Century" w:hAnsi="Century"/>
            <w:noProof/>
            <w:webHidden/>
            <w:sz w:val="22"/>
          </w:rPr>
          <w:t>1</w:t>
        </w:r>
        <w:r w:rsidR="00B6076E" w:rsidRPr="00B6076E">
          <w:rPr>
            <w:rFonts w:ascii="Century" w:hAnsi="Century"/>
            <w:noProof/>
            <w:webHidden/>
            <w:sz w:val="22"/>
          </w:rPr>
          <w:fldChar w:fldCharType="end"/>
        </w:r>
      </w:hyperlink>
    </w:p>
    <w:p w14:paraId="7767665B" w14:textId="52D6A836" w:rsidR="00B6076E" w:rsidRPr="00B6076E" w:rsidRDefault="00B6076E">
      <w:pPr>
        <w:pStyle w:val="Spistreci1"/>
        <w:rPr>
          <w:rFonts w:ascii="Century" w:eastAsiaTheme="minorEastAsia" w:hAnsi="Century" w:cstheme="minorBidi"/>
          <w:noProof/>
          <w:kern w:val="2"/>
          <w:sz w:val="22"/>
          <w:lang w:eastAsia="pl-PL"/>
          <w14:ligatures w14:val="standardContextual"/>
        </w:rPr>
      </w:pPr>
      <w:hyperlink w:anchor="_Toc183029787" w:history="1">
        <w:r w:rsidRPr="00B6076E">
          <w:rPr>
            <w:rStyle w:val="Hipercze"/>
            <w:rFonts w:ascii="Century" w:hAnsi="Century"/>
            <w:noProof/>
            <w:sz w:val="22"/>
            <w:lang w:bidi="hi-IN"/>
          </w:rPr>
          <w:t xml:space="preserve">III. </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hAnsi="Century"/>
            <w:noProof/>
            <w:sz w:val="22"/>
            <w:lang w:bidi="hi-IN"/>
          </w:rPr>
          <w:t>Uprawnienia projektanta , przynależność do izby</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_Toc183029787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2</w:t>
        </w:r>
        <w:r w:rsidRPr="00B6076E">
          <w:rPr>
            <w:rFonts w:ascii="Century" w:hAnsi="Century"/>
            <w:noProof/>
            <w:webHidden/>
            <w:sz w:val="22"/>
          </w:rPr>
          <w:fldChar w:fldCharType="end"/>
        </w:r>
      </w:hyperlink>
    </w:p>
    <w:p w14:paraId="54CEA2F3" w14:textId="366D1786" w:rsidR="00B6076E" w:rsidRPr="00B6076E" w:rsidRDefault="00B6076E">
      <w:pPr>
        <w:pStyle w:val="Spistreci1"/>
        <w:rPr>
          <w:rFonts w:ascii="Century" w:eastAsiaTheme="minorEastAsia" w:hAnsi="Century" w:cstheme="minorBidi"/>
          <w:noProof/>
          <w:kern w:val="2"/>
          <w:sz w:val="22"/>
          <w:lang w:eastAsia="pl-PL"/>
          <w14:ligatures w14:val="standardContextual"/>
        </w:rPr>
      </w:pPr>
      <w:hyperlink w:anchor="_Toc183029788" w:history="1">
        <w:r w:rsidRPr="00B6076E">
          <w:rPr>
            <w:rStyle w:val="Hipercze"/>
            <w:rFonts w:ascii="Century" w:hAnsi="Century"/>
            <w:noProof/>
            <w:sz w:val="22"/>
            <w:lang w:bidi="hi-IN"/>
          </w:rPr>
          <w:t>IV.</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hAnsi="Century"/>
            <w:noProof/>
            <w:sz w:val="22"/>
            <w:lang w:bidi="hi-IN"/>
          </w:rPr>
          <w:t>Opis techniczny instalacji elektrycznych</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_Toc183029788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4</w:t>
        </w:r>
        <w:r w:rsidRPr="00B6076E">
          <w:rPr>
            <w:rFonts w:ascii="Century" w:hAnsi="Century"/>
            <w:noProof/>
            <w:webHidden/>
            <w:sz w:val="22"/>
          </w:rPr>
          <w:fldChar w:fldCharType="end"/>
        </w:r>
      </w:hyperlink>
    </w:p>
    <w:p w14:paraId="164E21B7" w14:textId="03B17C0A"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89" w:history="1">
        <w:r w:rsidRPr="00B6076E">
          <w:rPr>
            <w:rStyle w:val="Hipercze"/>
            <w:rFonts w:ascii="Century" w:eastAsia="Arial" w:hAnsi="Century"/>
            <w:i/>
            <w:noProof/>
            <w:sz w:val="22"/>
            <w:lang w:bidi="hi-IN"/>
          </w:rPr>
          <w:t>1.</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Podstawa opracowania</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_Toc183029789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4</w:t>
        </w:r>
        <w:r w:rsidRPr="00B6076E">
          <w:rPr>
            <w:rFonts w:ascii="Century" w:hAnsi="Century"/>
            <w:noProof/>
            <w:webHidden/>
            <w:sz w:val="22"/>
          </w:rPr>
          <w:fldChar w:fldCharType="end"/>
        </w:r>
      </w:hyperlink>
    </w:p>
    <w:p w14:paraId="4E70305D" w14:textId="6D87E091"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0" w:history="1">
        <w:r w:rsidRPr="00B6076E">
          <w:rPr>
            <w:rStyle w:val="Hipercze"/>
            <w:rFonts w:ascii="Century" w:eastAsia="Arial" w:hAnsi="Century"/>
            <w:i/>
            <w:noProof/>
            <w:sz w:val="22"/>
            <w:lang w:bidi="hi-IN"/>
          </w:rPr>
          <w:t>2.</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Zakres opracowania</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_Toc183029790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4</w:t>
        </w:r>
        <w:r w:rsidRPr="00B6076E">
          <w:rPr>
            <w:rFonts w:ascii="Century" w:hAnsi="Century"/>
            <w:noProof/>
            <w:webHidden/>
            <w:sz w:val="22"/>
          </w:rPr>
          <w:fldChar w:fldCharType="end"/>
        </w:r>
      </w:hyperlink>
    </w:p>
    <w:p w14:paraId="40FC332E" w14:textId="6C4AA554"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1" w:history="1">
        <w:r w:rsidRPr="00B6076E">
          <w:rPr>
            <w:rStyle w:val="Hipercze"/>
            <w:rFonts w:ascii="Century" w:eastAsia="Arial" w:hAnsi="Century"/>
            <w:i/>
            <w:noProof/>
            <w:sz w:val="22"/>
            <w:lang w:bidi="hi-IN"/>
          </w:rPr>
          <w:t>3.</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Zasilanie projektowanego obiektu</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_Toc183029791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5</w:t>
        </w:r>
        <w:r w:rsidRPr="00B6076E">
          <w:rPr>
            <w:rFonts w:ascii="Century" w:hAnsi="Century"/>
            <w:noProof/>
            <w:webHidden/>
            <w:sz w:val="22"/>
          </w:rPr>
          <w:fldChar w:fldCharType="end"/>
        </w:r>
      </w:hyperlink>
    </w:p>
    <w:p w14:paraId="26444BEC" w14:textId="1B661C5F"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2" w:history="1">
        <w:r w:rsidRPr="00B6076E">
          <w:rPr>
            <w:rStyle w:val="Hipercze"/>
            <w:rFonts w:ascii="Century" w:eastAsia="Arial" w:hAnsi="Century"/>
            <w:i/>
            <w:noProof/>
            <w:sz w:val="22"/>
            <w:lang w:bidi="hi-IN"/>
          </w:rPr>
          <w:t>4.</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Rozdzielnice elektryczne</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_Toc183029792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5</w:t>
        </w:r>
        <w:r w:rsidRPr="00B6076E">
          <w:rPr>
            <w:rFonts w:ascii="Century" w:hAnsi="Century"/>
            <w:noProof/>
            <w:webHidden/>
            <w:sz w:val="22"/>
          </w:rPr>
          <w:fldChar w:fldCharType="end"/>
        </w:r>
      </w:hyperlink>
    </w:p>
    <w:p w14:paraId="252158E7" w14:textId="2198A346"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3" w:history="1">
        <w:r w:rsidRPr="00B6076E">
          <w:rPr>
            <w:rStyle w:val="Hipercze"/>
            <w:rFonts w:ascii="Century" w:eastAsia="Arial" w:hAnsi="Century"/>
            <w:i/>
            <w:noProof/>
            <w:sz w:val="22"/>
            <w:lang w:bidi="hi-IN"/>
          </w:rPr>
          <w:t>5.</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Instalacje silnoprądowe</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_Toc183029793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5</w:t>
        </w:r>
        <w:r w:rsidRPr="00B6076E">
          <w:rPr>
            <w:rFonts w:ascii="Century" w:hAnsi="Century"/>
            <w:noProof/>
            <w:webHidden/>
            <w:sz w:val="22"/>
          </w:rPr>
          <w:fldChar w:fldCharType="end"/>
        </w:r>
      </w:hyperlink>
    </w:p>
    <w:p w14:paraId="0B5C6A4A" w14:textId="74F5EFD2"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4" w:history="1">
        <w:r w:rsidRPr="00B6076E">
          <w:rPr>
            <w:rStyle w:val="Hipercze"/>
            <w:rFonts w:ascii="Century" w:eastAsia="Arial" w:hAnsi="Century"/>
            <w:i/>
            <w:noProof/>
            <w:sz w:val="22"/>
            <w:lang w:bidi="hi-IN"/>
          </w:rPr>
          <w:t>6.</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Kable i przewody</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_Toc183029794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6</w:t>
        </w:r>
        <w:r w:rsidRPr="00B6076E">
          <w:rPr>
            <w:rFonts w:ascii="Century" w:hAnsi="Century"/>
            <w:noProof/>
            <w:webHidden/>
            <w:sz w:val="22"/>
          </w:rPr>
          <w:fldChar w:fldCharType="end"/>
        </w:r>
      </w:hyperlink>
    </w:p>
    <w:p w14:paraId="73666096" w14:textId="27E06FD7"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5" w:history="1">
        <w:r w:rsidRPr="00B6076E">
          <w:rPr>
            <w:rStyle w:val="Hipercze"/>
            <w:rFonts w:ascii="Century" w:eastAsia="Arial" w:hAnsi="Century"/>
            <w:i/>
            <w:noProof/>
            <w:sz w:val="22"/>
            <w:lang w:bidi="hi-IN"/>
          </w:rPr>
          <w:t>7.</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Instalacja oświetlenia podstawowego</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_Toc183029795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6</w:t>
        </w:r>
        <w:r w:rsidRPr="00B6076E">
          <w:rPr>
            <w:rFonts w:ascii="Century" w:hAnsi="Century"/>
            <w:noProof/>
            <w:webHidden/>
            <w:sz w:val="22"/>
          </w:rPr>
          <w:fldChar w:fldCharType="end"/>
        </w:r>
      </w:hyperlink>
    </w:p>
    <w:p w14:paraId="3994542D" w14:textId="7E29D857"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6" w:history="1">
        <w:r w:rsidRPr="00B6076E">
          <w:rPr>
            <w:rStyle w:val="Hipercze"/>
            <w:rFonts w:ascii="Century" w:eastAsia="Arial" w:hAnsi="Century"/>
            <w:i/>
            <w:noProof/>
            <w:sz w:val="22"/>
            <w:lang w:bidi="hi-IN"/>
          </w:rPr>
          <w:t>8.</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Instalacja oświetlenia awaryjnego</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_Toc183029796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7</w:t>
        </w:r>
        <w:r w:rsidRPr="00B6076E">
          <w:rPr>
            <w:rFonts w:ascii="Century" w:hAnsi="Century"/>
            <w:noProof/>
            <w:webHidden/>
            <w:sz w:val="22"/>
          </w:rPr>
          <w:fldChar w:fldCharType="end"/>
        </w:r>
      </w:hyperlink>
    </w:p>
    <w:p w14:paraId="0A6E1B97" w14:textId="4508E575"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7" w:history="1">
        <w:r w:rsidRPr="00B6076E">
          <w:rPr>
            <w:rStyle w:val="Hipercze"/>
            <w:rFonts w:ascii="Century" w:eastAsia="Arial" w:hAnsi="Century"/>
            <w:i/>
            <w:noProof/>
            <w:sz w:val="22"/>
            <w:lang w:bidi="hi-IN"/>
          </w:rPr>
          <w:t>9.</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Instalacja teletechniczna</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_Toc183029797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7</w:t>
        </w:r>
        <w:r w:rsidRPr="00B6076E">
          <w:rPr>
            <w:rFonts w:ascii="Century" w:hAnsi="Century"/>
            <w:noProof/>
            <w:webHidden/>
            <w:sz w:val="22"/>
          </w:rPr>
          <w:fldChar w:fldCharType="end"/>
        </w:r>
      </w:hyperlink>
    </w:p>
    <w:p w14:paraId="3D253025" w14:textId="122396AB"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8" w:history="1">
        <w:r w:rsidRPr="00B6076E">
          <w:rPr>
            <w:rStyle w:val="Hipercze"/>
            <w:rFonts w:ascii="Century" w:eastAsia="Arial" w:hAnsi="Century"/>
            <w:i/>
            <w:noProof/>
            <w:sz w:val="22"/>
            <w:lang w:bidi="hi-IN"/>
          </w:rPr>
          <w:t>10.</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eastAsia="Arial" w:hAnsi="Century"/>
            <w:i/>
            <w:noProof/>
            <w:sz w:val="22"/>
            <w:lang w:bidi="hi-IN"/>
          </w:rPr>
          <w:t>Połączenia wyrównawcze</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_Toc183029798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8</w:t>
        </w:r>
        <w:r w:rsidRPr="00B6076E">
          <w:rPr>
            <w:rFonts w:ascii="Century" w:hAnsi="Century"/>
            <w:noProof/>
            <w:webHidden/>
            <w:sz w:val="22"/>
          </w:rPr>
          <w:fldChar w:fldCharType="end"/>
        </w:r>
      </w:hyperlink>
    </w:p>
    <w:p w14:paraId="56B4CF6F" w14:textId="3A29CCB8"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799" w:history="1">
        <w:r w:rsidRPr="00B6076E">
          <w:rPr>
            <w:rStyle w:val="Hipercze"/>
            <w:rFonts w:ascii="Century" w:hAnsi="Century"/>
            <w:i/>
            <w:noProof/>
            <w:sz w:val="22"/>
            <w:lang w:bidi="hi-IN"/>
          </w:rPr>
          <w:t>11.</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hAnsi="Century"/>
            <w:i/>
            <w:noProof/>
            <w:sz w:val="22"/>
            <w:lang w:bidi="hi-IN"/>
          </w:rPr>
          <w:t xml:space="preserve">Ochrona </w:t>
        </w:r>
        <w:r w:rsidRPr="00B6076E">
          <w:rPr>
            <w:rStyle w:val="Hipercze"/>
            <w:rFonts w:ascii="Century" w:eastAsia="Arial" w:hAnsi="Century"/>
            <w:i/>
            <w:noProof/>
            <w:sz w:val="22"/>
            <w:lang w:bidi="hi-IN"/>
          </w:rPr>
          <w:t>przeciwporażeniowa</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_Toc183029799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9</w:t>
        </w:r>
        <w:r w:rsidRPr="00B6076E">
          <w:rPr>
            <w:rFonts w:ascii="Century" w:hAnsi="Century"/>
            <w:noProof/>
            <w:webHidden/>
            <w:sz w:val="22"/>
          </w:rPr>
          <w:fldChar w:fldCharType="end"/>
        </w:r>
      </w:hyperlink>
    </w:p>
    <w:p w14:paraId="7186C6EA" w14:textId="2453640B"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800" w:history="1">
        <w:r w:rsidRPr="00B6076E">
          <w:rPr>
            <w:rStyle w:val="Hipercze"/>
            <w:rFonts w:ascii="Century" w:hAnsi="Century"/>
            <w:i/>
            <w:noProof/>
            <w:sz w:val="22"/>
            <w:lang w:bidi="hi-IN"/>
          </w:rPr>
          <w:t>12.</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hAnsi="Century"/>
            <w:i/>
            <w:noProof/>
            <w:sz w:val="22"/>
            <w:lang w:bidi="hi-IN"/>
          </w:rPr>
          <w:t>Bilans mocy</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_Toc183029800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10</w:t>
        </w:r>
        <w:r w:rsidRPr="00B6076E">
          <w:rPr>
            <w:rFonts w:ascii="Century" w:hAnsi="Century"/>
            <w:noProof/>
            <w:webHidden/>
            <w:sz w:val="22"/>
          </w:rPr>
          <w:fldChar w:fldCharType="end"/>
        </w:r>
      </w:hyperlink>
    </w:p>
    <w:p w14:paraId="5A89E6EF" w14:textId="133C2E32" w:rsidR="00B6076E" w:rsidRPr="00B6076E" w:rsidRDefault="00B6076E">
      <w:pPr>
        <w:pStyle w:val="Spistreci2"/>
        <w:rPr>
          <w:rFonts w:ascii="Century" w:eastAsiaTheme="minorEastAsia" w:hAnsi="Century" w:cstheme="minorBidi"/>
          <w:noProof/>
          <w:kern w:val="2"/>
          <w:sz w:val="22"/>
          <w:lang w:eastAsia="pl-PL"/>
          <w14:ligatures w14:val="standardContextual"/>
        </w:rPr>
      </w:pPr>
      <w:hyperlink w:anchor="_Toc183029801" w:history="1">
        <w:r w:rsidRPr="00B6076E">
          <w:rPr>
            <w:rStyle w:val="Hipercze"/>
            <w:rFonts w:ascii="Century" w:hAnsi="Century"/>
            <w:bCs/>
            <w:i/>
            <w:noProof/>
            <w:sz w:val="22"/>
            <w:lang w:bidi="hi-IN"/>
          </w:rPr>
          <w:t>13.</w:t>
        </w:r>
        <w:r w:rsidRPr="00B6076E">
          <w:rPr>
            <w:rFonts w:ascii="Century" w:eastAsiaTheme="minorEastAsia" w:hAnsi="Century" w:cstheme="minorBidi"/>
            <w:noProof/>
            <w:kern w:val="2"/>
            <w:sz w:val="22"/>
            <w:lang w:eastAsia="pl-PL"/>
            <w14:ligatures w14:val="standardContextual"/>
          </w:rPr>
          <w:tab/>
        </w:r>
        <w:r w:rsidRPr="00B6076E">
          <w:rPr>
            <w:rStyle w:val="Hipercze"/>
            <w:rFonts w:ascii="Century" w:hAnsi="Century"/>
            <w:i/>
            <w:noProof/>
            <w:sz w:val="22"/>
            <w:lang w:bidi="hi-IN"/>
          </w:rPr>
          <w:t xml:space="preserve">Uwagi </w:t>
        </w:r>
        <w:r w:rsidRPr="00B6076E">
          <w:rPr>
            <w:rStyle w:val="Hipercze"/>
            <w:rFonts w:ascii="Century" w:eastAsia="Arial" w:hAnsi="Century"/>
            <w:i/>
            <w:noProof/>
            <w:sz w:val="22"/>
            <w:lang w:bidi="hi-IN"/>
          </w:rPr>
          <w:t>końcowe</w:t>
        </w:r>
        <w:r w:rsidRPr="00B6076E">
          <w:rPr>
            <w:rFonts w:ascii="Century" w:hAnsi="Century"/>
            <w:noProof/>
            <w:webHidden/>
            <w:sz w:val="22"/>
          </w:rPr>
          <w:tab/>
        </w:r>
        <w:r w:rsidRPr="00B6076E">
          <w:rPr>
            <w:rFonts w:ascii="Century" w:hAnsi="Century"/>
            <w:noProof/>
            <w:webHidden/>
            <w:sz w:val="22"/>
          </w:rPr>
          <w:fldChar w:fldCharType="begin"/>
        </w:r>
        <w:r w:rsidRPr="00B6076E">
          <w:rPr>
            <w:rFonts w:ascii="Century" w:hAnsi="Century"/>
            <w:noProof/>
            <w:webHidden/>
            <w:sz w:val="22"/>
          </w:rPr>
          <w:instrText xml:space="preserve"> PAGEREF _Toc183029801 \h </w:instrText>
        </w:r>
        <w:r w:rsidRPr="00B6076E">
          <w:rPr>
            <w:rFonts w:ascii="Century" w:hAnsi="Century"/>
            <w:noProof/>
            <w:webHidden/>
            <w:sz w:val="22"/>
          </w:rPr>
        </w:r>
        <w:r w:rsidRPr="00B6076E">
          <w:rPr>
            <w:rFonts w:ascii="Century" w:hAnsi="Century"/>
            <w:noProof/>
            <w:webHidden/>
            <w:sz w:val="22"/>
          </w:rPr>
          <w:fldChar w:fldCharType="separate"/>
        </w:r>
        <w:r w:rsidRPr="00B6076E">
          <w:rPr>
            <w:rFonts w:ascii="Century" w:hAnsi="Century"/>
            <w:noProof/>
            <w:webHidden/>
            <w:sz w:val="22"/>
          </w:rPr>
          <w:t>11</w:t>
        </w:r>
        <w:r w:rsidRPr="00B6076E">
          <w:rPr>
            <w:rFonts w:ascii="Century" w:hAnsi="Century"/>
            <w:noProof/>
            <w:webHidden/>
            <w:sz w:val="22"/>
          </w:rPr>
          <w:fldChar w:fldCharType="end"/>
        </w:r>
      </w:hyperlink>
    </w:p>
    <w:p w14:paraId="38BDB59E" w14:textId="776D3643" w:rsidR="00466DC8" w:rsidRPr="00422CFF" w:rsidRDefault="00466DC8" w:rsidP="00466DC8">
      <w:pPr>
        <w:pStyle w:val="Spistreci2"/>
        <w:rPr>
          <w:rFonts w:ascii="Century" w:hAnsi="Century"/>
          <w:i/>
          <w:sz w:val="18"/>
          <w:szCs w:val="18"/>
        </w:rPr>
      </w:pPr>
      <w:r w:rsidRPr="00B6076E">
        <w:rPr>
          <w:rStyle w:val="Hipercze"/>
          <w:rFonts w:ascii="Century" w:eastAsia="Arial" w:hAnsi="Century"/>
          <w:i/>
          <w:noProof/>
          <w:sz w:val="22"/>
        </w:rPr>
        <w:fldChar w:fldCharType="end"/>
      </w:r>
    </w:p>
    <w:p w14:paraId="60ED5054" w14:textId="77777777" w:rsidR="00466DC8" w:rsidRDefault="00466DC8" w:rsidP="00466DC8">
      <w:pPr>
        <w:spacing w:line="276" w:lineRule="auto"/>
        <w:rPr>
          <w:rFonts w:ascii="Century" w:eastAsia="Calibri" w:hAnsi="Century"/>
          <w:i/>
          <w:szCs w:val="22"/>
          <w:lang w:eastAsia="en-US"/>
        </w:rPr>
        <w:sectPr w:rsidR="00466DC8">
          <w:footerReference w:type="default" r:id="rId7"/>
          <w:pgSz w:w="11906" w:h="16838"/>
          <w:pgMar w:top="1418" w:right="1418" w:bottom="1418" w:left="1701" w:header="709" w:footer="709" w:gutter="0"/>
          <w:pgNumType w:start="1"/>
          <w:cols w:space="708"/>
        </w:sectPr>
      </w:pPr>
    </w:p>
    <w:p w14:paraId="0B2F8FDE" w14:textId="469321C7" w:rsidR="00466DC8" w:rsidRPr="00106FD1" w:rsidRDefault="00106FD1" w:rsidP="00106FD1">
      <w:pPr>
        <w:pStyle w:val="Nagwek1"/>
        <w:suppressAutoHyphens w:val="0"/>
        <w:autoSpaceDN/>
        <w:spacing w:before="0" w:after="240"/>
        <w:ind w:left="1080" w:hanging="720"/>
        <w:textAlignment w:val="auto"/>
      </w:pPr>
      <w:bookmarkStart w:id="1" w:name="_Toc183029787"/>
      <w:r>
        <w:lastRenderedPageBreak/>
        <w:t xml:space="preserve">III. </w:t>
      </w:r>
      <w:r>
        <w:tab/>
      </w:r>
      <w:r w:rsidR="00466DC8">
        <w:t>Uprawnienia projektanta</w:t>
      </w:r>
      <w:r w:rsidR="00422CFF">
        <w:t xml:space="preserve"> </w:t>
      </w:r>
      <w:r w:rsidR="00466DC8">
        <w:t>, przynależność do izby</w:t>
      </w:r>
      <w:bookmarkEnd w:id="1"/>
    </w:p>
    <w:p w14:paraId="3AAEF9F6" w14:textId="77777777" w:rsidR="00466DC8" w:rsidRDefault="00466DC8" w:rsidP="00466DC8">
      <w:pPr>
        <w:rPr>
          <w:rFonts w:ascii="Century" w:hAnsi="Century"/>
          <w:i/>
        </w:rPr>
      </w:pPr>
    </w:p>
    <w:p w14:paraId="65B822B0" w14:textId="77777777" w:rsidR="00466DC8" w:rsidRDefault="00466DC8" w:rsidP="00466DC8">
      <w:pPr>
        <w:rPr>
          <w:rFonts w:ascii="Century" w:hAnsi="Century"/>
          <w:i/>
        </w:rPr>
      </w:pPr>
      <w:r>
        <w:rPr>
          <w:rFonts w:ascii="Century" w:hAnsi="Century"/>
          <w:i/>
          <w:noProof/>
        </w:rPr>
        <w:drawing>
          <wp:inline distT="0" distB="0" distL="0" distR="0" wp14:anchorId="1CC8E580" wp14:editId="62191359">
            <wp:extent cx="5579745" cy="7885430"/>
            <wp:effectExtent l="0" t="0" r="1905" b="127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9745" cy="7885430"/>
                    </a:xfrm>
                    <a:prstGeom prst="rect">
                      <a:avLst/>
                    </a:prstGeom>
                    <a:noFill/>
                    <a:ln>
                      <a:noFill/>
                    </a:ln>
                  </pic:spPr>
                </pic:pic>
              </a:graphicData>
            </a:graphic>
          </wp:inline>
        </w:drawing>
      </w:r>
    </w:p>
    <w:p w14:paraId="15DA9199" w14:textId="6419D36B" w:rsidR="00166DF7" w:rsidRPr="00275546" w:rsidRDefault="008333B2" w:rsidP="00275546">
      <w:pPr>
        <w:rPr>
          <w:rFonts w:ascii="Century" w:hAnsi="Century"/>
          <w:i/>
        </w:rPr>
      </w:pPr>
      <w:r>
        <w:rPr>
          <w:noProof/>
        </w:rPr>
        <w:lastRenderedPageBreak/>
        <w:drawing>
          <wp:inline distT="0" distB="0" distL="0" distR="0" wp14:anchorId="38A459CC" wp14:editId="2A9C3660">
            <wp:extent cx="5760720" cy="8637270"/>
            <wp:effectExtent l="0" t="0" r="0" b="0"/>
            <wp:docPr id="928322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637270"/>
                    </a:xfrm>
                    <a:prstGeom prst="rect">
                      <a:avLst/>
                    </a:prstGeom>
                    <a:noFill/>
                    <a:ln>
                      <a:noFill/>
                    </a:ln>
                  </pic:spPr>
                </pic:pic>
              </a:graphicData>
            </a:graphic>
          </wp:inline>
        </w:drawing>
      </w:r>
    </w:p>
    <w:p w14:paraId="171AFCEA" w14:textId="77777777" w:rsidR="00711F82" w:rsidRDefault="00711F82" w:rsidP="00466DC8">
      <w:pPr>
        <w:rPr>
          <w:rFonts w:ascii="Century" w:hAnsi="Century"/>
          <w:i/>
        </w:rPr>
      </w:pPr>
    </w:p>
    <w:p w14:paraId="29E9FB97" w14:textId="77777777" w:rsidR="00466DC8" w:rsidRDefault="00106FD1" w:rsidP="00466DC8">
      <w:pPr>
        <w:pStyle w:val="Nagwek1"/>
        <w:suppressAutoHyphens w:val="0"/>
        <w:autoSpaceDN/>
        <w:spacing w:before="0" w:after="240"/>
        <w:ind w:left="1080" w:hanging="720"/>
        <w:textAlignment w:val="auto"/>
        <w:rPr>
          <w:rFonts w:ascii="Century" w:hAnsi="Century"/>
          <w:i/>
        </w:rPr>
      </w:pPr>
      <w:bookmarkStart w:id="2" w:name="_Toc183029788"/>
      <w:r>
        <w:lastRenderedPageBreak/>
        <w:t>IV.</w:t>
      </w:r>
      <w:r>
        <w:tab/>
      </w:r>
      <w:r w:rsidR="00466DC8">
        <w:t>Opis techniczny instalacji elektrycznych</w:t>
      </w:r>
      <w:bookmarkEnd w:id="2"/>
    </w:p>
    <w:p w14:paraId="10659877"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rPr>
      </w:pPr>
      <w:bookmarkStart w:id="3" w:name="_Toc374706167"/>
      <w:bookmarkStart w:id="4" w:name="_Toc251051999"/>
      <w:bookmarkStart w:id="5" w:name="_Toc255286447"/>
      <w:bookmarkStart w:id="6" w:name="_Toc255286524"/>
      <w:bookmarkStart w:id="7" w:name="_Toc255295580"/>
      <w:bookmarkStart w:id="8" w:name="_Toc255297555"/>
      <w:bookmarkStart w:id="9" w:name="_Toc255320405"/>
      <w:bookmarkStart w:id="10" w:name="_Toc256748605"/>
      <w:bookmarkStart w:id="11" w:name="_Toc258828327"/>
      <w:bookmarkStart w:id="12" w:name="_Toc258831805"/>
      <w:bookmarkStart w:id="13" w:name="_Toc368405353"/>
      <w:bookmarkStart w:id="14" w:name="_Toc183029789"/>
      <w:r>
        <w:rPr>
          <w:rFonts w:ascii="Century" w:eastAsia="Arial" w:hAnsi="Century"/>
          <w:i/>
        </w:rPr>
        <w:t>Podstawa opracowania</w:t>
      </w:r>
      <w:bookmarkEnd w:id="3"/>
      <w:bookmarkEnd w:id="4"/>
      <w:bookmarkEnd w:id="5"/>
      <w:bookmarkEnd w:id="6"/>
      <w:bookmarkEnd w:id="7"/>
      <w:bookmarkEnd w:id="8"/>
      <w:bookmarkEnd w:id="9"/>
      <w:bookmarkEnd w:id="10"/>
      <w:bookmarkEnd w:id="11"/>
      <w:bookmarkEnd w:id="12"/>
      <w:bookmarkEnd w:id="13"/>
      <w:bookmarkEnd w:id="14"/>
    </w:p>
    <w:p w14:paraId="2496C115"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eastAsia="Calibri" w:hAnsi="Century"/>
          <w:i/>
          <w:sz w:val="22"/>
        </w:rPr>
      </w:pPr>
      <w:r>
        <w:rPr>
          <w:rFonts w:ascii="Century" w:hAnsi="Century"/>
          <w:i/>
          <w:sz w:val="22"/>
        </w:rPr>
        <w:t>aktualne podkłady architektoniczno-budowlane na dzień wykonywania projektu,</w:t>
      </w:r>
    </w:p>
    <w:p w14:paraId="467A10C7"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ustalenia z Inwestorem projektowanego obiektu,</w:t>
      </w:r>
    </w:p>
    <w:p w14:paraId="53E28D71"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dostępne projekty branżowe na dzień wykonywania projektu,</w:t>
      </w:r>
    </w:p>
    <w:p w14:paraId="3558F82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obowiązujące przepisy i normy.</w:t>
      </w:r>
    </w:p>
    <w:p w14:paraId="3134AA50"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15" w:name="_Toc183029790"/>
      <w:r>
        <w:rPr>
          <w:rFonts w:ascii="Century" w:eastAsia="Arial" w:hAnsi="Century"/>
          <w:i/>
        </w:rPr>
        <w:t>Zakres opracowania</w:t>
      </w:r>
      <w:bookmarkEnd w:id="15"/>
    </w:p>
    <w:p w14:paraId="4C76971A" w14:textId="7D548A88" w:rsidR="00466DC8" w:rsidRPr="00275546" w:rsidRDefault="00466DC8" w:rsidP="00275546">
      <w:pPr>
        <w:suppressAutoHyphens w:val="0"/>
        <w:autoSpaceDE w:val="0"/>
        <w:adjustRightInd w:val="0"/>
        <w:spacing w:line="360" w:lineRule="auto"/>
        <w:textAlignment w:val="auto"/>
        <w:rPr>
          <w:rFonts w:ascii="Century" w:hAnsi="Century" w:cs="Tahoma"/>
          <w:iCs/>
          <w:color w:val="000000"/>
          <w:kern w:val="0"/>
          <w:sz w:val="22"/>
          <w:szCs w:val="22"/>
          <w:lang w:bidi="ar-SA"/>
        </w:rPr>
      </w:pPr>
      <w:r w:rsidRPr="008333B2">
        <w:rPr>
          <w:rFonts w:ascii="Century" w:hAnsi="Century"/>
          <w:iCs/>
          <w:sz w:val="22"/>
          <w:szCs w:val="22"/>
        </w:rPr>
        <w:t xml:space="preserve">W zakresie opracowania jest projekt budowlany branży elektrycznej inwestycji </w:t>
      </w:r>
      <w:r w:rsidRPr="008333B2">
        <w:rPr>
          <w:rFonts w:ascii="Century" w:hAnsi="Century"/>
          <w:iCs/>
          <w:sz w:val="22"/>
          <w:szCs w:val="22"/>
        </w:rPr>
        <w:br/>
        <w:t>o temacie</w:t>
      </w:r>
      <w:r w:rsidR="007847A9" w:rsidRPr="008333B2">
        <w:rPr>
          <w:rFonts w:ascii="Century" w:hAnsi="Century"/>
          <w:iCs/>
          <w:sz w:val="22"/>
          <w:szCs w:val="22"/>
        </w:rPr>
        <w:t xml:space="preserve"> </w:t>
      </w:r>
      <w:r w:rsidR="008E7748" w:rsidRPr="008333B2">
        <w:rPr>
          <w:rFonts w:ascii="Century" w:hAnsi="Century"/>
          <w:iCs/>
          <w:sz w:val="22"/>
          <w:szCs w:val="22"/>
        </w:rPr>
        <w:t>„</w:t>
      </w:r>
      <w:r w:rsidR="00275546" w:rsidRPr="00275546">
        <w:rPr>
          <w:rFonts w:ascii="Century" w:hAnsi="Century" w:cs="Tahoma"/>
          <w:iCs/>
          <w:color w:val="000000"/>
          <w:kern w:val="0"/>
          <w:sz w:val="22"/>
          <w:szCs w:val="22"/>
          <w:lang w:bidi="ar-SA"/>
        </w:rPr>
        <w:t xml:space="preserve">Przebudowa oddziału przedszkolnego w szkole podstawowej </w:t>
      </w:r>
      <w:r w:rsidR="00275546">
        <w:rPr>
          <w:rFonts w:ascii="Century" w:hAnsi="Century" w:cs="Tahoma"/>
          <w:iCs/>
          <w:color w:val="000000"/>
          <w:kern w:val="0"/>
          <w:sz w:val="22"/>
          <w:szCs w:val="22"/>
          <w:lang w:bidi="ar-SA"/>
        </w:rPr>
        <w:t xml:space="preserve"> w </w:t>
      </w:r>
      <w:r w:rsidR="00275546" w:rsidRPr="00275546">
        <w:rPr>
          <w:rFonts w:ascii="Century" w:hAnsi="Century" w:cs="Tahoma"/>
          <w:iCs/>
          <w:color w:val="000000"/>
          <w:kern w:val="0"/>
          <w:sz w:val="22"/>
          <w:szCs w:val="22"/>
          <w:lang w:bidi="ar-SA"/>
        </w:rPr>
        <w:t>Daleszynie</w:t>
      </w:r>
      <w:r w:rsidR="008E7748" w:rsidRPr="008E7748">
        <w:rPr>
          <w:rFonts w:ascii="Century" w:hAnsi="Century"/>
          <w:i/>
          <w:color w:val="000000"/>
          <w:kern w:val="0"/>
          <w:sz w:val="22"/>
          <w:szCs w:val="22"/>
          <w:lang w:bidi="ar-SA"/>
        </w:rPr>
        <w:t>”</w:t>
      </w:r>
    </w:p>
    <w:p w14:paraId="7C8FAAB1" w14:textId="77777777" w:rsidR="00466DC8" w:rsidRDefault="00466DC8" w:rsidP="00466DC8">
      <w:pPr>
        <w:spacing w:line="360" w:lineRule="auto"/>
        <w:jc w:val="both"/>
        <w:rPr>
          <w:rFonts w:ascii="Century" w:hAnsi="Century"/>
          <w:i/>
          <w:sz w:val="22"/>
          <w:szCs w:val="22"/>
        </w:rPr>
      </w:pPr>
      <w:r>
        <w:rPr>
          <w:rFonts w:ascii="Century" w:hAnsi="Century"/>
          <w:i/>
          <w:sz w:val="22"/>
          <w:szCs w:val="22"/>
        </w:rPr>
        <w:t>Szczegółowy zakres prac budowalnych:</w:t>
      </w:r>
    </w:p>
    <w:p w14:paraId="2E9437DF"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szCs w:val="22"/>
        </w:rPr>
      </w:pPr>
      <w:r>
        <w:rPr>
          <w:rFonts w:ascii="Century" w:hAnsi="Century"/>
          <w:i/>
          <w:sz w:val="22"/>
        </w:rPr>
        <w:t>zasilanie projektowanego obiektu,</w:t>
      </w:r>
    </w:p>
    <w:p w14:paraId="07302B53"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rozdzielnice elektryczne,</w:t>
      </w:r>
    </w:p>
    <w:p w14:paraId="5DFAC34D"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instalacje silnoprądowe,</w:t>
      </w:r>
    </w:p>
    <w:p w14:paraId="78234AFE"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kable i przewody,</w:t>
      </w:r>
    </w:p>
    <w:p w14:paraId="7D00F34C"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instalacja oświetlenia podstawowego,</w:t>
      </w:r>
    </w:p>
    <w:p w14:paraId="2882A2B9"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instalacja oświetlenia awaryjnego,</w:t>
      </w:r>
    </w:p>
    <w:p w14:paraId="3F2CE6DD" w14:textId="0AAD8531" w:rsidR="00466DC8" w:rsidRDefault="00466DC8" w:rsidP="00851713">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instalacje połączeń wyrównawczych,</w:t>
      </w:r>
    </w:p>
    <w:p w14:paraId="38A1750B"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ochrona przeciwprzepięciowa,</w:t>
      </w:r>
    </w:p>
    <w:p w14:paraId="4E55EDFC" w14:textId="42B599A9" w:rsidR="00B6076E" w:rsidRPr="00B6076E" w:rsidRDefault="00466DC8" w:rsidP="00B6076E">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ochrona przeciwporażeniowa</w:t>
      </w:r>
      <w:r w:rsidR="007847A9">
        <w:rPr>
          <w:rFonts w:ascii="Century" w:hAnsi="Century"/>
          <w:i/>
          <w:sz w:val="22"/>
        </w:rPr>
        <w:t>,</w:t>
      </w:r>
    </w:p>
    <w:p w14:paraId="4815ECB6" w14:textId="77777777" w:rsidR="00B6076E" w:rsidRPr="00B6076E" w:rsidRDefault="00B6076E" w:rsidP="00B6076E">
      <w:pPr>
        <w:suppressAutoHyphens w:val="0"/>
        <w:autoSpaceDN/>
        <w:spacing w:line="360" w:lineRule="auto"/>
        <w:contextualSpacing/>
        <w:jc w:val="both"/>
        <w:textAlignment w:val="auto"/>
        <w:rPr>
          <w:rFonts w:ascii="Century" w:hAnsi="Century"/>
          <w:i/>
          <w:sz w:val="22"/>
        </w:rPr>
      </w:pPr>
    </w:p>
    <w:p w14:paraId="07D62CEE" w14:textId="31CF57A4"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16" w:name="_Toc183029791"/>
      <w:r>
        <w:rPr>
          <w:rFonts w:ascii="Century" w:eastAsia="Arial" w:hAnsi="Century"/>
          <w:i/>
        </w:rPr>
        <w:t xml:space="preserve">Zasilanie </w:t>
      </w:r>
      <w:r w:rsidRPr="00D5019A">
        <w:rPr>
          <w:rFonts w:ascii="Century" w:eastAsia="Arial" w:hAnsi="Century"/>
          <w:i/>
        </w:rPr>
        <w:t>projektowanego obiektu</w:t>
      </w:r>
      <w:bookmarkEnd w:id="16"/>
    </w:p>
    <w:p w14:paraId="66E4E3FA" w14:textId="5DBFE6E2" w:rsidR="00BB56E1" w:rsidRDefault="00BB3E71" w:rsidP="00275546">
      <w:pPr>
        <w:pStyle w:val="Akapitzlist"/>
        <w:spacing w:line="360" w:lineRule="auto"/>
        <w:ind w:left="284"/>
        <w:jc w:val="both"/>
        <w:rPr>
          <w:rFonts w:ascii="Century" w:hAnsi="Century"/>
          <w:i/>
          <w:sz w:val="22"/>
          <w:szCs w:val="22"/>
        </w:rPr>
      </w:pPr>
      <w:r w:rsidRPr="00956EAD">
        <w:rPr>
          <w:rFonts w:ascii="Century" w:hAnsi="Century"/>
          <w:i/>
          <w:color w:val="000000" w:themeColor="text1"/>
          <w:sz w:val="22"/>
          <w:szCs w:val="22"/>
        </w:rPr>
        <w:t xml:space="preserve"> </w:t>
      </w:r>
      <w:r w:rsidR="008333B2">
        <w:rPr>
          <w:rFonts w:ascii="Century" w:hAnsi="Century"/>
          <w:i/>
          <w:color w:val="000000" w:themeColor="text1"/>
          <w:sz w:val="22"/>
          <w:szCs w:val="22"/>
        </w:rPr>
        <w:t>Z istniejące</w:t>
      </w:r>
      <w:r w:rsidR="00A51989">
        <w:rPr>
          <w:rFonts w:ascii="Century" w:hAnsi="Century"/>
          <w:i/>
          <w:color w:val="000000" w:themeColor="text1"/>
          <w:sz w:val="22"/>
          <w:szCs w:val="22"/>
        </w:rPr>
        <w:t>j</w:t>
      </w:r>
      <w:r w:rsidR="008333B2">
        <w:rPr>
          <w:rFonts w:ascii="Century" w:hAnsi="Century"/>
          <w:i/>
          <w:color w:val="000000" w:themeColor="text1"/>
          <w:sz w:val="22"/>
          <w:szCs w:val="22"/>
        </w:rPr>
        <w:t xml:space="preserve"> </w:t>
      </w:r>
      <w:r w:rsidR="00A51989">
        <w:rPr>
          <w:rFonts w:ascii="Century" w:hAnsi="Century"/>
          <w:i/>
          <w:color w:val="000000" w:themeColor="text1"/>
          <w:sz w:val="22"/>
          <w:szCs w:val="22"/>
        </w:rPr>
        <w:t xml:space="preserve">tablicy bezpiecznikowej </w:t>
      </w:r>
      <w:r w:rsidR="008333B2">
        <w:rPr>
          <w:rFonts w:ascii="Century" w:hAnsi="Century"/>
          <w:i/>
          <w:color w:val="000000" w:themeColor="text1"/>
          <w:sz w:val="22"/>
          <w:szCs w:val="22"/>
        </w:rPr>
        <w:t xml:space="preserve">należy  </w:t>
      </w:r>
      <w:r w:rsidRPr="00956EAD">
        <w:rPr>
          <w:rFonts w:ascii="Century" w:hAnsi="Century"/>
          <w:i/>
          <w:color w:val="000000" w:themeColor="text1"/>
          <w:sz w:val="22"/>
          <w:szCs w:val="22"/>
        </w:rPr>
        <w:t xml:space="preserve">wyprowadzić </w:t>
      </w:r>
      <w:r w:rsidR="00842C90" w:rsidRPr="00956EAD">
        <w:rPr>
          <w:rFonts w:ascii="Century" w:hAnsi="Century"/>
          <w:i/>
          <w:color w:val="000000" w:themeColor="text1"/>
          <w:sz w:val="22"/>
          <w:szCs w:val="22"/>
        </w:rPr>
        <w:t xml:space="preserve"> </w:t>
      </w:r>
      <w:r w:rsidR="006A6B86">
        <w:rPr>
          <w:rFonts w:ascii="Century" w:hAnsi="Century"/>
          <w:i/>
          <w:color w:val="000000" w:themeColor="text1"/>
          <w:sz w:val="22"/>
          <w:szCs w:val="22"/>
        </w:rPr>
        <w:t>now</w:t>
      </w:r>
      <w:r w:rsidR="00A51989">
        <w:rPr>
          <w:rFonts w:ascii="Century" w:hAnsi="Century"/>
          <w:i/>
          <w:color w:val="000000" w:themeColor="text1"/>
          <w:sz w:val="22"/>
          <w:szCs w:val="22"/>
        </w:rPr>
        <w:t>e</w:t>
      </w:r>
      <w:r w:rsidR="006A6B86">
        <w:rPr>
          <w:rFonts w:ascii="Century" w:hAnsi="Century"/>
          <w:i/>
          <w:color w:val="000000" w:themeColor="text1"/>
          <w:sz w:val="22"/>
          <w:szCs w:val="22"/>
        </w:rPr>
        <w:t xml:space="preserve"> </w:t>
      </w:r>
      <w:r w:rsidR="00A51989">
        <w:rPr>
          <w:rFonts w:ascii="Century" w:hAnsi="Century"/>
          <w:i/>
          <w:color w:val="000000" w:themeColor="text1"/>
          <w:sz w:val="22"/>
          <w:szCs w:val="22"/>
        </w:rPr>
        <w:t>przewody</w:t>
      </w:r>
      <w:r w:rsidR="00D5019A">
        <w:rPr>
          <w:rFonts w:ascii="Century" w:hAnsi="Century"/>
          <w:i/>
          <w:color w:val="000000" w:themeColor="text1"/>
          <w:sz w:val="22"/>
          <w:szCs w:val="22"/>
        </w:rPr>
        <w:t xml:space="preserve"> </w:t>
      </w:r>
      <w:r w:rsidR="00F102CD" w:rsidRPr="00956EAD">
        <w:rPr>
          <w:rFonts w:ascii="Century" w:hAnsi="Century"/>
          <w:i/>
          <w:color w:val="000000" w:themeColor="text1"/>
          <w:sz w:val="22"/>
          <w:szCs w:val="22"/>
        </w:rPr>
        <w:t xml:space="preserve">typu </w:t>
      </w:r>
      <w:proofErr w:type="spellStart"/>
      <w:r w:rsidR="00275546">
        <w:rPr>
          <w:rFonts w:ascii="Century" w:hAnsi="Century"/>
          <w:i/>
          <w:color w:val="000000" w:themeColor="text1"/>
          <w:sz w:val="22"/>
          <w:szCs w:val="22"/>
        </w:rPr>
        <w:t>YDYżo</w:t>
      </w:r>
      <w:proofErr w:type="spellEnd"/>
      <w:r w:rsidR="00275546">
        <w:rPr>
          <w:rFonts w:ascii="Century" w:hAnsi="Century"/>
          <w:i/>
          <w:color w:val="000000" w:themeColor="text1"/>
          <w:sz w:val="22"/>
          <w:szCs w:val="22"/>
        </w:rPr>
        <w:t xml:space="preserve"> 5x6</w:t>
      </w:r>
      <w:r w:rsidR="00F102CD">
        <w:rPr>
          <w:rFonts w:ascii="Century" w:hAnsi="Century"/>
          <w:i/>
          <w:color w:val="000000" w:themeColor="text1"/>
          <w:sz w:val="22"/>
          <w:szCs w:val="22"/>
        </w:rPr>
        <w:t xml:space="preserve"> </w:t>
      </w:r>
      <w:r w:rsidR="00F102CD" w:rsidRPr="00956EAD">
        <w:rPr>
          <w:rFonts w:ascii="Century" w:hAnsi="Century"/>
          <w:i/>
          <w:color w:val="000000" w:themeColor="text1"/>
          <w:sz w:val="22"/>
          <w:szCs w:val="22"/>
        </w:rPr>
        <w:t>mm² w kierun</w:t>
      </w:r>
      <w:r w:rsidR="00F102CD">
        <w:rPr>
          <w:rFonts w:ascii="Century" w:hAnsi="Century"/>
          <w:i/>
          <w:color w:val="000000" w:themeColor="text1"/>
          <w:sz w:val="22"/>
          <w:szCs w:val="22"/>
        </w:rPr>
        <w:t xml:space="preserve">ku </w:t>
      </w:r>
      <w:r w:rsidR="00275546">
        <w:rPr>
          <w:rFonts w:ascii="Century" w:hAnsi="Century"/>
          <w:i/>
          <w:color w:val="000000" w:themeColor="text1"/>
          <w:sz w:val="22"/>
          <w:szCs w:val="22"/>
        </w:rPr>
        <w:t xml:space="preserve"> projektowan</w:t>
      </w:r>
      <w:r w:rsidR="00A51989">
        <w:rPr>
          <w:rFonts w:ascii="Century" w:hAnsi="Century"/>
          <w:i/>
          <w:color w:val="000000" w:themeColor="text1"/>
          <w:sz w:val="22"/>
          <w:szCs w:val="22"/>
        </w:rPr>
        <w:t>ych</w:t>
      </w:r>
      <w:r w:rsidR="00275546">
        <w:rPr>
          <w:rFonts w:ascii="Century" w:hAnsi="Century"/>
          <w:i/>
          <w:color w:val="000000" w:themeColor="text1"/>
          <w:sz w:val="22"/>
          <w:szCs w:val="22"/>
        </w:rPr>
        <w:t xml:space="preserve"> </w:t>
      </w:r>
      <w:r w:rsidR="00F102CD" w:rsidRPr="00956EAD">
        <w:rPr>
          <w:rFonts w:ascii="Century" w:hAnsi="Century"/>
          <w:i/>
          <w:color w:val="000000" w:themeColor="text1"/>
          <w:sz w:val="22"/>
          <w:szCs w:val="22"/>
        </w:rPr>
        <w:t>tabli</w:t>
      </w:r>
      <w:r w:rsidR="00F102CD">
        <w:rPr>
          <w:rFonts w:ascii="Century" w:hAnsi="Century"/>
          <w:i/>
          <w:color w:val="000000" w:themeColor="text1"/>
          <w:sz w:val="22"/>
          <w:szCs w:val="22"/>
        </w:rPr>
        <w:t xml:space="preserve">c </w:t>
      </w:r>
      <w:r w:rsidR="00F102CD" w:rsidRPr="00956EAD">
        <w:rPr>
          <w:rFonts w:ascii="Century" w:hAnsi="Century"/>
          <w:i/>
          <w:color w:val="000000" w:themeColor="text1"/>
          <w:sz w:val="22"/>
          <w:szCs w:val="22"/>
        </w:rPr>
        <w:t>T</w:t>
      </w:r>
      <w:r w:rsidR="00680697">
        <w:rPr>
          <w:rFonts w:ascii="Century" w:hAnsi="Century"/>
          <w:i/>
          <w:color w:val="000000" w:themeColor="text1"/>
          <w:sz w:val="22"/>
          <w:szCs w:val="22"/>
        </w:rPr>
        <w:t>B</w:t>
      </w:r>
      <w:r w:rsidR="00A51989">
        <w:rPr>
          <w:rFonts w:ascii="Century" w:hAnsi="Century"/>
          <w:i/>
          <w:color w:val="000000" w:themeColor="text1"/>
          <w:sz w:val="22"/>
          <w:szCs w:val="22"/>
        </w:rPr>
        <w:t>1 i TB2</w:t>
      </w:r>
      <w:r w:rsidR="00275546">
        <w:rPr>
          <w:rFonts w:ascii="Century" w:hAnsi="Century"/>
          <w:i/>
          <w:color w:val="000000" w:themeColor="text1"/>
          <w:sz w:val="22"/>
          <w:szCs w:val="22"/>
        </w:rPr>
        <w:t xml:space="preserve"> (istniejącą tablicę bezpiecznikową </w:t>
      </w:r>
      <w:r w:rsidR="00A51989">
        <w:rPr>
          <w:rFonts w:ascii="Century" w:hAnsi="Century"/>
          <w:i/>
          <w:color w:val="000000" w:themeColor="text1"/>
          <w:sz w:val="22"/>
          <w:szCs w:val="22"/>
        </w:rPr>
        <w:t xml:space="preserve">TB2 </w:t>
      </w:r>
      <w:r w:rsidR="00275546">
        <w:rPr>
          <w:rFonts w:ascii="Century" w:hAnsi="Century"/>
          <w:i/>
          <w:color w:val="000000" w:themeColor="text1"/>
          <w:sz w:val="22"/>
          <w:szCs w:val="22"/>
        </w:rPr>
        <w:t>należy zdemontować )</w:t>
      </w:r>
      <w:r w:rsidR="00F102CD">
        <w:rPr>
          <w:rFonts w:ascii="Century" w:hAnsi="Century"/>
          <w:i/>
          <w:color w:val="000000" w:themeColor="text1"/>
          <w:sz w:val="22"/>
          <w:szCs w:val="22"/>
        </w:rPr>
        <w:t xml:space="preserve">. </w:t>
      </w:r>
      <w:r>
        <w:rPr>
          <w:rFonts w:ascii="Century" w:hAnsi="Century"/>
          <w:i/>
          <w:sz w:val="22"/>
          <w:szCs w:val="22"/>
        </w:rPr>
        <w:t xml:space="preserve">Tablicę </w:t>
      </w:r>
      <w:r w:rsidR="00A009C3">
        <w:rPr>
          <w:rFonts w:ascii="Century" w:hAnsi="Century"/>
          <w:i/>
          <w:sz w:val="22"/>
          <w:szCs w:val="22"/>
        </w:rPr>
        <w:t xml:space="preserve">bezpiecznikowe </w:t>
      </w:r>
      <w:r>
        <w:rPr>
          <w:rFonts w:ascii="Century" w:hAnsi="Century"/>
          <w:i/>
          <w:sz w:val="22"/>
          <w:szCs w:val="22"/>
        </w:rPr>
        <w:t xml:space="preserve"> należy uziemić R≤</w:t>
      </w:r>
      <w:r w:rsidR="00D5019A">
        <w:rPr>
          <w:rFonts w:ascii="Century" w:hAnsi="Century"/>
          <w:i/>
          <w:sz w:val="22"/>
          <w:szCs w:val="22"/>
        </w:rPr>
        <w:t>1</w:t>
      </w:r>
      <w:r>
        <w:rPr>
          <w:rFonts w:ascii="Century" w:hAnsi="Century"/>
          <w:i/>
          <w:sz w:val="22"/>
          <w:szCs w:val="22"/>
        </w:rPr>
        <w:t>0Ω</w:t>
      </w:r>
      <w:r w:rsidR="00275546">
        <w:rPr>
          <w:rFonts w:ascii="Century" w:hAnsi="Century"/>
          <w:i/>
          <w:sz w:val="22"/>
          <w:szCs w:val="22"/>
        </w:rPr>
        <w:t xml:space="preserve"> </w:t>
      </w:r>
      <w:r w:rsidR="00601208">
        <w:rPr>
          <w:rFonts w:ascii="Century" w:hAnsi="Century"/>
          <w:i/>
          <w:sz w:val="22"/>
          <w:szCs w:val="22"/>
        </w:rPr>
        <w:t>Część istniejąca, nie objęta opracowaniem jest zasilania z istniejącej tablicy bezpiecznikowej</w:t>
      </w:r>
      <w:r w:rsidR="00275546">
        <w:rPr>
          <w:rFonts w:ascii="Century" w:hAnsi="Century"/>
          <w:i/>
          <w:sz w:val="22"/>
          <w:szCs w:val="22"/>
        </w:rPr>
        <w:t xml:space="preserve"> </w:t>
      </w:r>
      <w:r w:rsidR="00601208">
        <w:rPr>
          <w:rFonts w:ascii="Century" w:hAnsi="Century"/>
          <w:i/>
          <w:sz w:val="22"/>
          <w:szCs w:val="22"/>
        </w:rPr>
        <w:t>.</w:t>
      </w:r>
    </w:p>
    <w:p w14:paraId="48C003F6" w14:textId="77777777" w:rsidR="00B6076E" w:rsidRPr="00275546" w:rsidRDefault="00B6076E" w:rsidP="00275546">
      <w:pPr>
        <w:pStyle w:val="Akapitzlist"/>
        <w:spacing w:line="360" w:lineRule="auto"/>
        <w:ind w:left="284"/>
        <w:jc w:val="both"/>
        <w:rPr>
          <w:rFonts w:ascii="Century" w:hAnsi="Century"/>
          <w:i/>
          <w:color w:val="000000" w:themeColor="text1"/>
          <w:sz w:val="22"/>
          <w:szCs w:val="22"/>
        </w:rPr>
      </w:pPr>
    </w:p>
    <w:p w14:paraId="00B7FE29"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17" w:name="_Toc183029792"/>
      <w:bookmarkStart w:id="18" w:name="_Toc368405362"/>
      <w:r>
        <w:rPr>
          <w:rFonts w:ascii="Century" w:eastAsia="Arial" w:hAnsi="Century"/>
          <w:i/>
        </w:rPr>
        <w:lastRenderedPageBreak/>
        <w:t>Rozdzielnice elektryczne</w:t>
      </w:r>
      <w:bookmarkEnd w:id="17"/>
    </w:p>
    <w:p w14:paraId="6C010384" w14:textId="77777777" w:rsidR="00275546" w:rsidRDefault="00275546" w:rsidP="00275546">
      <w:pPr>
        <w:spacing w:line="360" w:lineRule="auto"/>
        <w:ind w:left="284"/>
        <w:jc w:val="both"/>
        <w:rPr>
          <w:rFonts w:ascii="Century" w:hAnsi="Century"/>
          <w:i/>
          <w:sz w:val="22"/>
          <w:szCs w:val="22"/>
        </w:rPr>
      </w:pPr>
      <w:r>
        <w:rPr>
          <w:rFonts w:ascii="Century" w:hAnsi="Century"/>
          <w:i/>
          <w:sz w:val="22"/>
          <w:szCs w:val="22"/>
        </w:rPr>
        <w:t>Dla obiektu projektuje się następujące rozdzielnice elektryczną:</w:t>
      </w:r>
    </w:p>
    <w:p w14:paraId="4BFACE4A" w14:textId="008A8D0D" w:rsidR="00A51989" w:rsidRDefault="00A51989" w:rsidP="00A51989">
      <w:pPr>
        <w:pStyle w:val="Akapitzlist"/>
        <w:widowControl/>
        <w:numPr>
          <w:ilvl w:val="0"/>
          <w:numId w:val="23"/>
        </w:numPr>
        <w:suppressAutoHyphens w:val="0"/>
        <w:autoSpaceDN/>
        <w:spacing w:line="360" w:lineRule="auto"/>
        <w:contextualSpacing/>
        <w:jc w:val="both"/>
        <w:textAlignment w:val="auto"/>
        <w:rPr>
          <w:rFonts w:ascii="Century" w:hAnsi="Century"/>
          <w:i/>
          <w:sz w:val="22"/>
          <w:szCs w:val="22"/>
        </w:rPr>
      </w:pPr>
      <w:r>
        <w:rPr>
          <w:rFonts w:ascii="Century" w:hAnsi="Century"/>
          <w:i/>
          <w:sz w:val="22"/>
        </w:rPr>
        <w:t xml:space="preserve">rozdzielnica TB1 –– zlokalizowana w pomieszczeniu „komunikacja” Projektuje się rozdzielnicę podtynkową ( w miejscu rozdzielnicy przeznaczonej do demontażu ) , w obudowie metalowej, zamykana na klucz o stopniu ochrony min. IP30, </w:t>
      </w:r>
      <w:r w:rsidRPr="00275546">
        <w:rPr>
          <w:rFonts w:ascii="Century" w:hAnsi="Century"/>
          <w:i/>
          <w:sz w:val="22"/>
          <w:szCs w:val="22"/>
        </w:rPr>
        <w:t xml:space="preserve">W projektowanej rozdzielnicy obiektowej należy zostawić </w:t>
      </w:r>
      <w:r>
        <w:rPr>
          <w:rFonts w:ascii="Century" w:hAnsi="Century"/>
          <w:i/>
          <w:sz w:val="22"/>
          <w:szCs w:val="22"/>
        </w:rPr>
        <w:t>1</w:t>
      </w:r>
      <w:r w:rsidRPr="00275546">
        <w:rPr>
          <w:rFonts w:ascii="Century" w:hAnsi="Century"/>
          <w:i/>
          <w:sz w:val="22"/>
          <w:szCs w:val="22"/>
        </w:rPr>
        <w:t>0% rezerwy miejsca. Obudowy oraz aparaturę rozdzielczą należy wykonać w oparciu o komponenty modułowe. Wyprowadzenia obwodów należy realizować poprzez listwy zaciskowe. Szczegółowy dobór rozdzielnicy elektrycznej oraz aparatury rozdzielczej realizować zgodnie ze schematem ideowym rozdzielnicy elektrycznej, nr rys.:E</w:t>
      </w:r>
      <w:r>
        <w:rPr>
          <w:rFonts w:ascii="Century" w:hAnsi="Century"/>
          <w:i/>
          <w:sz w:val="22"/>
          <w:szCs w:val="22"/>
        </w:rPr>
        <w:t>4</w:t>
      </w:r>
      <w:r w:rsidRPr="00275546">
        <w:rPr>
          <w:rFonts w:ascii="Century" w:hAnsi="Century"/>
          <w:i/>
          <w:sz w:val="22"/>
          <w:szCs w:val="22"/>
        </w:rPr>
        <w:t xml:space="preserve">.  </w:t>
      </w:r>
    </w:p>
    <w:p w14:paraId="4C48C62C" w14:textId="08032126" w:rsidR="00A51989" w:rsidRDefault="00275546" w:rsidP="00275546">
      <w:pPr>
        <w:pStyle w:val="Akapitzlist"/>
        <w:widowControl/>
        <w:numPr>
          <w:ilvl w:val="0"/>
          <w:numId w:val="23"/>
        </w:numPr>
        <w:suppressAutoHyphens w:val="0"/>
        <w:autoSpaceDN/>
        <w:spacing w:line="360" w:lineRule="auto"/>
        <w:contextualSpacing/>
        <w:jc w:val="both"/>
        <w:textAlignment w:val="auto"/>
        <w:rPr>
          <w:rFonts w:ascii="Century" w:hAnsi="Century"/>
          <w:i/>
          <w:sz w:val="22"/>
          <w:szCs w:val="22"/>
        </w:rPr>
      </w:pPr>
      <w:r>
        <w:rPr>
          <w:rFonts w:ascii="Century" w:hAnsi="Century"/>
          <w:i/>
          <w:sz w:val="22"/>
        </w:rPr>
        <w:t>rozdzielnica TB</w:t>
      </w:r>
      <w:r w:rsidR="00A51989">
        <w:rPr>
          <w:rFonts w:ascii="Century" w:hAnsi="Century"/>
          <w:i/>
          <w:sz w:val="22"/>
        </w:rPr>
        <w:t>2</w:t>
      </w:r>
      <w:r>
        <w:rPr>
          <w:rFonts w:ascii="Century" w:hAnsi="Century"/>
          <w:i/>
          <w:sz w:val="22"/>
        </w:rPr>
        <w:t xml:space="preserve"> –– zlokalizowana w pomieszczeniu „klatka schodowa ” Projektuje się rozdzielnicę podtynkową ( w miejscu rozdzielnicy przeznaczonej do demontażu ) , w obudowie metalowej, zamykana na klucz o stopniu ochrony min. IP30, </w:t>
      </w:r>
      <w:r w:rsidRPr="00275546">
        <w:rPr>
          <w:rFonts w:ascii="Century" w:hAnsi="Century"/>
          <w:i/>
          <w:sz w:val="22"/>
          <w:szCs w:val="22"/>
        </w:rPr>
        <w:t>W projektowanej rozdzielnicy obiektowej należy zostawić 30% rezerwy miejsca. Obudowy oraz aparaturę rozdzielczą należy wykonać w oparciu o komponenty modułowe. Wyprowadzenia obwodów należy realizować poprzez listwy zaciskowe. Szczegółowy dobór rozdzielnicy elektrycznej oraz aparatury rozdzielczej realizować zgodnie ze schematem ideowym rozdzielnicy elektrycznej, nr rys.:E</w:t>
      </w:r>
      <w:r w:rsidR="00A51989">
        <w:rPr>
          <w:rFonts w:ascii="Century" w:hAnsi="Century"/>
          <w:i/>
          <w:sz w:val="22"/>
          <w:szCs w:val="22"/>
        </w:rPr>
        <w:t>5</w:t>
      </w:r>
      <w:r w:rsidRPr="00275546">
        <w:rPr>
          <w:rFonts w:ascii="Century" w:hAnsi="Century"/>
          <w:i/>
          <w:sz w:val="22"/>
          <w:szCs w:val="22"/>
        </w:rPr>
        <w:t xml:space="preserve">.  </w:t>
      </w:r>
    </w:p>
    <w:p w14:paraId="66598186" w14:textId="77777777" w:rsidR="00A51989" w:rsidRDefault="00A51989" w:rsidP="00A51989">
      <w:pPr>
        <w:pStyle w:val="Akapitzlist"/>
        <w:widowControl/>
        <w:suppressAutoHyphens w:val="0"/>
        <w:autoSpaceDN/>
        <w:spacing w:line="360" w:lineRule="auto"/>
        <w:ind w:left="1004"/>
        <w:contextualSpacing/>
        <w:jc w:val="both"/>
        <w:textAlignment w:val="auto"/>
        <w:rPr>
          <w:rFonts w:ascii="Century" w:hAnsi="Century"/>
          <w:i/>
          <w:sz w:val="22"/>
          <w:szCs w:val="22"/>
        </w:rPr>
      </w:pPr>
    </w:p>
    <w:p w14:paraId="18C2A07E" w14:textId="7B1B6E0A" w:rsidR="00275546" w:rsidRPr="00275546" w:rsidRDefault="00275546" w:rsidP="00A51989">
      <w:pPr>
        <w:pStyle w:val="Akapitzlist"/>
        <w:widowControl/>
        <w:suppressAutoHyphens w:val="0"/>
        <w:autoSpaceDN/>
        <w:spacing w:line="360" w:lineRule="auto"/>
        <w:ind w:left="1004"/>
        <w:contextualSpacing/>
        <w:jc w:val="both"/>
        <w:textAlignment w:val="auto"/>
        <w:rPr>
          <w:rFonts w:ascii="Century" w:hAnsi="Century"/>
          <w:i/>
          <w:sz w:val="22"/>
          <w:szCs w:val="22"/>
        </w:rPr>
      </w:pPr>
      <w:r w:rsidRPr="00275546">
        <w:rPr>
          <w:rFonts w:ascii="Century" w:hAnsi="Century"/>
          <w:i/>
          <w:sz w:val="22"/>
          <w:szCs w:val="22"/>
        </w:rPr>
        <w:t xml:space="preserve">Z uwagi na brak dokumentacji archiwalnej w zakresie instalacji elektrycznych dla przedmiotowego obiektu budowlanego oraz brak ewidencji remontów, napraw, przeróbek w/w instalacji, nie wyklucza się istnienia instalacji funkcjonalnych na obiekcie, a nie ujętych w niniejszym projekcie, należy skontaktować się z projektantem celem opracowania rozwiązań umożliwiających przyłączenie owych instalacji do projektowanej instalacji odbiorczej budynku. </w:t>
      </w:r>
    </w:p>
    <w:p w14:paraId="389DC47F"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19" w:name="_Toc183029793"/>
      <w:r>
        <w:rPr>
          <w:rFonts w:ascii="Century" w:eastAsia="Arial" w:hAnsi="Century"/>
          <w:i/>
        </w:rPr>
        <w:t>Instalacje silnoprądowe</w:t>
      </w:r>
      <w:bookmarkEnd w:id="19"/>
    </w:p>
    <w:p w14:paraId="1BDF552C" w14:textId="77777777" w:rsidR="00B4027B" w:rsidRDefault="00B4027B" w:rsidP="00B4027B">
      <w:pPr>
        <w:spacing w:line="360" w:lineRule="auto"/>
        <w:ind w:left="284"/>
        <w:jc w:val="both"/>
        <w:rPr>
          <w:rFonts w:ascii="Century" w:hAnsi="Century"/>
          <w:i/>
          <w:sz w:val="22"/>
          <w:szCs w:val="22"/>
        </w:rPr>
      </w:pPr>
      <w:r>
        <w:rPr>
          <w:rFonts w:ascii="Century" w:hAnsi="Century"/>
          <w:i/>
          <w:sz w:val="22"/>
          <w:szCs w:val="22"/>
        </w:rPr>
        <w:t>Kable i przewody w projektowanym obiekcie należy układać podtynkowo we wcześniej przygotowanych bruzdach, korytach kablowych.</w:t>
      </w:r>
    </w:p>
    <w:p w14:paraId="61D32D3F" w14:textId="12CAD051" w:rsidR="00B4027B" w:rsidRDefault="00B4027B" w:rsidP="00B4027B">
      <w:pPr>
        <w:spacing w:line="360" w:lineRule="auto"/>
        <w:ind w:left="284"/>
        <w:jc w:val="both"/>
        <w:rPr>
          <w:rFonts w:ascii="Century" w:eastAsia="Times New Roman" w:hAnsi="Century"/>
          <w:i/>
          <w:sz w:val="22"/>
          <w:szCs w:val="22"/>
        </w:rPr>
      </w:pPr>
      <w:r>
        <w:rPr>
          <w:rFonts w:ascii="Century" w:hAnsi="Century"/>
          <w:i/>
          <w:sz w:val="22"/>
          <w:szCs w:val="22"/>
        </w:rPr>
        <w:t>Napięcie izolacji dla kabli i przewodów powinna wynosić min. 750V. Przejścia kabli i przewodów przez strefy pożarowe należy prawidłowo zabezpieczyć i oznaczyć. Instalację elektryczną w pomieszczeniach o zwiększonej wilgotności np.</w:t>
      </w:r>
      <w:r w:rsidR="00275546">
        <w:rPr>
          <w:rFonts w:ascii="Century" w:hAnsi="Century"/>
          <w:i/>
          <w:sz w:val="22"/>
          <w:szCs w:val="22"/>
        </w:rPr>
        <w:t xml:space="preserve"> łazienki</w:t>
      </w:r>
      <w:r>
        <w:rPr>
          <w:rFonts w:ascii="Century" w:hAnsi="Century"/>
          <w:i/>
          <w:sz w:val="22"/>
          <w:szCs w:val="22"/>
        </w:rPr>
        <w:t xml:space="preserve">, </w:t>
      </w:r>
      <w:r w:rsidR="00275546">
        <w:rPr>
          <w:rFonts w:ascii="Century" w:hAnsi="Century"/>
          <w:i/>
          <w:sz w:val="22"/>
          <w:szCs w:val="22"/>
        </w:rPr>
        <w:lastRenderedPageBreak/>
        <w:t>kuchnia</w:t>
      </w:r>
      <w:r>
        <w:rPr>
          <w:rFonts w:ascii="Century" w:hAnsi="Century"/>
          <w:i/>
          <w:sz w:val="22"/>
          <w:szCs w:val="22"/>
        </w:rPr>
        <w:t>,</w:t>
      </w:r>
      <w:r w:rsidR="00275546">
        <w:rPr>
          <w:rFonts w:ascii="Century" w:hAnsi="Century"/>
          <w:i/>
          <w:sz w:val="22"/>
          <w:szCs w:val="22"/>
        </w:rPr>
        <w:t xml:space="preserve"> pomieszczenia strychowe </w:t>
      </w:r>
      <w:r>
        <w:rPr>
          <w:rFonts w:ascii="Century" w:hAnsi="Century"/>
          <w:i/>
          <w:sz w:val="22"/>
          <w:szCs w:val="22"/>
        </w:rPr>
        <w:t xml:space="preserve"> itp. należy wykonać o stopniu ochrony min. IP44, a w pomieszczeniach suchych tj. korytarze , wiatrołap, </w:t>
      </w:r>
      <w:r w:rsidR="00275546">
        <w:rPr>
          <w:rFonts w:ascii="Century" w:hAnsi="Century"/>
          <w:i/>
          <w:sz w:val="22"/>
          <w:szCs w:val="22"/>
        </w:rPr>
        <w:t xml:space="preserve">klatka schodowa </w:t>
      </w:r>
      <w:r>
        <w:rPr>
          <w:rFonts w:ascii="Century" w:hAnsi="Century"/>
          <w:i/>
          <w:sz w:val="22"/>
          <w:szCs w:val="22"/>
        </w:rPr>
        <w:t>,</w:t>
      </w:r>
      <w:r w:rsidR="00275546">
        <w:rPr>
          <w:rFonts w:ascii="Century" w:hAnsi="Century"/>
          <w:i/>
          <w:sz w:val="22"/>
          <w:szCs w:val="22"/>
        </w:rPr>
        <w:t xml:space="preserve"> sala komputerowa </w:t>
      </w:r>
      <w:r>
        <w:rPr>
          <w:rFonts w:ascii="Century" w:hAnsi="Century"/>
          <w:i/>
          <w:sz w:val="22"/>
          <w:szCs w:val="22"/>
        </w:rPr>
        <w:t>, sale</w:t>
      </w:r>
      <w:r w:rsidR="00275546">
        <w:rPr>
          <w:rFonts w:ascii="Century" w:hAnsi="Century"/>
          <w:i/>
          <w:sz w:val="22"/>
          <w:szCs w:val="22"/>
        </w:rPr>
        <w:t xml:space="preserve"> zabaw </w:t>
      </w:r>
      <w:r>
        <w:rPr>
          <w:rFonts w:ascii="Century" w:hAnsi="Century"/>
          <w:i/>
          <w:sz w:val="22"/>
          <w:szCs w:val="22"/>
        </w:rPr>
        <w:t>, pokoje, itp. o stopniu min. IP20.</w:t>
      </w:r>
    </w:p>
    <w:p w14:paraId="7D7BAB2D" w14:textId="77777777" w:rsidR="00B4027B" w:rsidRPr="00C83499" w:rsidRDefault="00B4027B" w:rsidP="00B4027B">
      <w:pPr>
        <w:spacing w:line="360" w:lineRule="auto"/>
        <w:ind w:left="284"/>
        <w:jc w:val="both"/>
        <w:rPr>
          <w:rFonts w:ascii="Century" w:hAnsi="Century"/>
          <w:i/>
          <w:sz w:val="22"/>
          <w:szCs w:val="22"/>
        </w:rPr>
      </w:pPr>
      <w:r w:rsidRPr="00C83499">
        <w:rPr>
          <w:rFonts w:ascii="Century" w:hAnsi="Century"/>
          <w:i/>
          <w:sz w:val="22"/>
          <w:szCs w:val="22"/>
        </w:rPr>
        <w:t>Wysokości montażu osprzętu elektrycznego:</w:t>
      </w:r>
    </w:p>
    <w:p w14:paraId="0C62EB6A" w14:textId="77777777" w:rsidR="00B4027B" w:rsidRDefault="00B4027B" w:rsidP="00BC7FEE">
      <w:pPr>
        <w:pStyle w:val="Akapitzlist"/>
        <w:widowControl/>
        <w:suppressAutoHyphens w:val="0"/>
        <w:autoSpaceDN/>
        <w:spacing w:line="360" w:lineRule="auto"/>
        <w:ind w:left="567"/>
        <w:contextualSpacing/>
        <w:jc w:val="both"/>
        <w:textAlignment w:val="auto"/>
        <w:rPr>
          <w:rFonts w:ascii="Century" w:hAnsi="Century"/>
          <w:i/>
          <w:sz w:val="22"/>
        </w:rPr>
      </w:pPr>
      <w:r w:rsidRPr="00B40DDF">
        <w:rPr>
          <w:rFonts w:ascii="Century" w:hAnsi="Century"/>
          <w:i/>
          <w:sz w:val="22"/>
        </w:rPr>
        <w:t xml:space="preserve">gniazda wtyczkowe - h=30cm od posadzki </w:t>
      </w:r>
    </w:p>
    <w:p w14:paraId="49EE03F8" w14:textId="1D102F91" w:rsidR="00B4027B" w:rsidRPr="00B40DDF" w:rsidRDefault="00B4027B" w:rsidP="00BC7FEE">
      <w:pPr>
        <w:pStyle w:val="Akapitzlist"/>
        <w:widowControl/>
        <w:suppressAutoHyphens w:val="0"/>
        <w:autoSpaceDN/>
        <w:spacing w:line="360" w:lineRule="auto"/>
        <w:ind w:left="567"/>
        <w:contextualSpacing/>
        <w:jc w:val="both"/>
        <w:textAlignment w:val="auto"/>
        <w:rPr>
          <w:rFonts w:ascii="Century" w:hAnsi="Century"/>
          <w:i/>
          <w:sz w:val="22"/>
        </w:rPr>
      </w:pPr>
      <w:r>
        <w:rPr>
          <w:rFonts w:ascii="Century" w:hAnsi="Century"/>
          <w:i/>
          <w:sz w:val="22"/>
        </w:rPr>
        <w:t xml:space="preserve">gniazda wtyczkowe kuchnia – h=130cm od posadzki </w:t>
      </w:r>
    </w:p>
    <w:p w14:paraId="4B1B1F5A" w14:textId="77777777" w:rsidR="00B4027B" w:rsidRDefault="00B4027B" w:rsidP="00BC7FEE">
      <w:pPr>
        <w:pStyle w:val="Akapitzlist"/>
        <w:widowControl/>
        <w:suppressAutoHyphens w:val="0"/>
        <w:autoSpaceDN/>
        <w:spacing w:line="360" w:lineRule="auto"/>
        <w:ind w:left="567"/>
        <w:contextualSpacing/>
        <w:jc w:val="both"/>
        <w:textAlignment w:val="auto"/>
        <w:rPr>
          <w:rFonts w:ascii="Century" w:hAnsi="Century"/>
          <w:i/>
          <w:sz w:val="22"/>
        </w:rPr>
      </w:pPr>
      <w:r w:rsidRPr="00B40DDF">
        <w:rPr>
          <w:rFonts w:ascii="Century" w:hAnsi="Century"/>
          <w:i/>
          <w:sz w:val="22"/>
        </w:rPr>
        <w:t>gniazda siłowe - h=130 cm od posadzki,</w:t>
      </w:r>
    </w:p>
    <w:p w14:paraId="1402A2F9"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20" w:name="_Toc183029794"/>
      <w:r>
        <w:rPr>
          <w:rFonts w:ascii="Century" w:eastAsia="Arial" w:hAnsi="Century"/>
          <w:i/>
        </w:rPr>
        <w:t>Kable i przewody</w:t>
      </w:r>
      <w:bookmarkEnd w:id="20"/>
    </w:p>
    <w:p w14:paraId="13C711F3" w14:textId="58B164A5" w:rsidR="00051C1B" w:rsidRDefault="00404A32" w:rsidP="00404A32">
      <w:pPr>
        <w:spacing w:line="360" w:lineRule="auto"/>
        <w:ind w:left="284"/>
        <w:jc w:val="both"/>
        <w:rPr>
          <w:rFonts w:ascii="Century" w:hAnsi="Century"/>
          <w:i/>
          <w:sz w:val="22"/>
          <w:szCs w:val="22"/>
        </w:rPr>
      </w:pPr>
      <w:r w:rsidRPr="00B552DF">
        <w:rPr>
          <w:rFonts w:ascii="Century" w:hAnsi="Century"/>
          <w:i/>
          <w:sz w:val="22"/>
          <w:szCs w:val="22"/>
        </w:rPr>
        <w:t xml:space="preserve">Kable i przewody zostaną rozprowadzone </w:t>
      </w:r>
      <w:r w:rsidR="00C4532E">
        <w:rPr>
          <w:rFonts w:ascii="Century" w:hAnsi="Century"/>
          <w:i/>
          <w:sz w:val="22"/>
          <w:szCs w:val="22"/>
        </w:rPr>
        <w:t xml:space="preserve">podtynkowo w </w:t>
      </w:r>
      <w:r w:rsidRPr="00B552DF">
        <w:rPr>
          <w:rFonts w:ascii="Century" w:hAnsi="Century"/>
          <w:i/>
          <w:sz w:val="22"/>
          <w:szCs w:val="22"/>
        </w:rPr>
        <w:t>obiekcie</w:t>
      </w:r>
      <w:r w:rsidR="00897372">
        <w:rPr>
          <w:rFonts w:ascii="Century" w:hAnsi="Century"/>
          <w:i/>
          <w:sz w:val="22"/>
          <w:szCs w:val="22"/>
        </w:rPr>
        <w:t>.</w:t>
      </w:r>
      <w:r w:rsidR="00010FC5">
        <w:rPr>
          <w:rFonts w:ascii="Century" w:hAnsi="Century"/>
          <w:i/>
          <w:sz w:val="22"/>
          <w:szCs w:val="22"/>
        </w:rPr>
        <w:t xml:space="preserve"> Wyjątkiem jest część nie objęta opracowaniem, tam kable prowadzić natynkowo w listwach elektroinstalacyjnych.</w:t>
      </w:r>
    </w:p>
    <w:p w14:paraId="1F45AA0A" w14:textId="62CDFF46" w:rsidR="00404A32" w:rsidRPr="00B552DF" w:rsidRDefault="00404A32" w:rsidP="00404A32">
      <w:pPr>
        <w:spacing w:line="360" w:lineRule="auto"/>
        <w:ind w:left="284"/>
        <w:jc w:val="both"/>
        <w:rPr>
          <w:rFonts w:ascii="Century" w:hAnsi="Century"/>
          <w:i/>
          <w:sz w:val="22"/>
          <w:szCs w:val="22"/>
        </w:rPr>
      </w:pPr>
      <w:r w:rsidRPr="00B552DF">
        <w:rPr>
          <w:rFonts w:ascii="Century" w:hAnsi="Century"/>
          <w:i/>
          <w:sz w:val="22"/>
          <w:szCs w:val="22"/>
        </w:rPr>
        <w:t xml:space="preserve">Wszystkie linie kablowe wewnętrzne zaprojektowano w systemie TN-S, z oddzielnymi przewodami neutralnymi N i ochronnym PE. Zakłada się wykonanie kabli i przewodów z żyłą roboczą miedzianą. </w:t>
      </w:r>
    </w:p>
    <w:p w14:paraId="4E99030B" w14:textId="77777777" w:rsidR="00404A32" w:rsidRDefault="00404A32" w:rsidP="00404A32">
      <w:pPr>
        <w:spacing w:line="360" w:lineRule="auto"/>
        <w:ind w:left="284"/>
        <w:jc w:val="both"/>
        <w:rPr>
          <w:rFonts w:ascii="Century" w:hAnsi="Century"/>
          <w:i/>
          <w:sz w:val="22"/>
          <w:szCs w:val="22"/>
        </w:rPr>
      </w:pPr>
      <w:r w:rsidRPr="00B552DF">
        <w:rPr>
          <w:rFonts w:ascii="Century" w:hAnsi="Century"/>
          <w:i/>
          <w:sz w:val="22"/>
          <w:szCs w:val="22"/>
        </w:rPr>
        <w:t xml:space="preserve">Przejścia kabli pomiędzy strefami pożarowymi </w:t>
      </w:r>
      <w:r>
        <w:rPr>
          <w:rFonts w:ascii="Century" w:hAnsi="Century"/>
          <w:i/>
          <w:sz w:val="22"/>
          <w:szCs w:val="22"/>
        </w:rPr>
        <w:t xml:space="preserve">należy uszczelnić o klasie </w:t>
      </w:r>
      <w:r w:rsidRPr="00B552DF">
        <w:rPr>
          <w:rFonts w:ascii="Century" w:hAnsi="Century"/>
          <w:i/>
          <w:sz w:val="22"/>
          <w:szCs w:val="22"/>
        </w:rPr>
        <w:t>odporności ogniowej odpowiadającej klasie elementów budowlanych przez które przechodzą.</w:t>
      </w:r>
    </w:p>
    <w:p w14:paraId="1FA62279" w14:textId="77777777" w:rsidR="00451B52" w:rsidRDefault="00451B52" w:rsidP="00451B52">
      <w:pPr>
        <w:spacing w:line="360" w:lineRule="auto"/>
        <w:ind w:left="284"/>
        <w:jc w:val="both"/>
        <w:rPr>
          <w:rFonts w:ascii="Century" w:hAnsi="Century"/>
          <w:i/>
          <w:sz w:val="22"/>
          <w:szCs w:val="22"/>
        </w:rPr>
      </w:pPr>
    </w:p>
    <w:p w14:paraId="29FC5A1F"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szCs w:val="26"/>
        </w:rPr>
      </w:pPr>
      <w:bookmarkStart w:id="21" w:name="_Toc183029795"/>
      <w:r>
        <w:rPr>
          <w:rFonts w:ascii="Century" w:eastAsia="Arial" w:hAnsi="Century"/>
          <w:i/>
        </w:rPr>
        <w:t>Instalacja oświetlenia podstawowego</w:t>
      </w:r>
      <w:bookmarkEnd w:id="21"/>
    </w:p>
    <w:p w14:paraId="511A2DCE" w14:textId="16A80D1F" w:rsidR="00466DC8" w:rsidRDefault="00466DC8" w:rsidP="00466DC8">
      <w:pPr>
        <w:spacing w:line="360" w:lineRule="auto"/>
        <w:ind w:left="284"/>
        <w:jc w:val="both"/>
        <w:rPr>
          <w:rFonts w:ascii="Century" w:eastAsia="Times New Roman" w:hAnsi="Century"/>
          <w:i/>
          <w:sz w:val="22"/>
        </w:rPr>
      </w:pPr>
      <w:r>
        <w:rPr>
          <w:rFonts w:ascii="Century" w:hAnsi="Century"/>
          <w:i/>
          <w:sz w:val="22"/>
        </w:rPr>
        <w:t xml:space="preserve">W pomieszczeniach projektuje się głównie oprawy LED </w:t>
      </w:r>
      <w:r w:rsidR="00255938">
        <w:rPr>
          <w:rFonts w:ascii="Century" w:hAnsi="Century"/>
          <w:i/>
          <w:sz w:val="22"/>
        </w:rPr>
        <w:t xml:space="preserve">. </w:t>
      </w:r>
      <w:r>
        <w:rPr>
          <w:rFonts w:ascii="Century" w:hAnsi="Century"/>
          <w:i/>
          <w:sz w:val="22"/>
        </w:rPr>
        <w:t xml:space="preserve">Stosować oprawy o stopniu ochrony min. IP20 oraz IP44. Sterowanie oświetleniem </w:t>
      </w:r>
      <w:r>
        <w:rPr>
          <w:rFonts w:ascii="Century" w:hAnsi="Century"/>
          <w:i/>
          <w:sz w:val="22"/>
        </w:rPr>
        <w:br/>
        <w:t>w pomieszczeniach realizować za pomocą łączników miejscowych</w:t>
      </w:r>
      <w:r w:rsidR="009528FD">
        <w:rPr>
          <w:rFonts w:ascii="Century" w:hAnsi="Century"/>
          <w:i/>
          <w:sz w:val="22"/>
        </w:rPr>
        <w:t xml:space="preserve"> (załączanie poszczególnych opraw ustalić z użytkownikiem na etapie realizacji)</w:t>
      </w:r>
      <w:r>
        <w:rPr>
          <w:rFonts w:ascii="Century" w:hAnsi="Century"/>
          <w:i/>
          <w:sz w:val="22"/>
        </w:rPr>
        <w:t>, które należy montować na wysokości 120 cm od posadzki oraz przy pomocy czujek ruchu/obecności. Oświetlenie na klatkach schodowych, ciągach komunikacji realizowane za pomoc czujek ruchu/obecności montowanych w lampach.</w:t>
      </w:r>
    </w:p>
    <w:p w14:paraId="745C09CE" w14:textId="77777777" w:rsidR="00466DC8" w:rsidRDefault="00466DC8" w:rsidP="00466DC8">
      <w:pPr>
        <w:spacing w:line="360" w:lineRule="auto"/>
        <w:ind w:left="284"/>
        <w:jc w:val="both"/>
        <w:rPr>
          <w:rFonts w:ascii="Century" w:hAnsi="Century"/>
          <w:i/>
          <w:sz w:val="22"/>
        </w:rPr>
      </w:pPr>
      <w:r>
        <w:rPr>
          <w:rFonts w:ascii="Century" w:hAnsi="Century"/>
          <w:i/>
          <w:sz w:val="22"/>
        </w:rPr>
        <w:t>Stopień ochrony opraw oświetleniowych i osprzętu dostosować do rodzaju poszczególnych pomieszczeń. Sterowanie oświetleniem podstawowym dla pomieszczeń technicznych realizować należy za pomocą łączników miejscowych które należy montować na wysokości 120 cm od posadzki.</w:t>
      </w:r>
    </w:p>
    <w:p w14:paraId="09F1191A" w14:textId="77777777" w:rsidR="00466DC8" w:rsidRPr="00106FD1" w:rsidRDefault="00466DC8" w:rsidP="00466DC8">
      <w:pPr>
        <w:spacing w:line="360" w:lineRule="auto"/>
        <w:ind w:left="284"/>
        <w:jc w:val="both"/>
        <w:rPr>
          <w:rFonts w:ascii="Century" w:hAnsi="Century"/>
          <w:i/>
          <w:sz w:val="22"/>
        </w:rPr>
      </w:pPr>
      <w:r w:rsidRPr="00106FD1">
        <w:rPr>
          <w:rFonts w:ascii="Century" w:hAnsi="Century"/>
          <w:i/>
          <w:sz w:val="22"/>
        </w:rPr>
        <w:t>Przewiduje się średni poziom natężenia oświetlania zgodnie z poniższym zestawieniem pomieszczeń:</w:t>
      </w:r>
    </w:p>
    <w:p w14:paraId="015CB844" w14:textId="65554902" w:rsidR="00466DC8" w:rsidRPr="00106FD1" w:rsidRDefault="00275546"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korytarze</w:t>
      </w:r>
      <w:r w:rsidR="00DB1CF6">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305086">
        <w:rPr>
          <w:rFonts w:ascii="Century" w:hAnsi="Century"/>
          <w:i/>
          <w:sz w:val="22"/>
        </w:rPr>
        <w:t>1</w:t>
      </w:r>
      <w:r w:rsidR="00466DC8" w:rsidRPr="00106FD1">
        <w:rPr>
          <w:rFonts w:ascii="Century" w:hAnsi="Century"/>
          <w:i/>
          <w:sz w:val="22"/>
        </w:rPr>
        <w:t>00 lx,</w:t>
      </w:r>
    </w:p>
    <w:p w14:paraId="5D15B68F" w14:textId="39D996D5" w:rsidR="00466DC8" w:rsidRPr="00106FD1" w:rsidRDefault="00275546"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lastRenderedPageBreak/>
        <w:t xml:space="preserve">sale zabaw </w:t>
      </w:r>
      <w:r w:rsidR="00897372">
        <w:rPr>
          <w:rFonts w:ascii="Century" w:hAnsi="Century"/>
          <w:i/>
          <w:sz w:val="22"/>
        </w:rPr>
        <w:tab/>
      </w:r>
      <w:r w:rsidR="00897372">
        <w:rPr>
          <w:rFonts w:ascii="Century" w:hAnsi="Century"/>
          <w:i/>
          <w:sz w:val="22"/>
        </w:rPr>
        <w:tab/>
      </w:r>
      <w:r w:rsidR="00897372">
        <w:rPr>
          <w:rFonts w:ascii="Century" w:hAnsi="Century"/>
          <w:i/>
          <w:sz w:val="22"/>
        </w:rPr>
        <w:tab/>
      </w:r>
      <w:r w:rsidR="00897372">
        <w:rPr>
          <w:rFonts w:ascii="Century" w:hAnsi="Century"/>
          <w:i/>
          <w:sz w:val="22"/>
        </w:rPr>
        <w:tab/>
      </w:r>
      <w:r w:rsidR="00D37B47">
        <w:rPr>
          <w:rFonts w:ascii="Century" w:hAnsi="Century"/>
          <w:i/>
          <w:sz w:val="22"/>
        </w:rPr>
        <w:tab/>
      </w:r>
      <w:r w:rsidR="00D37B47">
        <w:rPr>
          <w:rFonts w:ascii="Century" w:hAnsi="Century"/>
          <w:i/>
          <w:sz w:val="22"/>
        </w:rPr>
        <w:tab/>
      </w:r>
      <w:r w:rsidR="00305086">
        <w:rPr>
          <w:rFonts w:ascii="Century" w:hAnsi="Century"/>
          <w:i/>
          <w:sz w:val="22"/>
        </w:rPr>
        <w:t>5</w:t>
      </w:r>
      <w:r w:rsidR="00466DC8" w:rsidRPr="00106FD1">
        <w:rPr>
          <w:rFonts w:ascii="Century" w:hAnsi="Century"/>
          <w:i/>
          <w:sz w:val="22"/>
        </w:rPr>
        <w:t>00 lx,</w:t>
      </w:r>
    </w:p>
    <w:p w14:paraId="25096C16" w14:textId="77777777" w:rsidR="00466DC8" w:rsidRPr="00106FD1"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sidRPr="00106FD1">
        <w:rPr>
          <w:rFonts w:ascii="Century" w:hAnsi="Century"/>
          <w:i/>
          <w:sz w:val="22"/>
        </w:rPr>
        <w:t>klatki schodowe</w:t>
      </w:r>
      <w:r w:rsidRPr="00106FD1">
        <w:rPr>
          <w:rFonts w:ascii="Century" w:hAnsi="Century"/>
          <w:i/>
          <w:sz w:val="22"/>
        </w:rPr>
        <w:tab/>
      </w:r>
      <w:r w:rsidRPr="00106FD1">
        <w:rPr>
          <w:rFonts w:ascii="Century" w:hAnsi="Century"/>
          <w:i/>
          <w:sz w:val="22"/>
        </w:rPr>
        <w:tab/>
      </w:r>
      <w:r w:rsidRPr="00106FD1">
        <w:rPr>
          <w:rFonts w:ascii="Century" w:hAnsi="Century"/>
          <w:i/>
          <w:sz w:val="22"/>
        </w:rPr>
        <w:tab/>
      </w:r>
      <w:r w:rsidRPr="00106FD1">
        <w:rPr>
          <w:rFonts w:ascii="Century" w:hAnsi="Century"/>
          <w:i/>
          <w:sz w:val="22"/>
        </w:rPr>
        <w:tab/>
      </w:r>
      <w:r w:rsidRPr="00106FD1">
        <w:rPr>
          <w:rFonts w:ascii="Century" w:hAnsi="Century"/>
          <w:i/>
          <w:sz w:val="22"/>
        </w:rPr>
        <w:tab/>
      </w:r>
      <w:r w:rsidRPr="00106FD1">
        <w:rPr>
          <w:rFonts w:ascii="Century" w:hAnsi="Century"/>
          <w:i/>
          <w:sz w:val="22"/>
        </w:rPr>
        <w:tab/>
        <w:t>100 lx,</w:t>
      </w:r>
    </w:p>
    <w:p w14:paraId="758448A7" w14:textId="19CE5C7A" w:rsidR="00466DC8" w:rsidRDefault="00275546"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łazienki </w:t>
      </w:r>
      <w:r>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t>200 lx,</w:t>
      </w:r>
    </w:p>
    <w:p w14:paraId="3BEFFE05" w14:textId="7102FB32" w:rsidR="00D37B47" w:rsidRPr="00D37B47" w:rsidRDefault="00275546" w:rsidP="00D37B47">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pokój </w:t>
      </w:r>
      <w:r>
        <w:rPr>
          <w:rFonts w:ascii="Century" w:hAnsi="Century"/>
          <w:i/>
          <w:sz w:val="22"/>
        </w:rPr>
        <w:tab/>
      </w:r>
      <w:r>
        <w:rPr>
          <w:rFonts w:ascii="Century" w:hAnsi="Century"/>
          <w:i/>
          <w:sz w:val="22"/>
        </w:rPr>
        <w:tab/>
      </w:r>
      <w:r>
        <w:rPr>
          <w:rFonts w:ascii="Century" w:hAnsi="Century"/>
          <w:i/>
          <w:sz w:val="22"/>
        </w:rPr>
        <w:tab/>
      </w:r>
      <w:r w:rsidR="00D37B47">
        <w:rPr>
          <w:rFonts w:ascii="Century" w:hAnsi="Century"/>
          <w:i/>
          <w:sz w:val="22"/>
        </w:rPr>
        <w:tab/>
      </w:r>
      <w:r w:rsidR="00D37B47">
        <w:rPr>
          <w:rFonts w:ascii="Century" w:hAnsi="Century"/>
          <w:i/>
          <w:sz w:val="22"/>
        </w:rPr>
        <w:tab/>
      </w:r>
      <w:r w:rsidR="00D37B47">
        <w:rPr>
          <w:rFonts w:ascii="Century" w:hAnsi="Century"/>
          <w:i/>
          <w:sz w:val="22"/>
        </w:rPr>
        <w:tab/>
      </w:r>
      <w:r w:rsidR="00D37B47">
        <w:rPr>
          <w:rFonts w:ascii="Century" w:hAnsi="Century"/>
          <w:i/>
          <w:sz w:val="22"/>
        </w:rPr>
        <w:tab/>
      </w:r>
      <w:r>
        <w:rPr>
          <w:rFonts w:ascii="Century" w:hAnsi="Century"/>
          <w:i/>
          <w:sz w:val="22"/>
        </w:rPr>
        <w:t>3</w:t>
      </w:r>
      <w:r w:rsidR="00D37B47" w:rsidRPr="00106FD1">
        <w:rPr>
          <w:rFonts w:ascii="Century" w:hAnsi="Century"/>
          <w:i/>
          <w:sz w:val="22"/>
        </w:rPr>
        <w:t>00 lx,</w:t>
      </w:r>
    </w:p>
    <w:p w14:paraId="6EE42580" w14:textId="1DE447C1" w:rsidR="00466DC8" w:rsidRPr="00106FD1" w:rsidRDefault="00D37B47"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sal</w:t>
      </w:r>
      <w:r w:rsidR="00275546">
        <w:rPr>
          <w:rFonts w:ascii="Century" w:hAnsi="Century"/>
          <w:i/>
          <w:sz w:val="22"/>
        </w:rPr>
        <w:t xml:space="preserve">a komputerowa </w:t>
      </w:r>
      <w:r>
        <w:rPr>
          <w:rFonts w:ascii="Century" w:hAnsi="Century"/>
          <w:i/>
          <w:sz w:val="22"/>
        </w:rPr>
        <w:t xml:space="preserve"> </w:t>
      </w:r>
      <w:r>
        <w:rPr>
          <w:rFonts w:ascii="Century" w:hAnsi="Century"/>
          <w:i/>
          <w:sz w:val="22"/>
        </w:rPr>
        <w:tab/>
      </w:r>
      <w:r>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466DC8" w:rsidRPr="00106FD1">
        <w:rPr>
          <w:rFonts w:ascii="Century" w:hAnsi="Century"/>
          <w:i/>
          <w:sz w:val="22"/>
        </w:rPr>
        <w:tab/>
      </w:r>
      <w:r w:rsidR="00275546">
        <w:rPr>
          <w:rFonts w:ascii="Century" w:hAnsi="Century"/>
          <w:i/>
          <w:sz w:val="22"/>
        </w:rPr>
        <w:t>5</w:t>
      </w:r>
      <w:r w:rsidR="00466DC8" w:rsidRPr="00106FD1">
        <w:rPr>
          <w:rFonts w:ascii="Century" w:hAnsi="Century"/>
          <w:i/>
          <w:sz w:val="22"/>
        </w:rPr>
        <w:t>00 lx,</w:t>
      </w:r>
    </w:p>
    <w:p w14:paraId="46AF0E10" w14:textId="11C4190F" w:rsidR="00466DC8" w:rsidRDefault="00466DC8" w:rsidP="00466DC8">
      <w:pPr>
        <w:spacing w:line="360" w:lineRule="auto"/>
        <w:ind w:left="284"/>
        <w:jc w:val="both"/>
        <w:rPr>
          <w:rFonts w:ascii="Century" w:hAnsi="Century"/>
          <w:i/>
          <w:sz w:val="22"/>
        </w:rPr>
      </w:pPr>
      <w:r>
        <w:rPr>
          <w:rFonts w:ascii="Century" w:hAnsi="Century"/>
          <w:i/>
          <w:sz w:val="22"/>
        </w:rPr>
        <w:t>Wymagany średni poziom natężenia oświetlenia dla wyżej wymienionych pomieszczeń został dobrany na podstawie wymagań z normy PN-EN 12464-1 oraz wytycznych otrzymanych od Inwestora.</w:t>
      </w:r>
      <w:r>
        <w:rPr>
          <w:rFonts w:ascii="Century" w:hAnsi="Century"/>
          <w:i/>
          <w:sz w:val="22"/>
        </w:rPr>
        <w:tab/>
      </w:r>
      <w:r>
        <w:rPr>
          <w:rFonts w:ascii="Century" w:hAnsi="Century"/>
          <w:i/>
          <w:sz w:val="22"/>
        </w:rPr>
        <w:tab/>
      </w:r>
    </w:p>
    <w:p w14:paraId="44BB60D1" w14:textId="77777777" w:rsidR="00466DC8" w:rsidRDefault="00466DC8" w:rsidP="00466DC8">
      <w:pPr>
        <w:tabs>
          <w:tab w:val="left" w:pos="-2268"/>
          <w:tab w:val="left" w:pos="284"/>
        </w:tabs>
        <w:spacing w:line="360" w:lineRule="auto"/>
        <w:ind w:left="284"/>
        <w:rPr>
          <w:rFonts w:ascii="Century" w:hAnsi="Century"/>
          <w:i/>
          <w:sz w:val="22"/>
          <w:szCs w:val="22"/>
        </w:rPr>
      </w:pPr>
    </w:p>
    <w:p w14:paraId="637E0612"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cs="Times New Roman"/>
          <w:i/>
          <w:sz w:val="24"/>
          <w:szCs w:val="26"/>
        </w:rPr>
      </w:pPr>
      <w:bookmarkStart w:id="22" w:name="_Toc183029796"/>
      <w:r>
        <w:rPr>
          <w:rFonts w:ascii="Century" w:eastAsia="Arial" w:hAnsi="Century"/>
          <w:i/>
        </w:rPr>
        <w:t>Instalacja oświetlenia awaryjnego</w:t>
      </w:r>
      <w:bookmarkEnd w:id="22"/>
      <w:r>
        <w:rPr>
          <w:rFonts w:ascii="Century" w:eastAsia="Arial" w:hAnsi="Century"/>
          <w:i/>
        </w:rPr>
        <w:t xml:space="preserve"> </w:t>
      </w:r>
    </w:p>
    <w:p w14:paraId="74BBB9B3" w14:textId="37E1F391" w:rsidR="00466DC8" w:rsidRDefault="00466DC8" w:rsidP="00466DC8">
      <w:pPr>
        <w:spacing w:line="360" w:lineRule="auto"/>
        <w:ind w:left="284"/>
        <w:jc w:val="both"/>
        <w:rPr>
          <w:rFonts w:ascii="Century" w:eastAsia="Times New Roman" w:hAnsi="Century"/>
          <w:i/>
          <w:sz w:val="22"/>
          <w:u w:val="single"/>
        </w:rPr>
      </w:pPr>
      <w:r>
        <w:rPr>
          <w:rFonts w:ascii="Century" w:hAnsi="Century"/>
          <w:i/>
          <w:sz w:val="22"/>
        </w:rPr>
        <w:t xml:space="preserve">Projektuje się oprawy awaryjne LED dedykowane. Oświetlenie awaryjne ma za zadanie oświetlić wyjścia i drogi ewakuacyjne w razie zaniku napięcia. Natężenie nie powinno być mniejsze od </w:t>
      </w:r>
      <w:r w:rsidR="007847A9">
        <w:rPr>
          <w:rFonts w:ascii="Century" w:hAnsi="Century"/>
          <w:i/>
          <w:sz w:val="22"/>
        </w:rPr>
        <w:t>1</w:t>
      </w:r>
      <w:r>
        <w:rPr>
          <w:rFonts w:ascii="Century" w:hAnsi="Century"/>
          <w:i/>
          <w:sz w:val="22"/>
        </w:rPr>
        <w:t xml:space="preserve"> lx na powierzchni dróg ewakuacyjnych.. Awaryjny czas świecenia wynosi minimum 1 godz. Przy każdym wyjściu ewakuacyjnym na zewnątrz budynku należy zamontować nad wejściem oprawę z modułem awaryjnym oraz oprawa powinna być wyposażona w termostat. Do obowiązków administratora obiektu należy okresowe sprawdzanie opraw oświetlenia ewakuacyjnego poprzez wykonywanie okresowych testów i badań zgodnie z obowiązującymi przepisami. </w:t>
      </w:r>
      <w:r>
        <w:rPr>
          <w:rFonts w:ascii="Century" w:hAnsi="Century"/>
          <w:i/>
          <w:sz w:val="22"/>
          <w:u w:val="single"/>
        </w:rPr>
        <w:t>„Przed zamówieniem i wykonaniem instalacji oświetlenia awaryjnego (ewakuacyjnego) należy potwierdzić posiadanie świadectwa dopuszczenia opraw zgodnie z wymaganiami Ustawy o ochronie przeciwpożarowej (tekst jednolity z dnia 15.10.2009 r. Dz. U. nr 178 poz. 1380) oraz Rozporządzenia Ministra Spraw Wewnętrznych i Administracji „…w sprawie wykazu wyrobów służących zapewnieniu bezpieczeństwa…” (z dnia 27.04.210 r. Dz. U. nr 85 poz. 553).” Wszystkie oprawy awaryjne powinny posiadać certyfikat CNBOP.</w:t>
      </w:r>
    </w:p>
    <w:p w14:paraId="60D00E13" w14:textId="77777777" w:rsidR="00466DC8" w:rsidRDefault="00466DC8" w:rsidP="00466DC8">
      <w:pPr>
        <w:spacing w:line="360" w:lineRule="auto"/>
        <w:ind w:left="284"/>
        <w:jc w:val="both"/>
        <w:rPr>
          <w:rFonts w:ascii="Century" w:hAnsi="Century"/>
          <w:i/>
          <w:sz w:val="22"/>
          <w:u w:val="single"/>
        </w:rPr>
      </w:pPr>
    </w:p>
    <w:p w14:paraId="28B8C718" w14:textId="77777777" w:rsidR="00466DC8" w:rsidRDefault="00466DC8" w:rsidP="00106FD1">
      <w:pPr>
        <w:pStyle w:val="Nagwek2"/>
        <w:numPr>
          <w:ilvl w:val="0"/>
          <w:numId w:val="25"/>
        </w:numPr>
        <w:suppressAutoHyphens w:val="0"/>
        <w:autoSpaceDN/>
        <w:spacing w:before="200" w:after="200" w:line="360" w:lineRule="auto"/>
        <w:textAlignment w:val="auto"/>
        <w:rPr>
          <w:rFonts w:ascii="Century" w:eastAsia="Arial" w:hAnsi="Century"/>
          <w:i/>
          <w:sz w:val="24"/>
        </w:rPr>
      </w:pPr>
      <w:bookmarkStart w:id="23" w:name="_Toc183029797"/>
      <w:r>
        <w:rPr>
          <w:rFonts w:ascii="Century" w:eastAsia="Arial" w:hAnsi="Century"/>
          <w:i/>
        </w:rPr>
        <w:t>Instalacja teletechniczna</w:t>
      </w:r>
      <w:bookmarkEnd w:id="23"/>
    </w:p>
    <w:p w14:paraId="0018E6C3" w14:textId="77777777" w:rsidR="00B4027B" w:rsidRPr="00404A32" w:rsidRDefault="00B4027B" w:rsidP="00B4027B">
      <w:pPr>
        <w:pStyle w:val="DemiurgProjektujcyitp"/>
        <w:spacing w:line="360" w:lineRule="auto"/>
        <w:ind w:left="284"/>
        <w:rPr>
          <w:rFonts w:ascii="Century" w:hAnsi="Century" w:cs="Arial"/>
          <w:i/>
          <w:iCs/>
          <w:sz w:val="22"/>
        </w:rPr>
      </w:pPr>
      <w:r w:rsidRPr="00404A32">
        <w:rPr>
          <w:rFonts w:ascii="Century" w:hAnsi="Century" w:cs="Arial"/>
          <w:i/>
          <w:iCs/>
          <w:sz w:val="22"/>
        </w:rPr>
        <w:t>Na obiekcie zaprojektowano instalację okablowania strukturalnego, która ma za zadanie dostarczyć infrastrukturę LAN dla całego obiektu. Okablowanie oraz rozmieszczenie gniazd zostało zaprojektowane, tak aby można było po nim transmitować sygnały LAN</w:t>
      </w:r>
      <w:r>
        <w:rPr>
          <w:rFonts w:ascii="Century" w:hAnsi="Century" w:cs="Arial"/>
          <w:i/>
          <w:iCs/>
          <w:sz w:val="22"/>
        </w:rPr>
        <w:t>.</w:t>
      </w:r>
      <w:r w:rsidRPr="00404A32">
        <w:rPr>
          <w:rFonts w:ascii="Century" w:hAnsi="Century" w:cs="Arial"/>
          <w:i/>
          <w:iCs/>
          <w:sz w:val="22"/>
        </w:rPr>
        <w:t xml:space="preserve"> Okablowanie należy wykonać kablem U/UTP  4x2x</w:t>
      </w:r>
      <w:r>
        <w:rPr>
          <w:rFonts w:ascii="Century" w:hAnsi="Century" w:cs="Arial"/>
          <w:i/>
          <w:iCs/>
          <w:sz w:val="22"/>
        </w:rPr>
        <w:t>24AWG</w:t>
      </w:r>
      <w:r w:rsidRPr="00404A32">
        <w:rPr>
          <w:rFonts w:ascii="Century" w:hAnsi="Century" w:cs="Arial"/>
          <w:i/>
          <w:iCs/>
          <w:sz w:val="22"/>
        </w:rPr>
        <w:t xml:space="preserve"> kat </w:t>
      </w:r>
      <w:r>
        <w:rPr>
          <w:rFonts w:ascii="Century" w:hAnsi="Century" w:cs="Arial"/>
          <w:i/>
          <w:iCs/>
          <w:sz w:val="22"/>
        </w:rPr>
        <w:t>6</w:t>
      </w:r>
      <w:r w:rsidRPr="00404A32">
        <w:rPr>
          <w:rFonts w:ascii="Century" w:hAnsi="Century" w:cs="Arial"/>
          <w:i/>
          <w:iCs/>
          <w:sz w:val="22"/>
        </w:rPr>
        <w:t>.</w:t>
      </w:r>
      <w:r>
        <w:rPr>
          <w:rFonts w:ascii="Century" w:hAnsi="Century" w:cs="Arial"/>
          <w:i/>
          <w:iCs/>
          <w:sz w:val="22"/>
        </w:rPr>
        <w:t xml:space="preserve"> </w:t>
      </w:r>
      <w:r w:rsidRPr="00404A32">
        <w:rPr>
          <w:rFonts w:ascii="Century" w:hAnsi="Century" w:cs="Arial"/>
          <w:i/>
          <w:iCs/>
          <w:sz w:val="22"/>
        </w:rPr>
        <w:t xml:space="preserve">Wydajność całego systemu to klasa E, natomiast kategoria zastosowanych elementów to </w:t>
      </w:r>
      <w:r>
        <w:rPr>
          <w:rFonts w:ascii="Century" w:hAnsi="Century" w:cs="Arial"/>
          <w:i/>
          <w:iCs/>
          <w:sz w:val="22"/>
        </w:rPr>
        <w:t>6</w:t>
      </w:r>
      <w:r w:rsidRPr="00404A32">
        <w:rPr>
          <w:rFonts w:ascii="Century" w:hAnsi="Century" w:cs="Arial"/>
          <w:i/>
          <w:iCs/>
          <w:sz w:val="22"/>
        </w:rPr>
        <w:t xml:space="preserve">. </w:t>
      </w:r>
    </w:p>
    <w:p w14:paraId="2C4C0A7C" w14:textId="77777777" w:rsidR="00275546" w:rsidRDefault="00B4027B" w:rsidP="00B4027B">
      <w:pPr>
        <w:pStyle w:val="DemiurgProjektujcyitp"/>
        <w:spacing w:line="360" w:lineRule="auto"/>
        <w:ind w:left="284"/>
        <w:rPr>
          <w:rFonts w:ascii="Century" w:hAnsi="Century" w:cs="Arial"/>
          <w:i/>
          <w:iCs/>
          <w:sz w:val="22"/>
        </w:rPr>
      </w:pPr>
      <w:r w:rsidRPr="00404A32">
        <w:rPr>
          <w:rFonts w:ascii="Century" w:hAnsi="Century" w:cs="Arial"/>
          <w:i/>
          <w:iCs/>
          <w:sz w:val="22"/>
        </w:rPr>
        <w:lastRenderedPageBreak/>
        <w:t xml:space="preserve">Gniazda należy w jednoznaczny sposób opisać w sposób umożliwiający jednoznaczną lokalizację w szafie dystrybucyjnej. </w:t>
      </w:r>
    </w:p>
    <w:p w14:paraId="000F5122" w14:textId="77777777" w:rsidR="00275546" w:rsidRDefault="00275546" w:rsidP="00B4027B">
      <w:pPr>
        <w:pStyle w:val="DemiurgProjektujcyitp"/>
        <w:spacing w:line="360" w:lineRule="auto"/>
        <w:ind w:left="284"/>
        <w:rPr>
          <w:rFonts w:ascii="Century" w:hAnsi="Century" w:cs="Arial"/>
          <w:i/>
          <w:iCs/>
          <w:sz w:val="22"/>
        </w:rPr>
      </w:pPr>
    </w:p>
    <w:p w14:paraId="5659755F" w14:textId="7C3B0A83" w:rsidR="00B4027B" w:rsidRPr="00404A32" w:rsidRDefault="00B4027B" w:rsidP="00B4027B">
      <w:pPr>
        <w:pStyle w:val="DemiurgProjektujcyitp"/>
        <w:spacing w:line="360" w:lineRule="auto"/>
        <w:ind w:left="284"/>
        <w:rPr>
          <w:rFonts w:ascii="Century" w:hAnsi="Century" w:cs="Arial"/>
          <w:i/>
          <w:iCs/>
          <w:sz w:val="22"/>
        </w:rPr>
      </w:pPr>
      <w:r w:rsidRPr="00404A32">
        <w:rPr>
          <w:rFonts w:ascii="Century" w:hAnsi="Century" w:cs="Arial"/>
          <w:i/>
          <w:iCs/>
          <w:sz w:val="22"/>
        </w:rPr>
        <w:t>Przyjęto sposób opisu:</w:t>
      </w:r>
    </w:p>
    <w:p w14:paraId="40F88FA3" w14:textId="77777777" w:rsidR="00B4027B" w:rsidRPr="00404A32" w:rsidRDefault="00B4027B" w:rsidP="00B4027B">
      <w:pPr>
        <w:pStyle w:val="DemiurgProjektujcyitp"/>
        <w:numPr>
          <w:ilvl w:val="0"/>
          <w:numId w:val="25"/>
        </w:numPr>
        <w:spacing w:line="360" w:lineRule="auto"/>
        <w:ind w:left="284" w:firstLine="0"/>
        <w:jc w:val="center"/>
        <w:rPr>
          <w:rFonts w:ascii="Century" w:hAnsi="Century" w:cs="Arial"/>
          <w:i/>
          <w:iCs/>
          <w:sz w:val="22"/>
        </w:rPr>
      </w:pPr>
      <w:r w:rsidRPr="00404A32">
        <w:rPr>
          <w:rFonts w:ascii="Century" w:hAnsi="Century" w:cs="Arial"/>
          <w:i/>
          <w:iCs/>
          <w:sz w:val="22"/>
        </w:rPr>
        <w:t>Y/NN</w:t>
      </w:r>
    </w:p>
    <w:p w14:paraId="1AAB2454" w14:textId="77777777" w:rsidR="00B4027B" w:rsidRPr="00404A32" w:rsidRDefault="00B4027B" w:rsidP="00B4027B">
      <w:pPr>
        <w:pStyle w:val="DemiurgProjektujcyitp"/>
        <w:tabs>
          <w:tab w:val="left" w:pos="709"/>
        </w:tabs>
        <w:spacing w:line="360" w:lineRule="auto"/>
        <w:ind w:left="284"/>
        <w:jc w:val="left"/>
        <w:rPr>
          <w:rFonts w:ascii="Century" w:hAnsi="Century" w:cs="Arial"/>
          <w:i/>
          <w:iCs/>
          <w:sz w:val="22"/>
        </w:rPr>
      </w:pPr>
      <w:r w:rsidRPr="00404A32">
        <w:rPr>
          <w:rFonts w:ascii="Century" w:hAnsi="Century" w:cs="Arial"/>
          <w:i/>
          <w:iCs/>
          <w:sz w:val="22"/>
        </w:rPr>
        <w:t>Gdzie:</w:t>
      </w:r>
      <w:r w:rsidRPr="00404A32">
        <w:rPr>
          <w:rFonts w:ascii="Century" w:hAnsi="Century" w:cs="Arial"/>
          <w:i/>
          <w:iCs/>
          <w:sz w:val="22"/>
        </w:rPr>
        <w:tab/>
        <w:t xml:space="preserve"> Y – kolejny numer </w:t>
      </w:r>
      <w:proofErr w:type="spellStart"/>
      <w:r w:rsidRPr="00404A32">
        <w:rPr>
          <w:rFonts w:ascii="Century" w:hAnsi="Century" w:cs="Arial"/>
          <w:i/>
          <w:iCs/>
          <w:sz w:val="22"/>
        </w:rPr>
        <w:t>patchpanelu</w:t>
      </w:r>
      <w:proofErr w:type="spellEnd"/>
      <w:r w:rsidRPr="00404A32">
        <w:rPr>
          <w:rFonts w:ascii="Century" w:hAnsi="Century" w:cs="Arial"/>
          <w:i/>
          <w:iCs/>
          <w:sz w:val="22"/>
        </w:rPr>
        <w:t xml:space="preserve"> w szafie</w:t>
      </w:r>
    </w:p>
    <w:p w14:paraId="329D6243" w14:textId="77777777" w:rsidR="00B4027B" w:rsidRPr="00404A32" w:rsidRDefault="00B4027B" w:rsidP="00B4027B">
      <w:pPr>
        <w:pStyle w:val="DemiurgProjektujcyitp"/>
        <w:spacing w:line="360" w:lineRule="auto"/>
        <w:ind w:left="284"/>
        <w:jc w:val="left"/>
        <w:rPr>
          <w:rFonts w:ascii="Century" w:hAnsi="Century" w:cs="Arial"/>
          <w:i/>
          <w:iCs/>
          <w:sz w:val="22"/>
        </w:rPr>
      </w:pPr>
      <w:r w:rsidRPr="00404A32">
        <w:rPr>
          <w:rFonts w:ascii="Century" w:hAnsi="Century" w:cs="Arial"/>
          <w:i/>
          <w:iCs/>
          <w:sz w:val="22"/>
        </w:rPr>
        <w:tab/>
        <w:t xml:space="preserve">NN – kolejny numer portu w </w:t>
      </w:r>
      <w:proofErr w:type="spellStart"/>
      <w:r w:rsidRPr="00404A32">
        <w:rPr>
          <w:rFonts w:ascii="Century" w:hAnsi="Century" w:cs="Arial"/>
          <w:i/>
          <w:iCs/>
          <w:sz w:val="22"/>
        </w:rPr>
        <w:t>patchpanelu</w:t>
      </w:r>
      <w:proofErr w:type="spellEnd"/>
      <w:r w:rsidRPr="00404A32">
        <w:rPr>
          <w:rFonts w:ascii="Century" w:hAnsi="Century" w:cs="Arial"/>
          <w:i/>
          <w:iCs/>
          <w:sz w:val="22"/>
        </w:rPr>
        <w:t xml:space="preserve"> </w:t>
      </w:r>
    </w:p>
    <w:p w14:paraId="5ACF8393" w14:textId="77777777" w:rsidR="00B4027B" w:rsidRPr="00404A32" w:rsidRDefault="00B4027B" w:rsidP="00010FC5">
      <w:pPr>
        <w:pStyle w:val="DemiurgProjektujcyitp"/>
        <w:spacing w:line="360" w:lineRule="auto"/>
        <w:ind w:left="284"/>
        <w:rPr>
          <w:rFonts w:ascii="Century" w:hAnsi="Century" w:cs="Arial"/>
          <w:i/>
          <w:iCs/>
          <w:sz w:val="22"/>
        </w:rPr>
      </w:pPr>
    </w:p>
    <w:p w14:paraId="65F77312" w14:textId="77777777" w:rsidR="00B4027B" w:rsidRPr="00404A32" w:rsidRDefault="00B4027B" w:rsidP="00B4027B">
      <w:pPr>
        <w:pStyle w:val="DemiurgProjektujcyitp"/>
        <w:spacing w:line="360" w:lineRule="auto"/>
        <w:ind w:left="284"/>
        <w:rPr>
          <w:rFonts w:ascii="Century" w:hAnsi="Century" w:cs="Arial"/>
          <w:i/>
          <w:iCs/>
          <w:sz w:val="22"/>
        </w:rPr>
      </w:pPr>
      <w:r w:rsidRPr="00404A32">
        <w:rPr>
          <w:rFonts w:ascii="Century" w:hAnsi="Century" w:cs="Arial"/>
          <w:i/>
          <w:iCs/>
          <w:sz w:val="22"/>
        </w:rPr>
        <w:t>Podczas montażu zawsze należy zwrócić uwagę na sytuację, aby nie została przekroczona dopuszczalna długość kabla pomiędzy gniazdami, a panelem krosowym tj. 90 m.</w:t>
      </w:r>
    </w:p>
    <w:p w14:paraId="4C2F3119" w14:textId="6F0319DF" w:rsidR="00B4027B" w:rsidRPr="00404A32" w:rsidRDefault="00B4027B" w:rsidP="00F05BEF">
      <w:pPr>
        <w:pStyle w:val="DemiurgProjektujcyitp"/>
        <w:spacing w:line="360" w:lineRule="auto"/>
        <w:ind w:left="284"/>
        <w:rPr>
          <w:rFonts w:ascii="Century" w:hAnsi="Century" w:cs="Arial"/>
          <w:i/>
          <w:iCs/>
          <w:sz w:val="22"/>
        </w:rPr>
      </w:pPr>
      <w:r w:rsidRPr="00404A32">
        <w:rPr>
          <w:rFonts w:ascii="Century" w:hAnsi="Century" w:cs="Arial"/>
          <w:i/>
          <w:iCs/>
          <w:sz w:val="22"/>
        </w:rPr>
        <w:t xml:space="preserve">Okablowanie należy zakończyć na </w:t>
      </w:r>
      <w:proofErr w:type="spellStart"/>
      <w:r w:rsidRPr="00404A32">
        <w:rPr>
          <w:rFonts w:ascii="Century" w:hAnsi="Century" w:cs="Arial"/>
          <w:i/>
          <w:iCs/>
          <w:sz w:val="22"/>
        </w:rPr>
        <w:t>patchpanelach</w:t>
      </w:r>
      <w:proofErr w:type="spellEnd"/>
      <w:r w:rsidRPr="00404A32">
        <w:rPr>
          <w:rFonts w:ascii="Century" w:hAnsi="Century" w:cs="Arial"/>
          <w:i/>
          <w:iCs/>
          <w:sz w:val="22"/>
        </w:rPr>
        <w:t xml:space="preserve"> w szaf</w:t>
      </w:r>
      <w:r>
        <w:rPr>
          <w:rFonts w:ascii="Century" w:hAnsi="Century" w:cs="Arial"/>
          <w:i/>
          <w:iCs/>
          <w:sz w:val="22"/>
        </w:rPr>
        <w:t>ie</w:t>
      </w:r>
      <w:r w:rsidRPr="00404A32">
        <w:rPr>
          <w:rFonts w:ascii="Century" w:hAnsi="Century" w:cs="Arial"/>
          <w:i/>
          <w:iCs/>
          <w:sz w:val="22"/>
        </w:rPr>
        <w:t xml:space="preserve"> dystrybucyj</w:t>
      </w:r>
      <w:r>
        <w:rPr>
          <w:rFonts w:ascii="Century" w:hAnsi="Century" w:cs="Arial"/>
          <w:i/>
          <w:iCs/>
          <w:sz w:val="22"/>
        </w:rPr>
        <w:t>nej</w:t>
      </w:r>
      <w:r w:rsidRPr="00404A32">
        <w:rPr>
          <w:rFonts w:ascii="Century" w:hAnsi="Century" w:cs="Arial"/>
          <w:i/>
          <w:iCs/>
          <w:sz w:val="22"/>
        </w:rPr>
        <w:t xml:space="preserve">. Na obiekcie przewidziano szafę dystrybucyjną zamontowaną w pom. </w:t>
      </w:r>
      <w:r w:rsidR="00F05BEF">
        <w:rPr>
          <w:rFonts w:ascii="Century" w:hAnsi="Century" w:cs="Arial"/>
          <w:i/>
          <w:iCs/>
          <w:sz w:val="22"/>
        </w:rPr>
        <w:t xml:space="preserve">sala komputerowa </w:t>
      </w:r>
      <w:r w:rsidRPr="00404A32">
        <w:rPr>
          <w:rFonts w:ascii="Century" w:hAnsi="Century" w:cs="Arial"/>
          <w:i/>
          <w:iCs/>
          <w:sz w:val="22"/>
        </w:rPr>
        <w:t xml:space="preserve"> . Zaprojektowano szafę </w:t>
      </w:r>
      <w:r>
        <w:rPr>
          <w:rFonts w:ascii="Century" w:hAnsi="Century" w:cs="Arial"/>
          <w:i/>
          <w:iCs/>
          <w:sz w:val="22"/>
        </w:rPr>
        <w:t>wiszącą</w:t>
      </w:r>
      <w:r w:rsidRPr="00404A32">
        <w:rPr>
          <w:rFonts w:ascii="Century" w:hAnsi="Century" w:cs="Arial"/>
          <w:i/>
          <w:iCs/>
          <w:sz w:val="22"/>
        </w:rPr>
        <w:t xml:space="preserve"> </w:t>
      </w:r>
      <w:r>
        <w:rPr>
          <w:rFonts w:ascii="Century" w:hAnsi="Century" w:cs="Arial"/>
          <w:i/>
          <w:iCs/>
          <w:sz w:val="22"/>
        </w:rPr>
        <w:t>12</w:t>
      </w:r>
      <w:r w:rsidRPr="00404A32">
        <w:rPr>
          <w:rFonts w:ascii="Century" w:hAnsi="Century" w:cs="Arial"/>
          <w:i/>
          <w:iCs/>
          <w:sz w:val="22"/>
        </w:rPr>
        <w:t>U 600 x 800 zainstalowaną</w:t>
      </w:r>
      <w:r>
        <w:rPr>
          <w:rFonts w:ascii="Century" w:hAnsi="Century" w:cs="Arial"/>
          <w:i/>
          <w:iCs/>
          <w:sz w:val="22"/>
        </w:rPr>
        <w:t xml:space="preserve">  przy suficie.</w:t>
      </w:r>
      <w:r w:rsidR="00F05BEF">
        <w:rPr>
          <w:rFonts w:ascii="Century" w:hAnsi="Century" w:cs="Arial"/>
          <w:i/>
          <w:iCs/>
          <w:sz w:val="22"/>
        </w:rPr>
        <w:t xml:space="preserve"> </w:t>
      </w:r>
      <w:r w:rsidRPr="00404A32">
        <w:rPr>
          <w:rFonts w:ascii="Century" w:hAnsi="Century" w:cs="Arial"/>
          <w:i/>
          <w:iCs/>
          <w:sz w:val="22"/>
        </w:rPr>
        <w:t>Całość przewidzianego wyposażenia pasywnego należy zamontować w szafie dystrybucyjnej.</w:t>
      </w:r>
    </w:p>
    <w:p w14:paraId="497B66D2" w14:textId="77777777" w:rsidR="00B4027B" w:rsidRPr="00404A32" w:rsidRDefault="00B4027B" w:rsidP="00B4027B">
      <w:pPr>
        <w:pStyle w:val="DemiurgProjektujcyitp"/>
        <w:spacing w:line="360" w:lineRule="auto"/>
        <w:ind w:left="284"/>
        <w:rPr>
          <w:rFonts w:ascii="Century" w:hAnsi="Century" w:cs="Arial"/>
          <w:i/>
          <w:iCs/>
          <w:sz w:val="22"/>
        </w:rPr>
      </w:pPr>
      <w:r w:rsidRPr="00404A32">
        <w:rPr>
          <w:rFonts w:ascii="Century" w:hAnsi="Century" w:cs="Arial"/>
          <w:i/>
          <w:iCs/>
          <w:sz w:val="22"/>
        </w:rPr>
        <w:t>Szaf</w:t>
      </w:r>
      <w:r>
        <w:rPr>
          <w:rFonts w:ascii="Century" w:hAnsi="Century" w:cs="Arial"/>
          <w:i/>
          <w:iCs/>
          <w:sz w:val="22"/>
        </w:rPr>
        <w:t>a</w:t>
      </w:r>
      <w:r w:rsidRPr="00404A32">
        <w:rPr>
          <w:rFonts w:ascii="Century" w:hAnsi="Century" w:cs="Arial"/>
          <w:i/>
          <w:iCs/>
          <w:sz w:val="22"/>
        </w:rPr>
        <w:t xml:space="preserve"> będ</w:t>
      </w:r>
      <w:r>
        <w:rPr>
          <w:rFonts w:ascii="Century" w:hAnsi="Century" w:cs="Arial"/>
          <w:i/>
          <w:iCs/>
          <w:sz w:val="22"/>
        </w:rPr>
        <w:t>zie</w:t>
      </w:r>
      <w:r w:rsidRPr="00404A32">
        <w:rPr>
          <w:rFonts w:ascii="Century" w:hAnsi="Century" w:cs="Arial"/>
          <w:i/>
          <w:iCs/>
          <w:sz w:val="22"/>
        </w:rPr>
        <w:t xml:space="preserve"> stanowi</w:t>
      </w:r>
      <w:r>
        <w:rPr>
          <w:rFonts w:ascii="Century" w:hAnsi="Century" w:cs="Arial"/>
          <w:i/>
          <w:iCs/>
          <w:sz w:val="22"/>
        </w:rPr>
        <w:t>ć</w:t>
      </w:r>
      <w:r w:rsidRPr="00404A32">
        <w:rPr>
          <w:rFonts w:ascii="Century" w:hAnsi="Century" w:cs="Arial"/>
          <w:i/>
          <w:iCs/>
          <w:sz w:val="22"/>
        </w:rPr>
        <w:t xml:space="preserve"> zakończenie kabli łączy stałych (Permanent Link) </w:t>
      </w:r>
      <w:proofErr w:type="spellStart"/>
      <w:r w:rsidRPr="00404A32">
        <w:rPr>
          <w:rFonts w:ascii="Century" w:hAnsi="Century" w:cs="Arial"/>
          <w:i/>
          <w:iCs/>
          <w:sz w:val="22"/>
        </w:rPr>
        <w:t>zaterminowanych</w:t>
      </w:r>
      <w:proofErr w:type="spellEnd"/>
      <w:r w:rsidRPr="00404A32">
        <w:rPr>
          <w:rFonts w:ascii="Century" w:hAnsi="Century" w:cs="Arial"/>
          <w:i/>
          <w:iCs/>
          <w:sz w:val="22"/>
        </w:rPr>
        <w:t xml:space="preserve"> na </w:t>
      </w:r>
      <w:proofErr w:type="spellStart"/>
      <w:r w:rsidRPr="00404A32">
        <w:rPr>
          <w:rFonts w:ascii="Century" w:hAnsi="Century" w:cs="Arial"/>
          <w:i/>
          <w:iCs/>
          <w:sz w:val="22"/>
        </w:rPr>
        <w:t>patchpanelach</w:t>
      </w:r>
      <w:proofErr w:type="spellEnd"/>
      <w:r w:rsidRPr="00404A32">
        <w:rPr>
          <w:rFonts w:ascii="Century" w:hAnsi="Century" w:cs="Arial"/>
          <w:i/>
          <w:iCs/>
          <w:sz w:val="22"/>
        </w:rPr>
        <w:t xml:space="preserve"> 24 portowych kat </w:t>
      </w:r>
      <w:r>
        <w:rPr>
          <w:rFonts w:ascii="Century" w:hAnsi="Century" w:cs="Arial"/>
          <w:i/>
          <w:iCs/>
          <w:sz w:val="22"/>
        </w:rPr>
        <w:t>6</w:t>
      </w:r>
      <w:r w:rsidRPr="00404A32">
        <w:rPr>
          <w:rFonts w:ascii="Century" w:hAnsi="Century" w:cs="Arial"/>
          <w:i/>
          <w:iCs/>
          <w:sz w:val="22"/>
        </w:rPr>
        <w:t>. Dodatkowo w szafie zainstalować należy organizatory kabla oraz listwę zasilającą. Listwę należy zamontować z tyłu szafy.</w:t>
      </w:r>
    </w:p>
    <w:p w14:paraId="7457C5DB" w14:textId="5225024D" w:rsidR="00B4027B" w:rsidRPr="00B4027B" w:rsidRDefault="00B4027B" w:rsidP="00010FC5">
      <w:pPr>
        <w:suppressAutoHyphens w:val="0"/>
        <w:autoSpaceDE w:val="0"/>
        <w:adjustRightInd w:val="0"/>
        <w:spacing w:line="360" w:lineRule="auto"/>
        <w:ind w:left="284"/>
        <w:textAlignment w:val="auto"/>
        <w:rPr>
          <w:rFonts w:ascii="Century" w:hAnsi="Century" w:cs="Century"/>
          <w:i/>
          <w:iCs/>
          <w:color w:val="000000"/>
          <w:kern w:val="0"/>
          <w:sz w:val="22"/>
          <w:szCs w:val="22"/>
          <w:lang w:bidi="ar-SA"/>
        </w:rPr>
      </w:pPr>
      <w:r w:rsidRPr="00B4027B">
        <w:rPr>
          <w:rFonts w:ascii="Century" w:hAnsi="Century"/>
          <w:i/>
          <w:iCs/>
          <w:sz w:val="22"/>
        </w:rPr>
        <w:t xml:space="preserve">Drugi koniec kabla instalacji LAN należy montować we wspólnych ramkach </w:t>
      </w:r>
      <w:r>
        <w:rPr>
          <w:rFonts w:ascii="Century" w:hAnsi="Century"/>
          <w:i/>
          <w:iCs/>
          <w:sz w:val="22"/>
        </w:rPr>
        <w:t>.</w:t>
      </w:r>
      <w:r w:rsidRPr="00B4027B">
        <w:rPr>
          <w:rFonts w:ascii="Century" w:hAnsi="Century"/>
          <w:i/>
          <w:iCs/>
          <w:sz w:val="22"/>
        </w:rPr>
        <w:t xml:space="preserve">Opracowanie nie obejmuje urządzeń aktywnych.  </w:t>
      </w:r>
      <w:r w:rsidRPr="00B4027B">
        <w:rPr>
          <w:rFonts w:ascii="Century" w:hAnsi="Century" w:cs="Century"/>
          <w:i/>
          <w:iCs/>
          <w:color w:val="000000"/>
          <w:kern w:val="0"/>
          <w:sz w:val="22"/>
          <w:szCs w:val="22"/>
          <w:lang w:bidi="ar-SA"/>
        </w:rPr>
        <w:t xml:space="preserve">Istniejący punkt dystrybucyjny światłowodu należy zdemontować , zespawać z nowym przewodem , doprowadzić do projektowanej szafy RACK . </w:t>
      </w:r>
      <w:r w:rsidRPr="00B4027B">
        <w:rPr>
          <w:rFonts w:ascii="Century" w:hAnsi="Century"/>
          <w:i/>
          <w:iCs/>
          <w:sz w:val="22"/>
        </w:rPr>
        <w:t xml:space="preserve"> Rozmieszczenie </w:t>
      </w:r>
      <w:r>
        <w:rPr>
          <w:rFonts w:ascii="Century" w:hAnsi="Century"/>
          <w:i/>
          <w:iCs/>
          <w:sz w:val="22"/>
        </w:rPr>
        <w:t>gniazd RJ45</w:t>
      </w:r>
      <w:r w:rsidRPr="00B4027B">
        <w:rPr>
          <w:rFonts w:ascii="Century" w:hAnsi="Century"/>
          <w:i/>
          <w:iCs/>
          <w:sz w:val="22"/>
        </w:rPr>
        <w:t xml:space="preserve">-i pokazane jest na rysunku nr </w:t>
      </w:r>
      <w:r w:rsidR="00F05BEF">
        <w:rPr>
          <w:rFonts w:ascii="Century" w:hAnsi="Century"/>
          <w:i/>
          <w:iCs/>
          <w:sz w:val="22"/>
        </w:rPr>
        <w:t xml:space="preserve"> E-</w:t>
      </w:r>
      <w:r w:rsidR="00A51989">
        <w:rPr>
          <w:rFonts w:ascii="Century" w:hAnsi="Century"/>
          <w:i/>
          <w:iCs/>
          <w:sz w:val="22"/>
        </w:rPr>
        <w:t>3</w:t>
      </w:r>
      <w:r w:rsidRPr="00B4027B">
        <w:rPr>
          <w:rFonts w:ascii="Century" w:hAnsi="Century"/>
          <w:i/>
          <w:iCs/>
          <w:sz w:val="22"/>
        </w:rPr>
        <w:t xml:space="preserve"> . Okablowanie należy ułożyć </w:t>
      </w:r>
      <w:r w:rsidR="00010FC5">
        <w:rPr>
          <w:rFonts w:ascii="Century" w:hAnsi="Century"/>
          <w:i/>
          <w:iCs/>
          <w:sz w:val="22"/>
        </w:rPr>
        <w:t>podtynkowo w dedykowanych rurkach</w:t>
      </w:r>
      <w:r w:rsidRPr="00B4027B">
        <w:rPr>
          <w:rFonts w:ascii="Century" w:hAnsi="Century"/>
          <w:i/>
          <w:iCs/>
          <w:sz w:val="22"/>
        </w:rPr>
        <w:t xml:space="preserve">. Należy zachować odległość 20 cm od instalacji silnoprądowych prowadzonych równolegle. </w:t>
      </w:r>
      <w:r w:rsidR="00F05BEF">
        <w:rPr>
          <w:rFonts w:ascii="Century" w:hAnsi="Century"/>
          <w:i/>
          <w:iCs/>
          <w:sz w:val="22"/>
        </w:rPr>
        <w:t xml:space="preserve">Z istniejącego punktu dystrybucyjnego należy doprowadzić  </w:t>
      </w:r>
      <w:r w:rsidRPr="00B4027B">
        <w:rPr>
          <w:rFonts w:ascii="Century" w:hAnsi="Century"/>
          <w:i/>
          <w:iCs/>
          <w:sz w:val="22"/>
        </w:rPr>
        <w:t>przyłącze światłowodowe, do miejsca projektowanej szafy RACK</w:t>
      </w:r>
      <w:r w:rsidR="00010FC5">
        <w:rPr>
          <w:rFonts w:ascii="Century" w:hAnsi="Century"/>
          <w:i/>
          <w:iCs/>
          <w:sz w:val="22"/>
        </w:rPr>
        <w:t xml:space="preserve"> </w:t>
      </w:r>
    </w:p>
    <w:p w14:paraId="2DBBE920" w14:textId="77777777" w:rsidR="00032263" w:rsidRPr="00273FB8" w:rsidRDefault="00032263" w:rsidP="00F05BEF">
      <w:pPr>
        <w:spacing w:line="360" w:lineRule="auto"/>
        <w:rPr>
          <w:rFonts w:ascii="Century" w:hAnsi="Century" w:cs="Times New Roman"/>
          <w:i/>
          <w:iCs/>
          <w:sz w:val="22"/>
          <w:szCs w:val="22"/>
        </w:rPr>
      </w:pPr>
    </w:p>
    <w:p w14:paraId="4A1F6AF7" w14:textId="60EAAE76" w:rsidR="00466DC8" w:rsidRPr="00523713" w:rsidRDefault="001C448B" w:rsidP="00BC7FEE">
      <w:pPr>
        <w:pStyle w:val="Nagwek2"/>
        <w:numPr>
          <w:ilvl w:val="0"/>
          <w:numId w:val="33"/>
        </w:numPr>
        <w:suppressAutoHyphens w:val="0"/>
        <w:autoSpaceDN/>
        <w:spacing w:before="200" w:after="200" w:line="360" w:lineRule="auto"/>
        <w:textAlignment w:val="auto"/>
        <w:rPr>
          <w:rFonts w:ascii="Century" w:eastAsia="Arial" w:hAnsi="Century"/>
          <w:i/>
          <w:sz w:val="24"/>
        </w:rPr>
      </w:pPr>
      <w:bookmarkStart w:id="24" w:name="_Toc183029798"/>
      <w:r w:rsidRPr="00523713">
        <w:rPr>
          <w:rFonts w:ascii="Century" w:eastAsia="Arial" w:hAnsi="Century"/>
          <w:i/>
        </w:rPr>
        <w:t>P</w:t>
      </w:r>
      <w:r w:rsidR="00466DC8" w:rsidRPr="00523713">
        <w:rPr>
          <w:rFonts w:ascii="Century" w:eastAsia="Arial" w:hAnsi="Century"/>
          <w:i/>
        </w:rPr>
        <w:t>ołącze</w:t>
      </w:r>
      <w:r w:rsidRPr="00523713">
        <w:rPr>
          <w:rFonts w:ascii="Century" w:eastAsia="Arial" w:hAnsi="Century"/>
          <w:i/>
        </w:rPr>
        <w:t>nia</w:t>
      </w:r>
      <w:r w:rsidR="00466DC8" w:rsidRPr="00523713">
        <w:rPr>
          <w:rFonts w:ascii="Century" w:eastAsia="Arial" w:hAnsi="Century"/>
          <w:i/>
        </w:rPr>
        <w:t xml:space="preserve"> wyrównawc</w:t>
      </w:r>
      <w:r w:rsidR="00CB1970" w:rsidRPr="00523713">
        <w:rPr>
          <w:rFonts w:ascii="Century" w:eastAsia="Arial" w:hAnsi="Century"/>
          <w:i/>
        </w:rPr>
        <w:t>ze</w:t>
      </w:r>
      <w:bookmarkEnd w:id="24"/>
    </w:p>
    <w:p w14:paraId="00BC90AE" w14:textId="77777777" w:rsidR="00B6076E" w:rsidRPr="00B6076E" w:rsidRDefault="00B6076E" w:rsidP="00B6076E">
      <w:pPr>
        <w:pStyle w:val="Akapitzlist"/>
        <w:spacing w:line="360" w:lineRule="auto"/>
        <w:ind w:left="567"/>
        <w:jc w:val="both"/>
        <w:rPr>
          <w:rFonts w:ascii="Century" w:hAnsi="Century"/>
          <w:i/>
          <w:color w:val="000000" w:themeColor="text1"/>
          <w:sz w:val="22"/>
        </w:rPr>
      </w:pPr>
      <w:r w:rsidRPr="00B6076E">
        <w:rPr>
          <w:rStyle w:val="fontstyle01"/>
          <w:rFonts w:ascii="Century" w:hAnsi="Century"/>
          <w:i/>
          <w:iCs/>
          <w:color w:val="000000" w:themeColor="text1"/>
        </w:rPr>
        <w:t>Obiekt jest wyposażony w instalacje uziemienia oraz instalację odgromową, która</w:t>
      </w:r>
      <w:r w:rsidRPr="00B6076E">
        <w:rPr>
          <w:rFonts w:ascii="Century" w:hAnsi="Century"/>
          <w:i/>
          <w:iCs/>
          <w:color w:val="000000" w:themeColor="text1"/>
          <w:sz w:val="22"/>
          <w:szCs w:val="22"/>
        </w:rPr>
        <w:br/>
      </w:r>
      <w:r w:rsidRPr="00B6076E">
        <w:rPr>
          <w:rStyle w:val="fontstyle01"/>
          <w:rFonts w:ascii="Century" w:hAnsi="Century"/>
          <w:i/>
          <w:iCs/>
          <w:color w:val="000000" w:themeColor="text1"/>
        </w:rPr>
        <w:t>pozostaje bez zmian</w:t>
      </w:r>
      <w:r w:rsidRPr="00B6076E">
        <w:rPr>
          <w:rFonts w:ascii="Century" w:hAnsi="Century"/>
          <w:i/>
          <w:iCs/>
          <w:color w:val="000000" w:themeColor="text1"/>
        </w:rPr>
        <w:t xml:space="preserve">. </w:t>
      </w:r>
      <w:r w:rsidRPr="00B6076E">
        <w:rPr>
          <w:rFonts w:ascii="Century" w:hAnsi="Century"/>
          <w:i/>
          <w:sz w:val="22"/>
        </w:rPr>
        <w:t xml:space="preserve">Z istniejącego uziemienia fundamentowego realizować wypusty do przyłączenia rozdzielnicy elektrycznej TB, miejscowych szyn wyrównania potencjałów oraz wszystkich przewodzących elementów instalacji sanitarnych np. C.O. </w:t>
      </w:r>
      <w:proofErr w:type="spellStart"/>
      <w:r w:rsidRPr="00B6076E">
        <w:rPr>
          <w:rFonts w:ascii="Century" w:hAnsi="Century"/>
          <w:i/>
          <w:sz w:val="22"/>
        </w:rPr>
        <w:t>wod</w:t>
      </w:r>
      <w:proofErr w:type="spellEnd"/>
      <w:r w:rsidRPr="00B6076E">
        <w:rPr>
          <w:rFonts w:ascii="Century" w:hAnsi="Century"/>
          <w:i/>
          <w:sz w:val="22"/>
        </w:rPr>
        <w:t xml:space="preserve">-kan. Również wykonać połączenia wyrównawcze bezpośrednie wewnętrznych instalacji metalowych linką </w:t>
      </w:r>
      <w:proofErr w:type="spellStart"/>
      <w:r w:rsidRPr="00B6076E">
        <w:rPr>
          <w:rFonts w:ascii="Century" w:hAnsi="Century"/>
          <w:i/>
          <w:sz w:val="22"/>
        </w:rPr>
        <w:t>LgYżo</w:t>
      </w:r>
      <w:proofErr w:type="spellEnd"/>
      <w:r w:rsidRPr="00B6076E">
        <w:rPr>
          <w:rFonts w:ascii="Century" w:hAnsi="Century"/>
          <w:i/>
          <w:sz w:val="22"/>
        </w:rPr>
        <w:t xml:space="preserve"> 6 mm</w:t>
      </w:r>
      <w:r w:rsidRPr="00B6076E">
        <w:rPr>
          <w:rFonts w:ascii="Century" w:hAnsi="Century"/>
          <w:i/>
          <w:sz w:val="22"/>
          <w:vertAlign w:val="superscript"/>
        </w:rPr>
        <w:t>2</w:t>
      </w:r>
      <w:r w:rsidRPr="00B6076E">
        <w:rPr>
          <w:rFonts w:ascii="Century" w:hAnsi="Century"/>
          <w:i/>
          <w:sz w:val="22"/>
        </w:rPr>
        <w:t xml:space="preserve"> (jeżeli nie są połączone z konstrukcją metalicznie). Za pomocą rur osłonowych zabezpieczyć </w:t>
      </w:r>
      <w:r w:rsidRPr="00B6076E">
        <w:rPr>
          <w:rFonts w:ascii="Century" w:hAnsi="Century"/>
          <w:i/>
          <w:sz w:val="22"/>
        </w:rPr>
        <w:lastRenderedPageBreak/>
        <w:t>miejsce skrzyżowania instalacji uziemienia z kablami elektrycznymi. Rezystancja wypadkowa uziemienia Ru&lt;10Ω.</w:t>
      </w:r>
    </w:p>
    <w:p w14:paraId="56C97F75" w14:textId="77777777" w:rsidR="00466DC8" w:rsidRDefault="00466DC8" w:rsidP="00BC7FEE">
      <w:pPr>
        <w:pStyle w:val="Nagwek2"/>
        <w:numPr>
          <w:ilvl w:val="0"/>
          <w:numId w:val="33"/>
        </w:numPr>
        <w:suppressAutoHyphens w:val="0"/>
        <w:autoSpaceDN/>
        <w:spacing w:before="200" w:after="200" w:line="360" w:lineRule="auto"/>
        <w:textAlignment w:val="auto"/>
        <w:rPr>
          <w:rFonts w:ascii="Century" w:hAnsi="Century" w:cs="Times New Roman"/>
          <w:i/>
          <w:sz w:val="24"/>
        </w:rPr>
      </w:pPr>
      <w:bookmarkStart w:id="25" w:name="_Toc368405365"/>
      <w:bookmarkStart w:id="26" w:name="_Toc183029799"/>
      <w:bookmarkStart w:id="27" w:name="_Toc368382395"/>
      <w:bookmarkEnd w:id="18"/>
      <w:r>
        <w:rPr>
          <w:rFonts w:ascii="Century" w:hAnsi="Century"/>
          <w:i/>
        </w:rPr>
        <w:t xml:space="preserve">Ochrona </w:t>
      </w:r>
      <w:r>
        <w:rPr>
          <w:rFonts w:ascii="Century" w:eastAsia="Arial" w:hAnsi="Century"/>
          <w:i/>
        </w:rPr>
        <w:t>przeciwporażeniowa</w:t>
      </w:r>
      <w:bookmarkEnd w:id="25"/>
      <w:bookmarkEnd w:id="26"/>
    </w:p>
    <w:p w14:paraId="0B2B8246"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Środki ochrony przeciwporażeniowej należy wykonać według normy PN-HD 60364-4-41, PN-HD 60364-5-54.</w:t>
      </w:r>
    </w:p>
    <w:p w14:paraId="1F3177F2"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t>Ochrona podstawowa:</w:t>
      </w:r>
    </w:p>
    <w:p w14:paraId="47D34173"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Ochrona przed dotykiem bezpośrednim zostanie zrealizowana przez odpowiedni dla poszczególnych pomieszczeń stopień IP.</w:t>
      </w:r>
    </w:p>
    <w:p w14:paraId="0E82BE02"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t>Ochrona przy uszkodzeniu:</w:t>
      </w:r>
    </w:p>
    <w:p w14:paraId="48C0156A" w14:textId="77777777" w:rsidR="00466DC8" w:rsidRDefault="00466DC8" w:rsidP="00466DC8">
      <w:pPr>
        <w:pStyle w:val="Bezodstpw"/>
        <w:spacing w:line="360" w:lineRule="auto"/>
        <w:ind w:left="284"/>
        <w:jc w:val="both"/>
        <w:rPr>
          <w:rFonts w:ascii="Century" w:hAnsi="Century"/>
          <w:i/>
          <w:sz w:val="22"/>
        </w:rPr>
      </w:pPr>
      <w:r>
        <w:rPr>
          <w:rFonts w:ascii="Century" w:hAnsi="Century"/>
          <w:i/>
          <w:sz w:val="22"/>
        </w:rPr>
        <w:t xml:space="preserve">Ochrona przed dotykiem pośrednim zapewniona zostanie poprzez zastosowanie samoczynnego wyłączenia zasilania wyłącznikami i bezpiecznikami w układzie sieci typu TN, w czasie 5s w obwodach rozdzielczych oraz o prądzie znamionowym powyżej 32A, czas 0.4s (napięcie 230V) w obwodach o prądzie znamionowym do 32A. Dla prawidłowego zrealizowania samoczynnego wyłączenia należy: </w:t>
      </w:r>
    </w:p>
    <w:p w14:paraId="0C025050"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wszystkie części przewodzące dostępne instalacji przyłączyć do uziemionego przewodu ochronnego PE, </w:t>
      </w:r>
    </w:p>
    <w:p w14:paraId="4FCFC782"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wszędzie, gdzie to możliwe przewody ochronne PE uziemić, </w:t>
      </w:r>
    </w:p>
    <w:p w14:paraId="712593C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przewód neutralny N traktować jako izolowany tak jak przewody fazowe, </w:t>
      </w:r>
    </w:p>
    <w:p w14:paraId="49A3130F"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miejsce rozdziału PEN na PE i N należy uziemić.</w:t>
      </w:r>
    </w:p>
    <w:p w14:paraId="101EF14E" w14:textId="77777777" w:rsidR="00466DC8" w:rsidRDefault="00466DC8" w:rsidP="00466DC8">
      <w:pPr>
        <w:pStyle w:val="Bezodstpw"/>
        <w:spacing w:line="360" w:lineRule="auto"/>
        <w:ind w:left="284"/>
        <w:jc w:val="both"/>
        <w:rPr>
          <w:rFonts w:ascii="Century" w:hAnsi="Century"/>
          <w:i/>
          <w:sz w:val="22"/>
          <w:u w:val="single"/>
        </w:rPr>
      </w:pPr>
      <w:r>
        <w:rPr>
          <w:rFonts w:ascii="Century" w:hAnsi="Century"/>
          <w:i/>
          <w:sz w:val="22"/>
          <w:u w:val="single"/>
        </w:rPr>
        <w:t>Ochrona uzupełniająca:</w:t>
      </w:r>
    </w:p>
    <w:p w14:paraId="0E51A216" w14:textId="32FFF09A" w:rsidR="003E4412" w:rsidRDefault="00466DC8" w:rsidP="00546FAE">
      <w:pPr>
        <w:pStyle w:val="Bezodstpw"/>
        <w:spacing w:line="360" w:lineRule="auto"/>
        <w:ind w:left="284"/>
        <w:jc w:val="both"/>
        <w:rPr>
          <w:rFonts w:ascii="Century" w:hAnsi="Century"/>
          <w:i/>
          <w:sz w:val="22"/>
        </w:rPr>
      </w:pPr>
      <w:r>
        <w:rPr>
          <w:rFonts w:ascii="Century" w:hAnsi="Century"/>
          <w:i/>
          <w:sz w:val="22"/>
        </w:rPr>
        <w:t xml:space="preserve">Jako ochronę uzupełniającą należy stosować wyłączniki różnicowo prądowe RCD </w:t>
      </w:r>
      <w:r>
        <w:rPr>
          <w:rFonts w:ascii="Century" w:hAnsi="Century"/>
          <w:i/>
          <w:sz w:val="22"/>
        </w:rPr>
        <w:br/>
        <w:t>w obwodach zakończonych gniazdem wtyczkowym o prądzie znamionowym do 20A oraz połączenia wyrównawcze, które powinny obejmować m.in. wszystkie równocześnie dostępne części przewodzące urządzenia stałego i części przewodzące obce, gdzie jest to możliwe, metalowym zbrojeniem konstrukcji betonowych. Układ połączeń wyrównawczych powinien być połączony z przewodami ochronnymi wszystkich urządzeń włącznie z gniazdami wtyczkowymi.</w:t>
      </w:r>
      <w:bookmarkEnd w:id="27"/>
    </w:p>
    <w:p w14:paraId="48ACE212" w14:textId="1FBE1E63" w:rsidR="003E4412" w:rsidRDefault="003E4412" w:rsidP="00546FAE">
      <w:pPr>
        <w:pStyle w:val="Bezodstpw"/>
        <w:spacing w:line="360" w:lineRule="auto"/>
        <w:jc w:val="both"/>
        <w:rPr>
          <w:rFonts w:ascii="Century" w:hAnsi="Century"/>
          <w:i/>
          <w:sz w:val="22"/>
        </w:rPr>
      </w:pPr>
    </w:p>
    <w:p w14:paraId="5BA078A8" w14:textId="77777777" w:rsidR="00546FAE" w:rsidRDefault="00546FAE" w:rsidP="00546FAE">
      <w:pPr>
        <w:pStyle w:val="Bezodstpw"/>
        <w:spacing w:line="360" w:lineRule="auto"/>
        <w:jc w:val="both"/>
        <w:rPr>
          <w:rFonts w:ascii="Century" w:hAnsi="Century"/>
          <w:i/>
          <w:sz w:val="22"/>
        </w:rPr>
      </w:pPr>
    </w:p>
    <w:p w14:paraId="332E8C1E" w14:textId="77777777" w:rsidR="002D6141" w:rsidRDefault="002D6141" w:rsidP="00546FAE">
      <w:pPr>
        <w:pStyle w:val="Bezodstpw"/>
        <w:spacing w:line="360" w:lineRule="auto"/>
        <w:jc w:val="both"/>
        <w:rPr>
          <w:rFonts w:ascii="Century" w:hAnsi="Century"/>
          <w:i/>
          <w:sz w:val="22"/>
        </w:rPr>
      </w:pPr>
    </w:p>
    <w:p w14:paraId="05967DE7" w14:textId="77777777" w:rsidR="00B6076E" w:rsidRDefault="00B6076E" w:rsidP="00546FAE">
      <w:pPr>
        <w:pStyle w:val="Bezodstpw"/>
        <w:spacing w:line="360" w:lineRule="auto"/>
        <w:jc w:val="both"/>
        <w:rPr>
          <w:rFonts w:ascii="Century" w:hAnsi="Century"/>
          <w:i/>
          <w:sz w:val="22"/>
        </w:rPr>
      </w:pPr>
    </w:p>
    <w:p w14:paraId="0061647F" w14:textId="7F274329" w:rsidR="00466DC8" w:rsidRDefault="00682A01" w:rsidP="00BC7FEE">
      <w:pPr>
        <w:pStyle w:val="Nagwek2"/>
        <w:numPr>
          <w:ilvl w:val="0"/>
          <w:numId w:val="33"/>
        </w:numPr>
        <w:suppressAutoHyphens w:val="0"/>
        <w:autoSpaceDN/>
        <w:spacing w:before="200" w:after="200" w:line="360" w:lineRule="auto"/>
        <w:textAlignment w:val="auto"/>
        <w:rPr>
          <w:rFonts w:ascii="Century" w:hAnsi="Century"/>
          <w:i/>
        </w:rPr>
      </w:pPr>
      <w:bookmarkStart w:id="28" w:name="_Toc183029800"/>
      <w:r>
        <w:rPr>
          <w:rFonts w:ascii="Century" w:hAnsi="Century"/>
          <w:i/>
        </w:rPr>
        <w:lastRenderedPageBreak/>
        <w:t>Bilans mocy</w:t>
      </w:r>
      <w:bookmarkEnd w:id="28"/>
      <w:r w:rsidR="00466DC8" w:rsidRPr="00BE4F60">
        <w:rPr>
          <w:rFonts w:ascii="Century" w:hAnsi="Century"/>
          <w:i/>
        </w:rPr>
        <w:t xml:space="preserve"> </w:t>
      </w:r>
    </w:p>
    <w:p w14:paraId="03A7D724" w14:textId="77777777" w:rsidR="002D6141" w:rsidRPr="002D6141" w:rsidRDefault="002D6141" w:rsidP="002D6141">
      <w:pPr>
        <w:rPr>
          <w:rFonts w:hint="eastAsia"/>
        </w:rPr>
      </w:pPr>
    </w:p>
    <w:p w14:paraId="5B05AE96" w14:textId="77777777" w:rsidR="00B6076E" w:rsidRDefault="00B6076E" w:rsidP="00B6076E">
      <w:pPr>
        <w:pStyle w:val="Bezodstpw"/>
        <w:spacing w:line="360" w:lineRule="auto"/>
        <w:jc w:val="both"/>
        <w:rPr>
          <w:rFonts w:ascii="Century" w:hAnsi="Century"/>
          <w:i/>
        </w:rPr>
      </w:pPr>
      <w:r>
        <w:rPr>
          <w:rFonts w:ascii="Century" w:hAnsi="Century"/>
          <w:i/>
        </w:rPr>
        <w:t xml:space="preserve">Bilans mocy </w:t>
      </w:r>
      <w:r w:rsidRPr="00CD7CCD">
        <w:rPr>
          <w:rFonts w:ascii="Century" w:hAnsi="Century"/>
          <w:i/>
        </w:rPr>
        <w:t>dla rozdzielnic</w:t>
      </w:r>
      <w:r>
        <w:rPr>
          <w:rFonts w:ascii="Century" w:hAnsi="Century"/>
          <w:i/>
        </w:rPr>
        <w:t>y</w:t>
      </w:r>
      <w:r w:rsidRPr="00CD7CCD">
        <w:rPr>
          <w:rFonts w:ascii="Century" w:hAnsi="Century"/>
          <w:i/>
        </w:rPr>
        <w:t xml:space="preserve"> </w:t>
      </w:r>
      <w:r>
        <w:rPr>
          <w:rFonts w:ascii="Century" w:hAnsi="Century"/>
          <w:i/>
        </w:rPr>
        <w:t>TB</w:t>
      </w:r>
      <w:r w:rsidRPr="00CD7CCD">
        <w:rPr>
          <w:rFonts w:ascii="Century" w:hAnsi="Century"/>
          <w:i/>
        </w:rPr>
        <w:t>:</w:t>
      </w:r>
    </w:p>
    <w:p w14:paraId="04079D84" w14:textId="77777777" w:rsidR="00B6076E" w:rsidRDefault="00B6076E" w:rsidP="00B6076E">
      <w:pPr>
        <w:spacing w:line="360" w:lineRule="auto"/>
        <w:rPr>
          <w:rFonts w:ascii="Century" w:eastAsia="Calibri" w:hAnsi="Century"/>
          <w:i/>
          <w:szCs w:val="22"/>
          <w:lang w:eastAsia="en-US"/>
        </w:rPr>
      </w:pPr>
    </w:p>
    <w:p w14:paraId="33328F72" w14:textId="77777777" w:rsidR="00B6076E" w:rsidRDefault="00B6076E" w:rsidP="00B6076E">
      <w:pPr>
        <w:spacing w:line="360" w:lineRule="auto"/>
        <w:rPr>
          <w:rFonts w:ascii="Century" w:eastAsia="Calibri" w:hAnsi="Century"/>
          <w:i/>
          <w:szCs w:val="22"/>
          <w:lang w:eastAsia="en-US"/>
        </w:rPr>
      </w:pPr>
    </w:p>
    <w:tbl>
      <w:tblPr>
        <w:tblW w:w="41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
        <w:gridCol w:w="3507"/>
        <w:gridCol w:w="690"/>
        <w:gridCol w:w="491"/>
        <w:gridCol w:w="581"/>
        <w:gridCol w:w="642"/>
        <w:gridCol w:w="683"/>
        <w:gridCol w:w="689"/>
      </w:tblGrid>
      <w:tr w:rsidR="00B6076E" w14:paraId="47F99A74" w14:textId="77777777" w:rsidTr="00D0583B">
        <w:trPr>
          <w:trHeight w:val="300"/>
          <w:jc w:val="center"/>
        </w:trPr>
        <w:tc>
          <w:tcPr>
            <w:tcW w:w="284" w:type="pct"/>
            <w:tcBorders>
              <w:top w:val="single" w:sz="4" w:space="0" w:color="auto"/>
              <w:left w:val="single" w:sz="4" w:space="0" w:color="auto"/>
              <w:bottom w:val="single" w:sz="4" w:space="0" w:color="auto"/>
              <w:right w:val="single" w:sz="4" w:space="0" w:color="auto"/>
            </w:tcBorders>
            <w:vAlign w:val="center"/>
            <w:hideMark/>
          </w:tcPr>
          <w:p w14:paraId="35B5CE9F" w14:textId="77777777" w:rsidR="00B6076E" w:rsidRDefault="00B6076E" w:rsidP="00D0583B">
            <w:pPr>
              <w:jc w:val="center"/>
              <w:rPr>
                <w:rFonts w:ascii="Times New Roman" w:hAnsi="Times New Roman"/>
                <w:b/>
                <w:color w:val="000000"/>
                <w:sz w:val="20"/>
                <w:szCs w:val="20"/>
              </w:rPr>
            </w:pPr>
            <w:proofErr w:type="spellStart"/>
            <w:r>
              <w:rPr>
                <w:b/>
                <w:color w:val="000000"/>
                <w:sz w:val="20"/>
                <w:szCs w:val="20"/>
              </w:rPr>
              <w:t>Lp</w:t>
            </w:r>
            <w:proofErr w:type="spellEnd"/>
          </w:p>
        </w:tc>
        <w:tc>
          <w:tcPr>
            <w:tcW w:w="2271" w:type="pct"/>
            <w:tcBorders>
              <w:top w:val="single" w:sz="4" w:space="0" w:color="auto"/>
              <w:left w:val="single" w:sz="4" w:space="0" w:color="auto"/>
              <w:bottom w:val="single" w:sz="4" w:space="0" w:color="auto"/>
              <w:right w:val="single" w:sz="4" w:space="0" w:color="auto"/>
            </w:tcBorders>
            <w:vAlign w:val="center"/>
            <w:hideMark/>
          </w:tcPr>
          <w:p w14:paraId="1AC48B2C" w14:textId="77777777" w:rsidR="00B6076E" w:rsidRDefault="00B6076E" w:rsidP="00D0583B">
            <w:pPr>
              <w:jc w:val="center"/>
              <w:rPr>
                <w:rFonts w:hint="eastAsia"/>
                <w:b/>
                <w:color w:val="000000"/>
                <w:sz w:val="20"/>
                <w:szCs w:val="20"/>
              </w:rPr>
            </w:pPr>
            <w:r>
              <w:rPr>
                <w:b/>
                <w:color w:val="000000"/>
                <w:sz w:val="20"/>
                <w:szCs w:val="20"/>
              </w:rPr>
              <w:t>Opis odbiornika</w:t>
            </w:r>
          </w:p>
        </w:tc>
        <w:tc>
          <w:tcPr>
            <w:tcW w:w="447" w:type="pct"/>
            <w:tcBorders>
              <w:top w:val="single" w:sz="4" w:space="0" w:color="auto"/>
              <w:left w:val="single" w:sz="4" w:space="0" w:color="auto"/>
              <w:bottom w:val="single" w:sz="4" w:space="0" w:color="auto"/>
              <w:right w:val="single" w:sz="4" w:space="0" w:color="auto"/>
            </w:tcBorders>
            <w:vAlign w:val="center"/>
            <w:hideMark/>
          </w:tcPr>
          <w:p w14:paraId="011BCF8F" w14:textId="77777777" w:rsidR="00B6076E" w:rsidRDefault="00B6076E" w:rsidP="00D0583B">
            <w:pPr>
              <w:jc w:val="center"/>
              <w:rPr>
                <w:rFonts w:hint="eastAsia"/>
                <w:b/>
                <w:color w:val="000000"/>
                <w:sz w:val="20"/>
                <w:szCs w:val="20"/>
              </w:rPr>
            </w:pPr>
            <w:r>
              <w:rPr>
                <w:b/>
                <w:color w:val="000000"/>
                <w:sz w:val="20"/>
                <w:szCs w:val="20"/>
              </w:rPr>
              <w:t>Pi</w:t>
            </w:r>
            <w:r>
              <w:rPr>
                <w:b/>
                <w:color w:val="000000"/>
                <w:sz w:val="20"/>
                <w:szCs w:val="20"/>
              </w:rPr>
              <w:br/>
              <w:t>[kW]</w:t>
            </w:r>
          </w:p>
        </w:tc>
        <w:tc>
          <w:tcPr>
            <w:tcW w:w="318" w:type="pct"/>
            <w:tcBorders>
              <w:top w:val="single" w:sz="4" w:space="0" w:color="auto"/>
              <w:left w:val="single" w:sz="4" w:space="0" w:color="auto"/>
              <w:bottom w:val="single" w:sz="4" w:space="0" w:color="auto"/>
              <w:right w:val="single" w:sz="4" w:space="0" w:color="auto"/>
            </w:tcBorders>
            <w:vAlign w:val="center"/>
            <w:hideMark/>
          </w:tcPr>
          <w:p w14:paraId="22F659BF" w14:textId="77777777" w:rsidR="00B6076E" w:rsidRDefault="00B6076E" w:rsidP="00D0583B">
            <w:pPr>
              <w:jc w:val="center"/>
              <w:rPr>
                <w:rFonts w:hint="eastAsia"/>
                <w:b/>
                <w:color w:val="000000"/>
                <w:sz w:val="20"/>
                <w:szCs w:val="20"/>
              </w:rPr>
            </w:pPr>
            <w:proofErr w:type="spellStart"/>
            <w:r>
              <w:rPr>
                <w:b/>
                <w:color w:val="000000"/>
                <w:sz w:val="20"/>
                <w:szCs w:val="20"/>
              </w:rPr>
              <w:t>kz</w:t>
            </w:r>
            <w:proofErr w:type="spellEnd"/>
          </w:p>
        </w:tc>
        <w:tc>
          <w:tcPr>
            <w:tcW w:w="376" w:type="pct"/>
            <w:tcBorders>
              <w:top w:val="single" w:sz="4" w:space="0" w:color="auto"/>
              <w:left w:val="single" w:sz="4" w:space="0" w:color="auto"/>
              <w:bottom w:val="single" w:sz="4" w:space="0" w:color="auto"/>
              <w:right w:val="single" w:sz="4" w:space="0" w:color="auto"/>
            </w:tcBorders>
            <w:vAlign w:val="center"/>
            <w:hideMark/>
          </w:tcPr>
          <w:p w14:paraId="5FDDC216" w14:textId="77777777" w:rsidR="00B6076E" w:rsidRDefault="00B6076E" w:rsidP="00D0583B">
            <w:pPr>
              <w:jc w:val="center"/>
              <w:rPr>
                <w:rFonts w:hint="eastAsia"/>
                <w:b/>
                <w:color w:val="000000"/>
                <w:sz w:val="20"/>
                <w:szCs w:val="20"/>
              </w:rPr>
            </w:pPr>
            <w:proofErr w:type="spellStart"/>
            <w:r>
              <w:rPr>
                <w:b/>
                <w:color w:val="000000"/>
                <w:sz w:val="20"/>
                <w:szCs w:val="20"/>
              </w:rPr>
              <w:t>cosφ</w:t>
            </w:r>
            <w:proofErr w:type="spellEnd"/>
          </w:p>
        </w:tc>
        <w:tc>
          <w:tcPr>
            <w:tcW w:w="416" w:type="pct"/>
            <w:tcBorders>
              <w:top w:val="single" w:sz="4" w:space="0" w:color="auto"/>
              <w:left w:val="single" w:sz="4" w:space="0" w:color="auto"/>
              <w:bottom w:val="single" w:sz="4" w:space="0" w:color="auto"/>
              <w:right w:val="single" w:sz="4" w:space="0" w:color="auto"/>
            </w:tcBorders>
            <w:vAlign w:val="center"/>
            <w:hideMark/>
          </w:tcPr>
          <w:p w14:paraId="596BB931" w14:textId="77777777" w:rsidR="00B6076E" w:rsidRDefault="00B6076E" w:rsidP="00D0583B">
            <w:pPr>
              <w:jc w:val="center"/>
              <w:rPr>
                <w:rFonts w:hint="eastAsia"/>
                <w:b/>
                <w:color w:val="000000"/>
                <w:sz w:val="20"/>
                <w:szCs w:val="20"/>
              </w:rPr>
            </w:pPr>
            <w:proofErr w:type="spellStart"/>
            <w:r>
              <w:rPr>
                <w:b/>
                <w:color w:val="000000"/>
                <w:sz w:val="20"/>
                <w:szCs w:val="20"/>
              </w:rPr>
              <w:t>tgφ</w:t>
            </w:r>
            <w:proofErr w:type="spellEnd"/>
          </w:p>
        </w:tc>
        <w:tc>
          <w:tcPr>
            <w:tcW w:w="442" w:type="pct"/>
            <w:tcBorders>
              <w:top w:val="single" w:sz="4" w:space="0" w:color="auto"/>
              <w:left w:val="single" w:sz="4" w:space="0" w:color="auto"/>
              <w:bottom w:val="single" w:sz="4" w:space="0" w:color="auto"/>
              <w:right w:val="single" w:sz="4" w:space="0" w:color="auto"/>
            </w:tcBorders>
            <w:vAlign w:val="center"/>
            <w:hideMark/>
          </w:tcPr>
          <w:p w14:paraId="14AC843D" w14:textId="77777777" w:rsidR="00B6076E" w:rsidRDefault="00B6076E" w:rsidP="00D0583B">
            <w:pPr>
              <w:jc w:val="center"/>
              <w:rPr>
                <w:rFonts w:hint="eastAsia"/>
                <w:b/>
                <w:color w:val="000000"/>
                <w:sz w:val="20"/>
                <w:szCs w:val="20"/>
              </w:rPr>
            </w:pPr>
            <w:proofErr w:type="spellStart"/>
            <w:r>
              <w:rPr>
                <w:b/>
                <w:color w:val="000000"/>
                <w:sz w:val="20"/>
                <w:szCs w:val="20"/>
              </w:rPr>
              <w:t>Pz</w:t>
            </w:r>
            <w:proofErr w:type="spellEnd"/>
            <w:r>
              <w:rPr>
                <w:b/>
                <w:color w:val="000000"/>
                <w:sz w:val="20"/>
                <w:szCs w:val="20"/>
              </w:rPr>
              <w:br/>
              <w:t>[kW]</w:t>
            </w:r>
          </w:p>
        </w:tc>
        <w:tc>
          <w:tcPr>
            <w:tcW w:w="446" w:type="pct"/>
            <w:tcBorders>
              <w:top w:val="single" w:sz="4" w:space="0" w:color="auto"/>
              <w:left w:val="single" w:sz="4" w:space="0" w:color="auto"/>
              <w:bottom w:val="single" w:sz="4" w:space="0" w:color="auto"/>
              <w:right w:val="single" w:sz="4" w:space="0" w:color="auto"/>
            </w:tcBorders>
            <w:vAlign w:val="center"/>
            <w:hideMark/>
          </w:tcPr>
          <w:p w14:paraId="3959E02B" w14:textId="77777777" w:rsidR="00B6076E" w:rsidRDefault="00B6076E" w:rsidP="00D0583B">
            <w:pPr>
              <w:jc w:val="center"/>
              <w:rPr>
                <w:rFonts w:hint="eastAsia"/>
                <w:b/>
                <w:color w:val="000000"/>
                <w:sz w:val="20"/>
                <w:szCs w:val="20"/>
              </w:rPr>
            </w:pPr>
            <w:proofErr w:type="spellStart"/>
            <w:r>
              <w:rPr>
                <w:b/>
                <w:color w:val="000000"/>
                <w:sz w:val="20"/>
                <w:szCs w:val="20"/>
              </w:rPr>
              <w:t>Io</w:t>
            </w:r>
            <w:proofErr w:type="spellEnd"/>
            <w:r>
              <w:rPr>
                <w:b/>
                <w:color w:val="000000"/>
                <w:sz w:val="20"/>
                <w:szCs w:val="20"/>
              </w:rPr>
              <w:br/>
              <w:t>[A]</w:t>
            </w:r>
          </w:p>
        </w:tc>
      </w:tr>
      <w:tr w:rsidR="00B6076E" w14:paraId="0180CD61" w14:textId="77777777" w:rsidTr="00D0583B">
        <w:trPr>
          <w:trHeight w:val="637"/>
          <w:jc w:val="center"/>
        </w:trPr>
        <w:tc>
          <w:tcPr>
            <w:tcW w:w="284" w:type="pct"/>
            <w:tcBorders>
              <w:top w:val="single" w:sz="4" w:space="0" w:color="auto"/>
              <w:left w:val="single" w:sz="4" w:space="0" w:color="auto"/>
              <w:bottom w:val="single" w:sz="4" w:space="0" w:color="auto"/>
              <w:right w:val="single" w:sz="4" w:space="0" w:color="auto"/>
            </w:tcBorders>
            <w:noWrap/>
            <w:vAlign w:val="center"/>
            <w:hideMark/>
          </w:tcPr>
          <w:p w14:paraId="4DA71CE5" w14:textId="77777777" w:rsidR="00B6076E" w:rsidRDefault="00B6076E" w:rsidP="00D0583B">
            <w:pPr>
              <w:jc w:val="center"/>
              <w:rPr>
                <w:rFonts w:hint="eastAsia"/>
                <w:color w:val="000000"/>
                <w:sz w:val="20"/>
                <w:szCs w:val="20"/>
              </w:rPr>
            </w:pPr>
            <w:r>
              <w:rPr>
                <w:color w:val="000000"/>
                <w:sz w:val="20"/>
                <w:szCs w:val="20"/>
              </w:rPr>
              <w:t>1</w:t>
            </w:r>
          </w:p>
        </w:tc>
        <w:tc>
          <w:tcPr>
            <w:tcW w:w="2271" w:type="pct"/>
            <w:tcBorders>
              <w:top w:val="single" w:sz="4" w:space="0" w:color="auto"/>
              <w:left w:val="single" w:sz="4" w:space="0" w:color="auto"/>
              <w:bottom w:val="single" w:sz="4" w:space="0" w:color="auto"/>
              <w:right w:val="single" w:sz="4" w:space="0" w:color="auto"/>
            </w:tcBorders>
            <w:vAlign w:val="center"/>
            <w:hideMark/>
          </w:tcPr>
          <w:p w14:paraId="1F0C6558" w14:textId="77777777" w:rsidR="00B6076E" w:rsidRDefault="00B6076E" w:rsidP="00D0583B">
            <w:pPr>
              <w:rPr>
                <w:rFonts w:hint="eastAsia"/>
                <w:color w:val="000000"/>
                <w:sz w:val="20"/>
                <w:szCs w:val="20"/>
              </w:rPr>
            </w:pPr>
            <w:r>
              <w:rPr>
                <w:color w:val="000000"/>
                <w:sz w:val="20"/>
                <w:szCs w:val="20"/>
              </w:rPr>
              <w:t>Rozdzielnica TB</w:t>
            </w:r>
          </w:p>
        </w:tc>
        <w:tc>
          <w:tcPr>
            <w:tcW w:w="447" w:type="pct"/>
            <w:tcBorders>
              <w:top w:val="single" w:sz="4" w:space="0" w:color="auto"/>
              <w:left w:val="single" w:sz="4" w:space="0" w:color="auto"/>
              <w:bottom w:val="single" w:sz="4" w:space="0" w:color="auto"/>
              <w:right w:val="single" w:sz="4" w:space="0" w:color="auto"/>
            </w:tcBorders>
            <w:noWrap/>
            <w:vAlign w:val="center"/>
            <w:hideMark/>
          </w:tcPr>
          <w:p w14:paraId="3998A6E1" w14:textId="0DD5A1B0" w:rsidR="00B6076E" w:rsidRDefault="00B6076E" w:rsidP="00D0583B">
            <w:pPr>
              <w:jc w:val="center"/>
              <w:rPr>
                <w:rFonts w:hint="eastAsia"/>
                <w:color w:val="000000"/>
                <w:sz w:val="20"/>
                <w:szCs w:val="20"/>
              </w:rPr>
            </w:pPr>
            <w:r>
              <w:rPr>
                <w:color w:val="000000"/>
                <w:sz w:val="20"/>
                <w:szCs w:val="20"/>
              </w:rPr>
              <w:t>25,2</w:t>
            </w:r>
          </w:p>
        </w:tc>
        <w:tc>
          <w:tcPr>
            <w:tcW w:w="318" w:type="pct"/>
            <w:tcBorders>
              <w:top w:val="single" w:sz="4" w:space="0" w:color="auto"/>
              <w:left w:val="single" w:sz="4" w:space="0" w:color="auto"/>
              <w:bottom w:val="single" w:sz="4" w:space="0" w:color="auto"/>
              <w:right w:val="single" w:sz="4" w:space="0" w:color="auto"/>
            </w:tcBorders>
            <w:noWrap/>
            <w:vAlign w:val="center"/>
            <w:hideMark/>
          </w:tcPr>
          <w:p w14:paraId="3046CB46" w14:textId="0B5FA5E4" w:rsidR="00B6076E" w:rsidRDefault="00B6076E" w:rsidP="00D0583B">
            <w:pPr>
              <w:jc w:val="center"/>
              <w:rPr>
                <w:rFonts w:hint="eastAsia"/>
                <w:color w:val="000000"/>
                <w:sz w:val="20"/>
                <w:szCs w:val="20"/>
              </w:rPr>
            </w:pPr>
            <w:r>
              <w:rPr>
                <w:color w:val="000000"/>
                <w:sz w:val="20"/>
                <w:szCs w:val="20"/>
              </w:rPr>
              <w:t>0,4</w:t>
            </w:r>
          </w:p>
        </w:tc>
        <w:tc>
          <w:tcPr>
            <w:tcW w:w="376" w:type="pct"/>
            <w:tcBorders>
              <w:top w:val="single" w:sz="4" w:space="0" w:color="auto"/>
              <w:left w:val="single" w:sz="4" w:space="0" w:color="auto"/>
              <w:bottom w:val="single" w:sz="4" w:space="0" w:color="auto"/>
              <w:right w:val="single" w:sz="4" w:space="0" w:color="auto"/>
            </w:tcBorders>
            <w:noWrap/>
            <w:vAlign w:val="center"/>
            <w:hideMark/>
          </w:tcPr>
          <w:p w14:paraId="26F1057D" w14:textId="77777777" w:rsidR="00B6076E" w:rsidRDefault="00B6076E" w:rsidP="00D0583B">
            <w:pPr>
              <w:jc w:val="center"/>
              <w:rPr>
                <w:rFonts w:hint="eastAsia"/>
                <w:color w:val="000000"/>
                <w:sz w:val="20"/>
                <w:szCs w:val="20"/>
              </w:rPr>
            </w:pPr>
            <w:r>
              <w:rPr>
                <w:color w:val="000000"/>
                <w:sz w:val="20"/>
                <w:szCs w:val="20"/>
              </w:rPr>
              <w:t>0,93</w:t>
            </w:r>
          </w:p>
        </w:tc>
        <w:tc>
          <w:tcPr>
            <w:tcW w:w="416" w:type="pct"/>
            <w:tcBorders>
              <w:top w:val="single" w:sz="4" w:space="0" w:color="auto"/>
              <w:left w:val="single" w:sz="4" w:space="0" w:color="auto"/>
              <w:bottom w:val="single" w:sz="4" w:space="0" w:color="auto"/>
              <w:right w:val="single" w:sz="4" w:space="0" w:color="auto"/>
            </w:tcBorders>
            <w:noWrap/>
            <w:vAlign w:val="center"/>
            <w:hideMark/>
          </w:tcPr>
          <w:p w14:paraId="076C43B6" w14:textId="5454EA23" w:rsidR="00B6076E" w:rsidRDefault="00B6076E" w:rsidP="00D0583B">
            <w:pPr>
              <w:jc w:val="center"/>
              <w:rPr>
                <w:rFonts w:hint="eastAsia"/>
                <w:color w:val="000000"/>
                <w:sz w:val="20"/>
                <w:szCs w:val="20"/>
              </w:rPr>
            </w:pPr>
            <w:r>
              <w:rPr>
                <w:color w:val="000000"/>
                <w:sz w:val="20"/>
                <w:szCs w:val="20"/>
              </w:rPr>
              <w:t>0,4</w:t>
            </w:r>
          </w:p>
        </w:tc>
        <w:tc>
          <w:tcPr>
            <w:tcW w:w="44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F6E528A" w14:textId="2FD945C4" w:rsidR="00B6076E" w:rsidRDefault="00B6076E" w:rsidP="00D0583B">
            <w:pPr>
              <w:jc w:val="center"/>
              <w:rPr>
                <w:rFonts w:hint="eastAsia"/>
                <w:color w:val="000000"/>
                <w:sz w:val="20"/>
                <w:szCs w:val="20"/>
              </w:rPr>
            </w:pPr>
            <w:r>
              <w:rPr>
                <w:color w:val="000000"/>
                <w:sz w:val="20"/>
                <w:szCs w:val="20"/>
              </w:rPr>
              <w:t>10,08</w:t>
            </w:r>
          </w:p>
        </w:tc>
        <w:tc>
          <w:tcPr>
            <w:tcW w:w="446"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616588" w14:textId="6F81C8C4" w:rsidR="00B6076E" w:rsidRDefault="00B6076E" w:rsidP="00D0583B">
            <w:pPr>
              <w:jc w:val="center"/>
              <w:rPr>
                <w:rFonts w:hint="eastAsia"/>
                <w:color w:val="000000"/>
                <w:sz w:val="20"/>
                <w:szCs w:val="20"/>
              </w:rPr>
            </w:pPr>
            <w:r>
              <w:rPr>
                <w:color w:val="000000"/>
                <w:sz w:val="20"/>
                <w:szCs w:val="20"/>
              </w:rPr>
              <w:t>15,66</w:t>
            </w:r>
          </w:p>
        </w:tc>
      </w:tr>
    </w:tbl>
    <w:p w14:paraId="4553B3D7" w14:textId="77777777" w:rsidR="00B6076E" w:rsidRDefault="00B6076E" w:rsidP="00B6076E">
      <w:pPr>
        <w:pStyle w:val="Bezodstpw"/>
        <w:spacing w:line="360" w:lineRule="auto"/>
        <w:ind w:left="284"/>
        <w:jc w:val="both"/>
        <w:rPr>
          <w:rFonts w:ascii="Century" w:eastAsia="Calibri" w:hAnsi="Century"/>
          <w:i/>
          <w:u w:val="single"/>
        </w:rPr>
      </w:pPr>
    </w:p>
    <w:p w14:paraId="37272263" w14:textId="77777777" w:rsidR="00B6076E" w:rsidRDefault="00B6076E" w:rsidP="00B6076E">
      <w:pPr>
        <w:ind w:left="284"/>
        <w:rPr>
          <w:rFonts w:ascii="Century" w:eastAsia="Calibri" w:hAnsi="Century"/>
          <w:i/>
          <w:sz w:val="22"/>
          <w:szCs w:val="22"/>
          <w:lang w:eastAsia="en-US"/>
        </w:rPr>
      </w:pPr>
      <w:r>
        <w:rPr>
          <w:rFonts w:ascii="Century" w:eastAsia="Calibri" w:hAnsi="Century"/>
          <w:i/>
          <w:sz w:val="22"/>
          <w:szCs w:val="22"/>
          <w:lang w:eastAsia="en-US"/>
        </w:rPr>
        <w:t>gdzie:</w:t>
      </w:r>
    </w:p>
    <w:p w14:paraId="735F08C1" w14:textId="77777777" w:rsidR="00B6076E" w:rsidRDefault="00B6076E" w:rsidP="00B6076E">
      <w:pPr>
        <w:pStyle w:val="Bezodstpw"/>
        <w:spacing w:line="360" w:lineRule="auto"/>
        <w:ind w:left="284"/>
        <w:jc w:val="both"/>
        <w:rPr>
          <w:rFonts w:ascii="Century" w:eastAsia="Calibri" w:hAnsi="Century"/>
          <w:i/>
          <w:sz w:val="22"/>
        </w:rPr>
      </w:pPr>
      <w:r>
        <w:rPr>
          <w:rFonts w:ascii="Century" w:hAnsi="Century"/>
          <w:i/>
          <w:sz w:val="22"/>
        </w:rPr>
        <w:t>Pi – moc czynna zainstalowana urządzeń elektrycznych [kW]</w:t>
      </w:r>
    </w:p>
    <w:p w14:paraId="1FDFB752" w14:textId="77777777" w:rsidR="00B6076E" w:rsidRDefault="00B6076E" w:rsidP="00B6076E">
      <w:pPr>
        <w:pStyle w:val="Bezodstpw"/>
        <w:spacing w:line="360" w:lineRule="auto"/>
        <w:ind w:left="284"/>
        <w:jc w:val="both"/>
        <w:rPr>
          <w:rFonts w:ascii="Century" w:hAnsi="Century"/>
          <w:i/>
          <w:sz w:val="22"/>
        </w:rPr>
      </w:pPr>
      <w:proofErr w:type="spellStart"/>
      <w:r>
        <w:rPr>
          <w:rFonts w:ascii="Century" w:hAnsi="Century"/>
          <w:i/>
          <w:sz w:val="22"/>
        </w:rPr>
        <w:t>kj</w:t>
      </w:r>
      <w:proofErr w:type="spellEnd"/>
      <w:r>
        <w:rPr>
          <w:rFonts w:ascii="Century" w:hAnsi="Century"/>
          <w:i/>
          <w:sz w:val="22"/>
        </w:rPr>
        <w:t xml:space="preserve"> – współczynnik jednoczesności [-]</w:t>
      </w:r>
    </w:p>
    <w:p w14:paraId="64888B25" w14:textId="77777777" w:rsidR="00B6076E" w:rsidRDefault="00B6076E" w:rsidP="00B6076E">
      <w:pPr>
        <w:pStyle w:val="Bezodstpw"/>
        <w:spacing w:line="360" w:lineRule="auto"/>
        <w:ind w:left="284"/>
        <w:jc w:val="both"/>
        <w:rPr>
          <w:rFonts w:ascii="Century" w:hAnsi="Century"/>
          <w:i/>
        </w:rPr>
      </w:pPr>
      <w:proofErr w:type="spellStart"/>
      <w:r>
        <w:rPr>
          <w:rFonts w:ascii="Century" w:hAnsi="Century"/>
          <w:i/>
          <w:sz w:val="22"/>
        </w:rPr>
        <w:t>Pz</w:t>
      </w:r>
      <w:proofErr w:type="spellEnd"/>
      <w:r>
        <w:rPr>
          <w:rFonts w:ascii="Century" w:hAnsi="Century"/>
          <w:i/>
          <w:sz w:val="22"/>
        </w:rPr>
        <w:t xml:space="preserve"> – moc czynna zapotrzebowana przez obiekt [kW]</w:t>
      </w:r>
      <w:r>
        <w:rPr>
          <w:rFonts w:ascii="Century" w:hAnsi="Century"/>
          <w:i/>
        </w:rPr>
        <w:t xml:space="preserve"> </w:t>
      </w:r>
    </w:p>
    <w:p w14:paraId="1A7A0FAF" w14:textId="2BA9DB02" w:rsidR="003D47AA" w:rsidRDefault="003D47AA" w:rsidP="00466DC8">
      <w:pPr>
        <w:spacing w:line="360" w:lineRule="auto"/>
        <w:rPr>
          <w:rFonts w:ascii="Century" w:eastAsia="Calibri" w:hAnsi="Century"/>
          <w:i/>
          <w:szCs w:val="22"/>
          <w:lang w:eastAsia="en-US"/>
        </w:rPr>
        <w:sectPr w:rsidR="003D47AA">
          <w:pgSz w:w="11906" w:h="16838"/>
          <w:pgMar w:top="1417" w:right="1417" w:bottom="1417" w:left="1417" w:header="708" w:footer="708" w:gutter="0"/>
          <w:cols w:space="708"/>
        </w:sectPr>
      </w:pPr>
    </w:p>
    <w:p w14:paraId="708DB7A2" w14:textId="77777777" w:rsidR="00466DC8" w:rsidRDefault="00466DC8" w:rsidP="00BC7FEE">
      <w:pPr>
        <w:pStyle w:val="Nagwek2"/>
        <w:numPr>
          <w:ilvl w:val="0"/>
          <w:numId w:val="33"/>
        </w:numPr>
        <w:suppressAutoHyphens w:val="0"/>
        <w:autoSpaceDN/>
        <w:spacing w:before="200" w:after="200" w:line="360" w:lineRule="auto"/>
        <w:textAlignment w:val="auto"/>
        <w:rPr>
          <w:rFonts w:ascii="Century" w:hAnsi="Century" w:cs="Times New Roman"/>
          <w:bCs/>
          <w:i/>
          <w:sz w:val="24"/>
        </w:rPr>
      </w:pPr>
      <w:bookmarkStart w:id="29" w:name="_Toc437585071"/>
      <w:bookmarkStart w:id="30" w:name="_Toc183029801"/>
      <w:r>
        <w:rPr>
          <w:rFonts w:ascii="Century" w:hAnsi="Century"/>
          <w:i/>
        </w:rPr>
        <w:lastRenderedPageBreak/>
        <w:t xml:space="preserve">Uwagi </w:t>
      </w:r>
      <w:r>
        <w:rPr>
          <w:rFonts w:ascii="Century" w:eastAsia="Arial" w:hAnsi="Century"/>
          <w:i/>
        </w:rPr>
        <w:t>końcowe</w:t>
      </w:r>
      <w:bookmarkEnd w:id="29"/>
      <w:bookmarkEnd w:id="30"/>
    </w:p>
    <w:p w14:paraId="07CAC4E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przed rozpoczęciem prac należy uzyskać wymagane warunki przyłączeniowe oraz wykonać uzgodnienia i uzyskać akceptację projektu ze strony Inwestora,</w:t>
      </w:r>
    </w:p>
    <w:p w14:paraId="08F09FEC" w14:textId="4170C06A"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wykonawca zobowiązany jest rozpatrywać dokumentację techniczną całościowo. Wszelkie elementy nie ujęte na rysunkach, a ujęte w opisie technicznym lub ujęte na rysunkach a nie ujęte w opisie technicznym należy traktować tak jakby były ujęte we wszystkich częściach dokumentacji projektowej. Wykonawca zobowiązany jest również szczegółowo zapoznać się z projektami pokrewnymi w tym z projektami branżowymi, w celu prawidłowego określenia zakresów rzeczowych poszczególnych instalacji oraz granic opracowania, aby zapewnić prawidłowe wykonanie całości instalacji elektrycznych,</w:t>
      </w:r>
    </w:p>
    <w:p w14:paraId="1233D796"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 xml:space="preserve">prace wykonać zgodnie z projektem i rozporządzeniem ministra infrastruktury, (Dz. U. z 2002r Nr 75 </w:t>
      </w:r>
      <w:proofErr w:type="spellStart"/>
      <w:r>
        <w:rPr>
          <w:rFonts w:ascii="Century" w:hAnsi="Century"/>
          <w:i/>
          <w:sz w:val="22"/>
        </w:rPr>
        <w:t>poz</w:t>
      </w:r>
      <w:proofErr w:type="spellEnd"/>
      <w:r>
        <w:rPr>
          <w:rFonts w:ascii="Century" w:hAnsi="Century"/>
          <w:i/>
          <w:sz w:val="22"/>
        </w:rPr>
        <w:t xml:space="preserve"> 690) „w sprawie warunków technicznych, jakim powinny odpowiadać budynki i ich usytuowanie” i PN/E/IEC,</w:t>
      </w:r>
    </w:p>
    <w:p w14:paraId="69E2477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stosować wyroby i rozwiązania dopuszczone do stosowania w budownictwie,</w:t>
      </w:r>
    </w:p>
    <w:p w14:paraId="28DCA65B"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przepusty w ścianach i stropach wykonać w klasie odporności ogniowej odpowiadającej klasie elementów budowlanych przez które przechodzą,</w:t>
      </w:r>
    </w:p>
    <w:p w14:paraId="33E6A9C8" w14:textId="77777777" w:rsidR="00466DC8" w:rsidRDefault="00466DC8" w:rsidP="00466DC8">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Pr>
          <w:rFonts w:ascii="Century" w:hAnsi="Century"/>
          <w:i/>
          <w:sz w:val="22"/>
        </w:rPr>
        <w:t>po zakończeniu prac montażowych przeprowadzić badania i pomiary wykonanej instalacji zgodnie z wymaganiami obowiązujących norm i przepisów,</w:t>
      </w:r>
    </w:p>
    <w:p w14:paraId="2F8263A2" w14:textId="456C022A" w:rsidR="00682A01" w:rsidRDefault="00682A01" w:rsidP="00682A01">
      <w:pPr>
        <w:pStyle w:val="Akapitzlist"/>
        <w:numPr>
          <w:ilvl w:val="0"/>
          <w:numId w:val="23"/>
        </w:numPr>
        <w:autoSpaceDN/>
        <w:spacing w:line="360" w:lineRule="auto"/>
        <w:contextualSpacing/>
        <w:jc w:val="both"/>
        <w:textAlignment w:val="auto"/>
        <w:rPr>
          <w:rFonts w:ascii="Century" w:hAnsi="Century"/>
          <w:i/>
          <w:sz w:val="22"/>
        </w:rPr>
      </w:pPr>
      <w:r>
        <w:rPr>
          <w:rFonts w:ascii="Century" w:hAnsi="Century"/>
          <w:i/>
          <w:sz w:val="22"/>
        </w:rPr>
        <w:t xml:space="preserve">z </w:t>
      </w:r>
      <w:r w:rsidRPr="00682A01">
        <w:rPr>
          <w:rFonts w:ascii="Century" w:hAnsi="Century"/>
          <w:i/>
          <w:sz w:val="22"/>
        </w:rPr>
        <w:t>uwagi na charakter obiektu i zachodzące z dnia na dzień zmiany w zakresie instalacji elektrycznych nigdzie nie ewidencjonowane (doróbki, przeniesienia, naprawy itp.) niniejsza dokumentacja jest aktualna na dzień jej wykonania. Projektant nie ponosi odpowiedzialności za odstępstwa powstałe do dnia rozpoczęcia robót budowlanych. Ewentualną konieczność wprowadzenia zmian / rozwiązań zastępczych uzgodnić z projektantem na etapie robot budowlanych. Przed przystąpieniem do robót budowlanych zaleca się wykonać inwentaryzację własną celem weryfikacji odstępstw od niniejszej dokumentacji projektowej powstałych po jej wykonaniu.</w:t>
      </w:r>
    </w:p>
    <w:p w14:paraId="0482E280" w14:textId="74B783BE" w:rsidR="00682A01" w:rsidRPr="00682A01" w:rsidRDefault="00682A01" w:rsidP="00682A01">
      <w:pPr>
        <w:pStyle w:val="Akapitzlist"/>
        <w:numPr>
          <w:ilvl w:val="0"/>
          <w:numId w:val="23"/>
        </w:numPr>
        <w:autoSpaceDN/>
        <w:spacing w:line="360" w:lineRule="auto"/>
        <w:contextualSpacing/>
        <w:jc w:val="both"/>
        <w:textAlignment w:val="auto"/>
        <w:rPr>
          <w:rFonts w:ascii="Century" w:hAnsi="Century"/>
          <w:i/>
          <w:sz w:val="22"/>
        </w:rPr>
      </w:pPr>
      <w:r>
        <w:rPr>
          <w:rFonts w:ascii="Century" w:hAnsi="Century"/>
          <w:i/>
          <w:sz w:val="22"/>
        </w:rPr>
        <w:t>Przyłącze elektroenergetyczne poza zakresem opracowania</w:t>
      </w:r>
    </w:p>
    <w:p w14:paraId="221BF067" w14:textId="3834FFF0" w:rsidR="00682A01" w:rsidRDefault="00682A01" w:rsidP="00682A01">
      <w:pPr>
        <w:pStyle w:val="Akapitzlist"/>
        <w:widowControl/>
        <w:numPr>
          <w:ilvl w:val="0"/>
          <w:numId w:val="23"/>
        </w:numPr>
        <w:suppressAutoHyphens w:val="0"/>
        <w:autoSpaceDN/>
        <w:spacing w:line="360" w:lineRule="auto"/>
        <w:contextualSpacing/>
        <w:jc w:val="both"/>
        <w:textAlignment w:val="auto"/>
        <w:rPr>
          <w:rFonts w:ascii="Century" w:hAnsi="Century"/>
          <w:i/>
          <w:sz w:val="22"/>
        </w:rPr>
      </w:pPr>
      <w:r w:rsidRPr="00682A01">
        <w:rPr>
          <w:rFonts w:ascii="Century" w:hAnsi="Century"/>
          <w:i/>
          <w:sz w:val="22"/>
        </w:rPr>
        <w:t xml:space="preserve">W przypadku konieczności usunięcia kolizji z istniejącą infrastrukturą techniczną budynku stosować rury osłonowe, rury typu </w:t>
      </w:r>
      <w:proofErr w:type="spellStart"/>
      <w:r w:rsidRPr="00682A01">
        <w:rPr>
          <w:rFonts w:ascii="Century" w:hAnsi="Century"/>
          <w:i/>
          <w:sz w:val="22"/>
        </w:rPr>
        <w:t>peszel</w:t>
      </w:r>
      <w:proofErr w:type="spellEnd"/>
      <w:r w:rsidRPr="00682A01">
        <w:rPr>
          <w:rFonts w:ascii="Century" w:hAnsi="Century"/>
          <w:i/>
          <w:sz w:val="22"/>
        </w:rPr>
        <w:t>, korytka elektroinstalacyjne lub inne materiały przeznaczone do stosowania budownictwie.</w:t>
      </w:r>
    </w:p>
    <w:p w14:paraId="13A032D6" w14:textId="0F83F53D" w:rsidR="00B80EE3" w:rsidRDefault="00106FD1" w:rsidP="00B80EE3">
      <w:pPr>
        <w:pStyle w:val="Akapitzlist"/>
        <w:widowControl/>
        <w:numPr>
          <w:ilvl w:val="0"/>
          <w:numId w:val="23"/>
        </w:numPr>
        <w:suppressAutoHyphens w:val="0"/>
        <w:autoSpaceDN/>
        <w:spacing w:line="360" w:lineRule="auto"/>
        <w:contextualSpacing/>
        <w:jc w:val="both"/>
        <w:textAlignment w:val="auto"/>
        <w:rPr>
          <w:rFonts w:ascii="Century" w:hAnsi="Century"/>
          <w:i/>
          <w:sz w:val="22"/>
          <w:u w:val="single"/>
        </w:rPr>
      </w:pPr>
      <w:r w:rsidRPr="00106FD1">
        <w:rPr>
          <w:rFonts w:ascii="Century" w:hAnsi="Century"/>
          <w:i/>
          <w:sz w:val="22"/>
          <w:u w:val="single"/>
        </w:rPr>
        <w:t>przytoczone materiały są jedynie przykładowymi dla określenia ich jakości i standardu. W uzgodnieniu z inwestorem można zastosować inny materiał posiadający takie same parametry lub lepsze.</w:t>
      </w:r>
    </w:p>
    <w:p w14:paraId="34B64F98" w14:textId="64989757" w:rsidR="00032263" w:rsidRPr="00032263" w:rsidRDefault="00032263" w:rsidP="00032263">
      <w:pPr>
        <w:pStyle w:val="Akapitzlist"/>
        <w:numPr>
          <w:ilvl w:val="0"/>
          <w:numId w:val="23"/>
        </w:numPr>
        <w:spacing w:line="360" w:lineRule="auto"/>
        <w:rPr>
          <w:rFonts w:ascii="Century" w:hAnsi="Century"/>
          <w:i/>
          <w:iCs/>
          <w:sz w:val="22"/>
          <w:szCs w:val="22"/>
        </w:rPr>
      </w:pPr>
      <w:r w:rsidRPr="00032263">
        <w:rPr>
          <w:rFonts w:ascii="Century" w:hAnsi="Century"/>
          <w:i/>
          <w:iCs/>
          <w:sz w:val="22"/>
          <w:szCs w:val="22"/>
        </w:rPr>
        <w:t xml:space="preserve">Do wykonania powyższych instalacji można zastosować materiały pochodzące od innych </w:t>
      </w:r>
      <w:r w:rsidRPr="00032263">
        <w:rPr>
          <w:rFonts w:ascii="Century" w:hAnsi="Century"/>
          <w:i/>
          <w:iCs/>
          <w:sz w:val="22"/>
          <w:szCs w:val="22"/>
        </w:rPr>
        <w:lastRenderedPageBreak/>
        <w:t>producentów niż przedstawiono w projekcie. Zastosowane w projekcie materiały zostały użyte przez projektanta wyłącznie do celów projektowych. Dopuszcza się zastosowanie materiałów od innych producentów, pod warunkiem nie odbiegania od przedstawionych w projekcie standardów i parametrów, po uprzednim pisemnym zaaprobowaniu przez Projektanta</w:t>
      </w:r>
      <w:r w:rsidR="00422CFF">
        <w:rPr>
          <w:rFonts w:ascii="Century" w:hAnsi="Century"/>
          <w:i/>
          <w:iCs/>
          <w:sz w:val="22"/>
          <w:szCs w:val="22"/>
        </w:rPr>
        <w:t xml:space="preserve"> i Inwestora</w:t>
      </w:r>
      <w:r w:rsidRPr="00032263">
        <w:rPr>
          <w:rFonts w:ascii="Century" w:hAnsi="Century"/>
          <w:i/>
          <w:iCs/>
          <w:sz w:val="22"/>
          <w:szCs w:val="22"/>
        </w:rPr>
        <w:t xml:space="preserve">. Wszystkie urządzenia i materiały użyte do wykonania instalacji muszą posiadać wymagane prawem aktualne certyfikaty i dopuszczenia. Przed przystąpieniem do realizacji należy zweryfikować ostateczny przebieg tras kablowych pod kątem zmiany przeznaczenia pomieszczeń, a także w celu zachowania wymaganych odległości od innych instalacji. </w:t>
      </w:r>
    </w:p>
    <w:p w14:paraId="3057D5EA" w14:textId="77777777" w:rsidR="00032263" w:rsidRDefault="00032263"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58D14D4"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62C8218"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5F29D82"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73631380"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472E865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1F27A3E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040C7FC"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05AC76E"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44E26229"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27FAC09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6195F125"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58E28565"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3A4567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0551712D"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68067E70"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40DEAE9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26395516"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650E16C9"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2880CC20" w14:textId="77777777" w:rsidR="00422CFF" w:rsidRDefault="00422CFF"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6C57FBAE" w14:textId="77777777" w:rsidR="00422CFF" w:rsidRDefault="00422CFF"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319539A4"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3D3FAD26"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2339866A" w14:textId="77777777" w:rsidR="00FB6B11" w:rsidRDefault="00FB6B11" w:rsidP="00032263">
      <w:pPr>
        <w:pStyle w:val="Akapitzlist"/>
        <w:widowControl/>
        <w:suppressAutoHyphens w:val="0"/>
        <w:autoSpaceDN/>
        <w:spacing w:line="360" w:lineRule="auto"/>
        <w:ind w:left="1004"/>
        <w:contextualSpacing/>
        <w:jc w:val="both"/>
        <w:textAlignment w:val="auto"/>
        <w:rPr>
          <w:rFonts w:ascii="Century" w:hAnsi="Century"/>
          <w:i/>
          <w:sz w:val="22"/>
          <w:u w:val="single"/>
        </w:rPr>
      </w:pPr>
    </w:p>
    <w:p w14:paraId="4D6BDF72" w14:textId="77777777" w:rsidR="00FB6B11" w:rsidRPr="00B6076E" w:rsidRDefault="00FB6B11" w:rsidP="00B6076E">
      <w:pPr>
        <w:suppressAutoHyphens w:val="0"/>
        <w:autoSpaceDN/>
        <w:spacing w:line="360" w:lineRule="auto"/>
        <w:contextualSpacing/>
        <w:jc w:val="both"/>
        <w:textAlignment w:val="auto"/>
        <w:rPr>
          <w:rFonts w:ascii="Century" w:hAnsi="Century"/>
          <w:i/>
          <w:sz w:val="22"/>
          <w:u w:val="single"/>
        </w:rPr>
      </w:pPr>
    </w:p>
    <w:sectPr w:rsidR="00FB6B11" w:rsidRPr="00B6076E" w:rsidSect="00682A01">
      <w:headerReference w:type="default" r:id="rId10"/>
      <w:footerReference w:type="default" r:id="rId11"/>
      <w:pgSz w:w="11906" w:h="16838"/>
      <w:pgMar w:top="567" w:right="850" w:bottom="850" w:left="850" w:header="85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0539D" w14:textId="77777777" w:rsidR="00B7529A" w:rsidRDefault="00B7529A">
      <w:pPr>
        <w:rPr>
          <w:rFonts w:hint="eastAsia"/>
        </w:rPr>
      </w:pPr>
      <w:r>
        <w:separator/>
      </w:r>
    </w:p>
  </w:endnote>
  <w:endnote w:type="continuationSeparator" w:id="0">
    <w:p w14:paraId="5DA683F6" w14:textId="77777777" w:rsidR="00B7529A" w:rsidRDefault="00B752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2">
    <w:altName w:val="Cambria"/>
    <w:panose1 w:val="00000000000000000000"/>
    <w:charset w:val="00"/>
    <w:family w:val="roman"/>
    <w:notTrueType/>
    <w:pitch w:val="default"/>
  </w:font>
  <w:font w:name="Century Gothic">
    <w:panose1 w:val="020B0502020202020204"/>
    <w:charset w:val="EE"/>
    <w:family w:val="swiss"/>
    <w:pitch w:val="variable"/>
    <w:sig w:usb0="00000287" w:usb1="00000000" w:usb2="00000000" w:usb3="00000000" w:csb0="0000009F" w:csb1="00000000"/>
  </w:font>
  <w:font w:name="Century">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36689799"/>
      <w:docPartObj>
        <w:docPartGallery w:val="Page Numbers (Bottom of Page)"/>
        <w:docPartUnique/>
      </w:docPartObj>
    </w:sdtPr>
    <w:sdtEndPr>
      <w:rPr>
        <w:sz w:val="16"/>
        <w:szCs w:val="16"/>
      </w:rPr>
    </w:sdtEndPr>
    <w:sdtContent>
      <w:p w14:paraId="6CB477AD" w14:textId="77777777" w:rsidR="005908B4" w:rsidRDefault="005908B4">
        <w:pPr>
          <w:pStyle w:val="Stopka"/>
          <w:jc w:val="right"/>
          <w:rPr>
            <w:rFonts w:asciiTheme="majorHAnsi" w:eastAsiaTheme="majorEastAsia" w:hAnsiTheme="majorHAnsi" w:cstheme="majorBidi"/>
            <w:sz w:val="28"/>
            <w:szCs w:val="28"/>
          </w:rPr>
        </w:pPr>
      </w:p>
      <w:p w14:paraId="6A752B99" w14:textId="53367F0A" w:rsidR="005908B4" w:rsidRPr="005908B4" w:rsidRDefault="005908B4">
        <w:pPr>
          <w:pStyle w:val="Stopka"/>
          <w:jc w:val="right"/>
          <w:rPr>
            <w:rFonts w:asciiTheme="majorHAnsi" w:eastAsiaTheme="majorEastAsia" w:hAnsiTheme="majorHAnsi" w:cstheme="majorBidi"/>
            <w:sz w:val="16"/>
            <w:szCs w:val="16"/>
          </w:rPr>
        </w:pPr>
        <w:r w:rsidRPr="005908B4">
          <w:rPr>
            <w:rFonts w:asciiTheme="majorHAnsi" w:eastAsiaTheme="majorEastAsia" w:hAnsiTheme="majorHAnsi" w:cstheme="majorBidi"/>
            <w:sz w:val="16"/>
            <w:szCs w:val="16"/>
          </w:rPr>
          <w:t xml:space="preserve">str. </w:t>
        </w:r>
        <w:r w:rsidRPr="005908B4">
          <w:rPr>
            <w:rFonts w:asciiTheme="minorHAnsi" w:eastAsiaTheme="minorEastAsia" w:hAnsiTheme="minorHAnsi" w:cs="Times New Roman"/>
            <w:sz w:val="16"/>
            <w:szCs w:val="16"/>
          </w:rPr>
          <w:fldChar w:fldCharType="begin"/>
        </w:r>
        <w:r w:rsidRPr="005908B4">
          <w:rPr>
            <w:sz w:val="16"/>
            <w:szCs w:val="16"/>
          </w:rPr>
          <w:instrText>PAGE    \* MERGEFORMAT</w:instrText>
        </w:r>
        <w:r w:rsidRPr="005908B4">
          <w:rPr>
            <w:rFonts w:asciiTheme="minorHAnsi" w:eastAsiaTheme="minorEastAsia" w:hAnsiTheme="minorHAnsi" w:cs="Times New Roman"/>
            <w:sz w:val="16"/>
            <w:szCs w:val="16"/>
          </w:rPr>
          <w:fldChar w:fldCharType="separate"/>
        </w:r>
        <w:r w:rsidRPr="005908B4">
          <w:rPr>
            <w:rFonts w:asciiTheme="majorHAnsi" w:eastAsiaTheme="majorEastAsia" w:hAnsiTheme="majorHAnsi" w:cstheme="majorBidi"/>
            <w:sz w:val="16"/>
            <w:szCs w:val="16"/>
          </w:rPr>
          <w:t>2</w:t>
        </w:r>
        <w:r w:rsidRPr="005908B4">
          <w:rPr>
            <w:rFonts w:asciiTheme="majorHAnsi" w:eastAsiaTheme="majorEastAsia" w:hAnsiTheme="majorHAnsi" w:cstheme="majorBidi"/>
            <w:sz w:val="16"/>
            <w:szCs w:val="16"/>
          </w:rPr>
          <w:fldChar w:fldCharType="end"/>
        </w:r>
      </w:p>
    </w:sdtContent>
  </w:sdt>
  <w:p w14:paraId="13D79C94" w14:textId="77777777" w:rsidR="005908B4" w:rsidRDefault="005908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14CB" w14:textId="77777777" w:rsidR="00CD2AF6" w:rsidRPr="005908B4" w:rsidRDefault="00CD2AF6" w:rsidP="00CD2AF6">
    <w:pPr>
      <w:pStyle w:val="Stopka"/>
      <w:jc w:val="right"/>
      <w:rPr>
        <w:rFonts w:asciiTheme="majorHAnsi" w:eastAsiaTheme="majorEastAsia" w:hAnsiTheme="majorHAnsi" w:cstheme="majorBidi"/>
        <w:sz w:val="16"/>
        <w:szCs w:val="16"/>
      </w:rPr>
    </w:pPr>
    <w:r>
      <w:tab/>
    </w:r>
    <w:r>
      <w:tab/>
    </w:r>
    <w:r>
      <w:tab/>
    </w:r>
    <w:r>
      <w:tab/>
    </w:r>
    <w:r>
      <w:tab/>
    </w:r>
    <w:r w:rsidRPr="005908B4">
      <w:rPr>
        <w:rFonts w:asciiTheme="majorHAnsi" w:eastAsiaTheme="majorEastAsia" w:hAnsiTheme="majorHAnsi" w:cstheme="majorBidi"/>
        <w:sz w:val="16"/>
        <w:szCs w:val="16"/>
      </w:rPr>
      <w:t xml:space="preserve">str. </w:t>
    </w:r>
    <w:r w:rsidRPr="005908B4">
      <w:rPr>
        <w:rFonts w:asciiTheme="minorHAnsi" w:eastAsiaTheme="minorEastAsia" w:hAnsiTheme="minorHAnsi" w:cs="Times New Roman"/>
        <w:sz w:val="16"/>
        <w:szCs w:val="16"/>
      </w:rPr>
      <w:fldChar w:fldCharType="begin"/>
    </w:r>
    <w:r w:rsidRPr="005908B4">
      <w:rPr>
        <w:sz w:val="16"/>
        <w:szCs w:val="16"/>
      </w:rPr>
      <w:instrText>PAGE    \* MERGEFORMAT</w:instrText>
    </w:r>
    <w:r w:rsidRPr="005908B4">
      <w:rPr>
        <w:rFonts w:asciiTheme="minorHAnsi" w:eastAsiaTheme="minorEastAsia" w:hAnsiTheme="minorHAnsi" w:cs="Times New Roman"/>
        <w:sz w:val="16"/>
        <w:szCs w:val="16"/>
      </w:rPr>
      <w:fldChar w:fldCharType="separate"/>
    </w:r>
    <w:r>
      <w:rPr>
        <w:rFonts w:asciiTheme="minorHAnsi" w:eastAsiaTheme="minorEastAsia" w:hAnsiTheme="minorHAnsi" w:cs="Times New Roman"/>
        <w:sz w:val="16"/>
        <w:szCs w:val="16"/>
      </w:rPr>
      <w:t>19</w:t>
    </w:r>
    <w:r w:rsidRPr="005908B4">
      <w:rPr>
        <w:rFonts w:asciiTheme="majorHAnsi" w:eastAsiaTheme="majorEastAsia" w:hAnsiTheme="majorHAnsi" w:cstheme="majorBidi"/>
        <w:sz w:val="16"/>
        <w:szCs w:val="16"/>
      </w:rPr>
      <w:fldChar w:fldCharType="end"/>
    </w:r>
  </w:p>
  <w:p w14:paraId="7A773528" w14:textId="4B0E7DD2" w:rsidR="00CD2AF6" w:rsidRPr="00CD2AF6" w:rsidRDefault="00CD2AF6" w:rsidP="00CD2AF6">
    <w:pPr>
      <w:pStyle w:val="Stopka"/>
      <w:jc w:val="right"/>
      <w:rPr>
        <w:rFonts w:asciiTheme="majorHAnsi" w:eastAsiaTheme="majorEastAsia" w:hAnsiTheme="majorHAnsi" w:cstheme="majorBid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BCA53" w14:textId="77777777" w:rsidR="00B7529A" w:rsidRDefault="00B7529A">
      <w:pPr>
        <w:rPr>
          <w:rFonts w:hint="eastAsia"/>
        </w:rPr>
      </w:pPr>
      <w:r>
        <w:rPr>
          <w:color w:val="000000"/>
        </w:rPr>
        <w:separator/>
      </w:r>
    </w:p>
  </w:footnote>
  <w:footnote w:type="continuationSeparator" w:id="0">
    <w:p w14:paraId="2FF5F67D" w14:textId="77777777" w:rsidR="00B7529A" w:rsidRDefault="00B7529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90BD3" w14:textId="6C264BB7" w:rsidR="007E0492" w:rsidRPr="007B5B1C" w:rsidRDefault="007E0492" w:rsidP="007B5B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A078C6"/>
    <w:multiLevelType w:val="multilevel"/>
    <w:tmpl w:val="2A76544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2675E27"/>
    <w:multiLevelType w:val="multilevel"/>
    <w:tmpl w:val="B6080264"/>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6E7752"/>
    <w:multiLevelType w:val="hybridMultilevel"/>
    <w:tmpl w:val="DAE6373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0BE6F1B"/>
    <w:multiLevelType w:val="multilevel"/>
    <w:tmpl w:val="DDB4F2E8"/>
    <w:lvl w:ilvl="0">
      <w:start w:val="1"/>
      <w:numFmt w:val="decimal"/>
      <w:pStyle w:val="DEMIURGNumeracja1"/>
      <w:lvlText w:val="%1."/>
      <w:lvlJc w:val="left"/>
      <w:pPr>
        <w:ind w:left="360" w:hanging="360"/>
      </w:pPr>
      <w:rPr>
        <w:rFonts w:hint="default"/>
        <w:b/>
        <w:i w:val="0"/>
        <w:sz w:val="16"/>
        <w:szCs w:val="16"/>
      </w:rPr>
    </w:lvl>
    <w:lvl w:ilvl="1">
      <w:start w:val="1"/>
      <w:numFmt w:val="decimal"/>
      <w:pStyle w:val="DEMIURGNumeracja2"/>
      <w:lvlText w:val="%1.%2."/>
      <w:lvlJc w:val="left"/>
      <w:pPr>
        <w:ind w:left="792" w:hanging="432"/>
      </w:pPr>
    </w:lvl>
    <w:lvl w:ilvl="2">
      <w:start w:val="1"/>
      <w:numFmt w:val="decimal"/>
      <w:pStyle w:val="DEMIURGNumeracja3"/>
      <w:lvlText w:val="%1.%2.%3."/>
      <w:lvlJc w:val="left"/>
      <w:pPr>
        <w:ind w:left="1044" w:hanging="504"/>
      </w:pPr>
    </w:lvl>
    <w:lvl w:ilvl="3">
      <w:start w:val="1"/>
      <w:numFmt w:val="decimal"/>
      <w:pStyle w:val="DEMIURG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7226F3"/>
    <w:multiLevelType w:val="multilevel"/>
    <w:tmpl w:val="D9EA750A"/>
    <w:styleLink w:val="WWNum4"/>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8B7DB7"/>
    <w:multiLevelType w:val="multilevel"/>
    <w:tmpl w:val="58A2CD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21F4885"/>
    <w:multiLevelType w:val="hybridMultilevel"/>
    <w:tmpl w:val="9BBCF750"/>
    <w:lvl w:ilvl="0" w:tplc="FFFFFFFF">
      <w:start w:val="1"/>
      <w:numFmt w:val="decimal"/>
      <w:lvlText w:val="%1."/>
      <w:lvlJc w:val="left"/>
      <w:pPr>
        <w:ind w:left="567" w:hanging="360"/>
      </w:pPr>
      <w:rPr>
        <w:rFonts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8" w15:restartNumberingAfterBreak="0">
    <w:nsid w:val="250161ED"/>
    <w:multiLevelType w:val="multilevel"/>
    <w:tmpl w:val="08F4B9AA"/>
    <w:lvl w:ilvl="0">
      <w:numFmt w:val="bullet"/>
      <w:lvlText w:val=""/>
      <w:lvlJc w:val="left"/>
      <w:pPr>
        <w:ind w:left="724" w:hanging="360"/>
      </w:pPr>
      <w:rPr>
        <w:rFonts w:ascii="Symbol" w:hAnsi="Symbol"/>
      </w:rPr>
    </w:lvl>
    <w:lvl w:ilvl="1">
      <w:numFmt w:val="bullet"/>
      <w:lvlText w:val="o"/>
      <w:lvlJc w:val="left"/>
      <w:pPr>
        <w:ind w:left="1444" w:hanging="360"/>
      </w:pPr>
      <w:rPr>
        <w:rFonts w:ascii="Courier New" w:hAnsi="Courier New" w:cs="Courier New"/>
      </w:rPr>
    </w:lvl>
    <w:lvl w:ilvl="2">
      <w:numFmt w:val="bullet"/>
      <w:lvlText w:val=""/>
      <w:lvlJc w:val="left"/>
      <w:pPr>
        <w:ind w:left="2164" w:hanging="360"/>
      </w:pPr>
      <w:rPr>
        <w:rFonts w:ascii="Wingdings" w:hAnsi="Wingdings"/>
      </w:rPr>
    </w:lvl>
    <w:lvl w:ilvl="3">
      <w:numFmt w:val="bullet"/>
      <w:lvlText w:val=""/>
      <w:lvlJc w:val="left"/>
      <w:pPr>
        <w:ind w:left="2884" w:hanging="360"/>
      </w:pPr>
      <w:rPr>
        <w:rFonts w:ascii="Symbol" w:hAnsi="Symbol"/>
      </w:rPr>
    </w:lvl>
    <w:lvl w:ilvl="4">
      <w:numFmt w:val="bullet"/>
      <w:lvlText w:val="o"/>
      <w:lvlJc w:val="left"/>
      <w:pPr>
        <w:ind w:left="3604" w:hanging="360"/>
      </w:pPr>
      <w:rPr>
        <w:rFonts w:ascii="Courier New" w:hAnsi="Courier New" w:cs="Courier New"/>
      </w:rPr>
    </w:lvl>
    <w:lvl w:ilvl="5">
      <w:numFmt w:val="bullet"/>
      <w:lvlText w:val=""/>
      <w:lvlJc w:val="left"/>
      <w:pPr>
        <w:ind w:left="4324" w:hanging="360"/>
      </w:pPr>
      <w:rPr>
        <w:rFonts w:ascii="Wingdings" w:hAnsi="Wingdings"/>
      </w:rPr>
    </w:lvl>
    <w:lvl w:ilvl="6">
      <w:numFmt w:val="bullet"/>
      <w:lvlText w:val=""/>
      <w:lvlJc w:val="left"/>
      <w:pPr>
        <w:ind w:left="5044" w:hanging="360"/>
      </w:pPr>
      <w:rPr>
        <w:rFonts w:ascii="Symbol" w:hAnsi="Symbol"/>
      </w:rPr>
    </w:lvl>
    <w:lvl w:ilvl="7">
      <w:numFmt w:val="bullet"/>
      <w:lvlText w:val="o"/>
      <w:lvlJc w:val="left"/>
      <w:pPr>
        <w:ind w:left="5764" w:hanging="360"/>
      </w:pPr>
      <w:rPr>
        <w:rFonts w:ascii="Courier New" w:hAnsi="Courier New" w:cs="Courier New"/>
      </w:rPr>
    </w:lvl>
    <w:lvl w:ilvl="8">
      <w:numFmt w:val="bullet"/>
      <w:lvlText w:val=""/>
      <w:lvlJc w:val="left"/>
      <w:pPr>
        <w:ind w:left="6484" w:hanging="360"/>
      </w:pPr>
      <w:rPr>
        <w:rFonts w:ascii="Wingdings" w:hAnsi="Wingdings"/>
      </w:rPr>
    </w:lvl>
  </w:abstractNum>
  <w:abstractNum w:abstractNumId="9" w15:restartNumberingAfterBreak="0">
    <w:nsid w:val="27A64927"/>
    <w:multiLevelType w:val="hybridMultilevel"/>
    <w:tmpl w:val="FF1EBC9C"/>
    <w:lvl w:ilvl="0" w:tplc="0FAC7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C683B00"/>
    <w:multiLevelType w:val="multilevel"/>
    <w:tmpl w:val="3D0A18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440677"/>
    <w:multiLevelType w:val="hybridMultilevel"/>
    <w:tmpl w:val="82E2795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05D230A"/>
    <w:multiLevelType w:val="multilevel"/>
    <w:tmpl w:val="E6A8668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 w15:restartNumberingAfterBreak="0">
    <w:nsid w:val="31071D3E"/>
    <w:multiLevelType w:val="hybridMultilevel"/>
    <w:tmpl w:val="F83A92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8072C09"/>
    <w:multiLevelType w:val="hybridMultilevel"/>
    <w:tmpl w:val="DBF63092"/>
    <w:lvl w:ilvl="0" w:tplc="CD8CEB68">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5" w15:restartNumberingAfterBreak="0">
    <w:nsid w:val="39D8439C"/>
    <w:multiLevelType w:val="multilevel"/>
    <w:tmpl w:val="149261FE"/>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54D6232"/>
    <w:multiLevelType w:val="multilevel"/>
    <w:tmpl w:val="C792A5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8047872"/>
    <w:multiLevelType w:val="hybridMultilevel"/>
    <w:tmpl w:val="0E8A0344"/>
    <w:lvl w:ilvl="0" w:tplc="04150005">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8" w15:restartNumberingAfterBreak="0">
    <w:nsid w:val="4AC07E75"/>
    <w:multiLevelType w:val="multilevel"/>
    <w:tmpl w:val="664AA024"/>
    <w:styleLink w:val="WWNum9"/>
    <w:lvl w:ilvl="0">
      <w:numFmt w:val="bullet"/>
      <w:lvlText w:val="-"/>
      <w:lvlJc w:val="left"/>
      <w:pPr>
        <w:ind w:left="360" w:hanging="360"/>
      </w:pPr>
      <w:rPr>
        <w:rFonts w:ascii="Times New Roman" w:hAnsi="Times New Roman" w:cs="Arial Narrow"/>
        <w:sz w:val="18"/>
      </w:rPr>
    </w:lvl>
    <w:lvl w:ilvl="1">
      <w:numFmt w:val="bullet"/>
      <w:lvlText w:val="o"/>
      <w:lvlJc w:val="left"/>
      <w:pPr>
        <w:ind w:left="1080" w:hanging="360"/>
      </w:pPr>
      <w:rPr>
        <w:rFonts w:ascii="Times New Roman" w:hAnsi="Times New Roman" w:cs="Courier New"/>
      </w:rPr>
    </w:lvl>
    <w:lvl w:ilvl="2">
      <w:numFmt w:val="bullet"/>
      <w:lvlText w:val=""/>
      <w:lvlJc w:val="left"/>
      <w:pPr>
        <w:ind w:left="1800" w:hanging="360"/>
      </w:pPr>
      <w:rPr>
        <w:rFonts w:ascii="Times New Roman" w:hAnsi="Times New Roman" w:cs="Wingdings"/>
      </w:rPr>
    </w:lvl>
    <w:lvl w:ilvl="3">
      <w:numFmt w:val="bullet"/>
      <w:lvlText w:val=""/>
      <w:lvlJc w:val="left"/>
      <w:pPr>
        <w:ind w:left="2520" w:hanging="360"/>
      </w:pPr>
      <w:rPr>
        <w:rFonts w:ascii="Times New Roman" w:hAnsi="Times New Roman" w:cs="Symbol"/>
      </w:rPr>
    </w:lvl>
    <w:lvl w:ilvl="4">
      <w:numFmt w:val="bullet"/>
      <w:lvlText w:val="o"/>
      <w:lvlJc w:val="left"/>
      <w:pPr>
        <w:ind w:left="3240" w:hanging="360"/>
      </w:pPr>
      <w:rPr>
        <w:rFonts w:ascii="Times New Roman" w:hAnsi="Times New Roman" w:cs="Courier New"/>
      </w:rPr>
    </w:lvl>
    <w:lvl w:ilvl="5">
      <w:numFmt w:val="bullet"/>
      <w:lvlText w:val=""/>
      <w:lvlJc w:val="left"/>
      <w:pPr>
        <w:ind w:left="3960" w:hanging="360"/>
      </w:pPr>
      <w:rPr>
        <w:rFonts w:ascii="Times New Roman" w:hAnsi="Times New Roman" w:cs="Wingdings"/>
      </w:rPr>
    </w:lvl>
    <w:lvl w:ilvl="6">
      <w:numFmt w:val="bullet"/>
      <w:lvlText w:val=""/>
      <w:lvlJc w:val="left"/>
      <w:pPr>
        <w:ind w:left="4680" w:hanging="360"/>
      </w:pPr>
      <w:rPr>
        <w:rFonts w:ascii="Times New Roman" w:hAnsi="Times New Roman" w:cs="Symbol"/>
      </w:rPr>
    </w:lvl>
    <w:lvl w:ilvl="7">
      <w:numFmt w:val="bullet"/>
      <w:lvlText w:val="o"/>
      <w:lvlJc w:val="left"/>
      <w:pPr>
        <w:ind w:left="5400" w:hanging="360"/>
      </w:pPr>
      <w:rPr>
        <w:rFonts w:ascii="Times New Roman" w:hAnsi="Times New Roman" w:cs="Courier New"/>
      </w:rPr>
    </w:lvl>
    <w:lvl w:ilvl="8">
      <w:numFmt w:val="bullet"/>
      <w:lvlText w:val=""/>
      <w:lvlJc w:val="left"/>
      <w:pPr>
        <w:ind w:left="6120" w:hanging="360"/>
      </w:pPr>
      <w:rPr>
        <w:rFonts w:ascii="Times New Roman" w:hAnsi="Times New Roman" w:cs="Wingdings"/>
      </w:rPr>
    </w:lvl>
  </w:abstractNum>
  <w:abstractNum w:abstractNumId="19" w15:restartNumberingAfterBreak="0">
    <w:nsid w:val="4B5D6E30"/>
    <w:multiLevelType w:val="multilevel"/>
    <w:tmpl w:val="0966E292"/>
    <w:styleLink w:val="WWNum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0" w15:restartNumberingAfterBreak="0">
    <w:nsid w:val="4F9F4281"/>
    <w:multiLevelType w:val="multilevel"/>
    <w:tmpl w:val="330012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21B2491"/>
    <w:multiLevelType w:val="multilevel"/>
    <w:tmpl w:val="F8903A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2931FE6"/>
    <w:multiLevelType w:val="multilevel"/>
    <w:tmpl w:val="FD2C10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593D3AC4"/>
    <w:multiLevelType w:val="multilevel"/>
    <w:tmpl w:val="43B62E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AAB19E6"/>
    <w:multiLevelType w:val="multilevel"/>
    <w:tmpl w:val="6ADE20C0"/>
    <w:styleLink w:val="WWNum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F200C6D"/>
    <w:multiLevelType w:val="multilevel"/>
    <w:tmpl w:val="A44470B0"/>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6" w15:restartNumberingAfterBreak="0">
    <w:nsid w:val="5FE46F8C"/>
    <w:multiLevelType w:val="multilevel"/>
    <w:tmpl w:val="5E1A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F141DC"/>
    <w:multiLevelType w:val="multilevel"/>
    <w:tmpl w:val="AB50B798"/>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055C19"/>
    <w:multiLevelType w:val="hybridMultilevel"/>
    <w:tmpl w:val="0B74C5A6"/>
    <w:lvl w:ilvl="0" w:tplc="D9B6AA24">
      <w:start w:val="16"/>
      <w:numFmt w:val="decimal"/>
      <w:lvlText w:val="%1."/>
      <w:lvlJc w:val="left"/>
      <w:pPr>
        <w:ind w:left="5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D5BF9"/>
    <w:multiLevelType w:val="multilevel"/>
    <w:tmpl w:val="6D34C0C4"/>
    <w:lvl w:ilvl="0">
      <w:numFmt w:val="bullet"/>
      <w:lvlText w:val="-"/>
      <w:lvlJc w:val="left"/>
      <w:pPr>
        <w:ind w:left="420" w:hanging="360"/>
      </w:pPr>
      <w:rPr>
        <w:rFonts w:ascii="Times New Roman" w:hAnsi="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6EE47AE3"/>
    <w:multiLevelType w:val="hybridMultilevel"/>
    <w:tmpl w:val="1AAA616A"/>
    <w:lvl w:ilvl="0" w:tplc="FFFFFFFF">
      <w:start w:val="1"/>
      <w:numFmt w:val="decimal"/>
      <w:lvlText w:val="%1."/>
      <w:lvlJc w:val="left"/>
      <w:pPr>
        <w:ind w:left="567" w:hanging="360"/>
      </w:pPr>
      <w:rPr>
        <w:rFonts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31" w15:restartNumberingAfterBreak="0">
    <w:nsid w:val="72061055"/>
    <w:multiLevelType w:val="multilevel"/>
    <w:tmpl w:val="851C08D4"/>
    <w:styleLink w:val="WWNum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BB40E6"/>
    <w:multiLevelType w:val="hybridMultilevel"/>
    <w:tmpl w:val="0C64A9A2"/>
    <w:lvl w:ilvl="0" w:tplc="1AE06720">
      <w:start w:val="11"/>
      <w:numFmt w:val="decimal"/>
      <w:lvlText w:val="%1."/>
      <w:lvlJc w:val="left"/>
      <w:pPr>
        <w:ind w:left="5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074C4F"/>
    <w:multiLevelType w:val="hybridMultilevel"/>
    <w:tmpl w:val="4EE4F4D8"/>
    <w:lvl w:ilvl="0" w:tplc="DC5A28CA">
      <w:start w:val="10"/>
      <w:numFmt w:val="decimal"/>
      <w:lvlText w:val="%1."/>
      <w:lvlJc w:val="left"/>
      <w:pPr>
        <w:ind w:left="5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6A315F"/>
    <w:multiLevelType w:val="multilevel"/>
    <w:tmpl w:val="A8403D06"/>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6B95CB0"/>
    <w:multiLevelType w:val="multilevel"/>
    <w:tmpl w:val="3D7C34D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6" w15:restartNumberingAfterBreak="0">
    <w:nsid w:val="76C95067"/>
    <w:multiLevelType w:val="multilevel"/>
    <w:tmpl w:val="AA94A38A"/>
    <w:styleLink w:val="WWNum10"/>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097486139">
    <w:abstractNumId w:val="35"/>
  </w:num>
  <w:num w:numId="2" w16cid:durableId="1772314847">
    <w:abstractNumId w:val="12"/>
  </w:num>
  <w:num w:numId="3" w16cid:durableId="1892112392">
    <w:abstractNumId w:val="27"/>
  </w:num>
  <w:num w:numId="4" w16cid:durableId="403841838">
    <w:abstractNumId w:val="31"/>
  </w:num>
  <w:num w:numId="5" w16cid:durableId="559024622">
    <w:abstractNumId w:val="2"/>
  </w:num>
  <w:num w:numId="6" w16cid:durableId="802621699">
    <w:abstractNumId w:val="5"/>
  </w:num>
  <w:num w:numId="7" w16cid:durableId="886333655">
    <w:abstractNumId w:val="15"/>
  </w:num>
  <w:num w:numId="8" w16cid:durableId="1181704498">
    <w:abstractNumId w:val="24"/>
  </w:num>
  <w:num w:numId="9" w16cid:durableId="1820002511">
    <w:abstractNumId w:val="34"/>
  </w:num>
  <w:num w:numId="10" w16cid:durableId="1037898496">
    <w:abstractNumId w:val="19"/>
  </w:num>
  <w:num w:numId="11" w16cid:durableId="1051265680">
    <w:abstractNumId w:val="18"/>
  </w:num>
  <w:num w:numId="12" w16cid:durableId="1055154823">
    <w:abstractNumId w:val="36"/>
  </w:num>
  <w:num w:numId="13" w16cid:durableId="1576473669">
    <w:abstractNumId w:val="29"/>
  </w:num>
  <w:num w:numId="14" w16cid:durableId="1493836120">
    <w:abstractNumId w:val="21"/>
  </w:num>
  <w:num w:numId="15" w16cid:durableId="776754138">
    <w:abstractNumId w:val="25"/>
  </w:num>
  <w:num w:numId="16" w16cid:durableId="1108164340">
    <w:abstractNumId w:val="23"/>
  </w:num>
  <w:num w:numId="17" w16cid:durableId="677074050">
    <w:abstractNumId w:val="1"/>
  </w:num>
  <w:num w:numId="18" w16cid:durableId="1432312609">
    <w:abstractNumId w:val="22"/>
  </w:num>
  <w:num w:numId="19" w16cid:durableId="2017151362">
    <w:abstractNumId w:val="8"/>
  </w:num>
  <w:num w:numId="20" w16cid:durableId="1221672473">
    <w:abstractNumId w:val="6"/>
  </w:num>
  <w:num w:numId="21" w16cid:durableId="1328436644">
    <w:abstractNumId w:val="20"/>
  </w:num>
  <w:num w:numId="22" w16cid:durableId="1185244323">
    <w:abstractNumId w:val="16"/>
  </w:num>
  <w:num w:numId="23" w16cid:durableId="1027023263">
    <w:abstractNumId w:val="17"/>
  </w:num>
  <w:num w:numId="24" w16cid:durableId="2298509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8773263">
    <w:abstractNumId w:val="14"/>
  </w:num>
  <w:num w:numId="26" w16cid:durableId="1590038365">
    <w:abstractNumId w:val="7"/>
  </w:num>
  <w:num w:numId="27" w16cid:durableId="35391491">
    <w:abstractNumId w:val="26"/>
  </w:num>
  <w:num w:numId="28" w16cid:durableId="731274072">
    <w:abstractNumId w:val="10"/>
  </w:num>
  <w:num w:numId="29" w16cid:durableId="1092161473">
    <w:abstractNumId w:val="9"/>
  </w:num>
  <w:num w:numId="30" w16cid:durableId="511645932">
    <w:abstractNumId w:val="30"/>
  </w:num>
  <w:num w:numId="31" w16cid:durableId="1693678442">
    <w:abstractNumId w:val="28"/>
  </w:num>
  <w:num w:numId="32" w16cid:durableId="1255750021">
    <w:abstractNumId w:val="32"/>
  </w:num>
  <w:num w:numId="33" w16cid:durableId="441533373">
    <w:abstractNumId w:val="33"/>
  </w:num>
  <w:num w:numId="34" w16cid:durableId="500393050">
    <w:abstractNumId w:val="4"/>
  </w:num>
  <w:num w:numId="35" w16cid:durableId="1153449156">
    <w:abstractNumId w:val="3"/>
  </w:num>
  <w:num w:numId="36" w16cid:durableId="664289114">
    <w:abstractNumId w:val="13"/>
  </w:num>
  <w:num w:numId="37" w16cid:durableId="15076677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B7FF8"/>
    <w:rsid w:val="00010FC5"/>
    <w:rsid w:val="000216E0"/>
    <w:rsid w:val="00032263"/>
    <w:rsid w:val="00050B3D"/>
    <w:rsid w:val="00051C1B"/>
    <w:rsid w:val="0005773E"/>
    <w:rsid w:val="00077CE8"/>
    <w:rsid w:val="00095701"/>
    <w:rsid w:val="000A433E"/>
    <w:rsid w:val="000C5D4D"/>
    <w:rsid w:val="000F049D"/>
    <w:rsid w:val="00106876"/>
    <w:rsid w:val="00106FD1"/>
    <w:rsid w:val="00114135"/>
    <w:rsid w:val="00120C4B"/>
    <w:rsid w:val="0012498A"/>
    <w:rsid w:val="001463DE"/>
    <w:rsid w:val="0016304E"/>
    <w:rsid w:val="00166316"/>
    <w:rsid w:val="00166DF7"/>
    <w:rsid w:val="00183C68"/>
    <w:rsid w:val="001919FF"/>
    <w:rsid w:val="001A5CA2"/>
    <w:rsid w:val="001C3050"/>
    <w:rsid w:val="001C448B"/>
    <w:rsid w:val="001D7041"/>
    <w:rsid w:val="001E1A1D"/>
    <w:rsid w:val="002139C0"/>
    <w:rsid w:val="002264B3"/>
    <w:rsid w:val="00232B30"/>
    <w:rsid w:val="00247136"/>
    <w:rsid w:val="002549D6"/>
    <w:rsid w:val="00255938"/>
    <w:rsid w:val="00263BB4"/>
    <w:rsid w:val="00273FB8"/>
    <w:rsid w:val="00275546"/>
    <w:rsid w:val="00281A70"/>
    <w:rsid w:val="002D26A9"/>
    <w:rsid w:val="002D6141"/>
    <w:rsid w:val="002F58CF"/>
    <w:rsid w:val="00305086"/>
    <w:rsid w:val="0030540F"/>
    <w:rsid w:val="00312DB1"/>
    <w:rsid w:val="0034406A"/>
    <w:rsid w:val="0034776A"/>
    <w:rsid w:val="003A3672"/>
    <w:rsid w:val="003B45E1"/>
    <w:rsid w:val="003B656D"/>
    <w:rsid w:val="003B7A19"/>
    <w:rsid w:val="003D47AA"/>
    <w:rsid w:val="003E24F1"/>
    <w:rsid w:val="003E4412"/>
    <w:rsid w:val="003F3EF6"/>
    <w:rsid w:val="003F79B9"/>
    <w:rsid w:val="004020C4"/>
    <w:rsid w:val="00404A32"/>
    <w:rsid w:val="00412CF6"/>
    <w:rsid w:val="00422CFF"/>
    <w:rsid w:val="004504FE"/>
    <w:rsid w:val="00451B52"/>
    <w:rsid w:val="00466DC8"/>
    <w:rsid w:val="0048071F"/>
    <w:rsid w:val="004C7A3E"/>
    <w:rsid w:val="004F1758"/>
    <w:rsid w:val="005104FB"/>
    <w:rsid w:val="00512F33"/>
    <w:rsid w:val="005137BA"/>
    <w:rsid w:val="00521E71"/>
    <w:rsid w:val="00523713"/>
    <w:rsid w:val="005317D8"/>
    <w:rsid w:val="00534492"/>
    <w:rsid w:val="00544E6B"/>
    <w:rsid w:val="00546FAE"/>
    <w:rsid w:val="00557336"/>
    <w:rsid w:val="00561974"/>
    <w:rsid w:val="00573F49"/>
    <w:rsid w:val="005908B4"/>
    <w:rsid w:val="005F0419"/>
    <w:rsid w:val="00601208"/>
    <w:rsid w:val="00605A5C"/>
    <w:rsid w:val="006433C7"/>
    <w:rsid w:val="0065061D"/>
    <w:rsid w:val="006616AC"/>
    <w:rsid w:val="00680697"/>
    <w:rsid w:val="00682A01"/>
    <w:rsid w:val="00686F02"/>
    <w:rsid w:val="006A6B86"/>
    <w:rsid w:val="006C75A4"/>
    <w:rsid w:val="00711F82"/>
    <w:rsid w:val="00711F93"/>
    <w:rsid w:val="00723326"/>
    <w:rsid w:val="00775E36"/>
    <w:rsid w:val="007847A9"/>
    <w:rsid w:val="0078572C"/>
    <w:rsid w:val="007B5B1C"/>
    <w:rsid w:val="007C0947"/>
    <w:rsid w:val="007D4454"/>
    <w:rsid w:val="007D5071"/>
    <w:rsid w:val="007E0492"/>
    <w:rsid w:val="00805E3E"/>
    <w:rsid w:val="008333B2"/>
    <w:rsid w:val="00842C90"/>
    <w:rsid w:val="00851713"/>
    <w:rsid w:val="0085761B"/>
    <w:rsid w:val="0087408B"/>
    <w:rsid w:val="00897372"/>
    <w:rsid w:val="008D5C2E"/>
    <w:rsid w:val="008E7748"/>
    <w:rsid w:val="009528FD"/>
    <w:rsid w:val="009560AE"/>
    <w:rsid w:val="00956EAD"/>
    <w:rsid w:val="00961752"/>
    <w:rsid w:val="0098109C"/>
    <w:rsid w:val="00985239"/>
    <w:rsid w:val="009B34A7"/>
    <w:rsid w:val="00A009C3"/>
    <w:rsid w:val="00A51989"/>
    <w:rsid w:val="00A7145B"/>
    <w:rsid w:val="00AC4DDE"/>
    <w:rsid w:val="00AF5ABB"/>
    <w:rsid w:val="00B135A2"/>
    <w:rsid w:val="00B4027B"/>
    <w:rsid w:val="00B40B71"/>
    <w:rsid w:val="00B42C79"/>
    <w:rsid w:val="00B503AE"/>
    <w:rsid w:val="00B6076E"/>
    <w:rsid w:val="00B64764"/>
    <w:rsid w:val="00B7529A"/>
    <w:rsid w:val="00B80EE3"/>
    <w:rsid w:val="00BB3E71"/>
    <w:rsid w:val="00BB56E1"/>
    <w:rsid w:val="00BC7FEE"/>
    <w:rsid w:val="00BD172B"/>
    <w:rsid w:val="00BD1E0E"/>
    <w:rsid w:val="00BD2AEC"/>
    <w:rsid w:val="00BD4516"/>
    <w:rsid w:val="00BD7E2F"/>
    <w:rsid w:val="00BE4F60"/>
    <w:rsid w:val="00BE7D23"/>
    <w:rsid w:val="00C212DF"/>
    <w:rsid w:val="00C22FC3"/>
    <w:rsid w:val="00C27428"/>
    <w:rsid w:val="00C4532E"/>
    <w:rsid w:val="00C512E0"/>
    <w:rsid w:val="00C57558"/>
    <w:rsid w:val="00C67845"/>
    <w:rsid w:val="00C824FF"/>
    <w:rsid w:val="00CB1970"/>
    <w:rsid w:val="00CB7FF8"/>
    <w:rsid w:val="00CD2AF6"/>
    <w:rsid w:val="00CD7CCD"/>
    <w:rsid w:val="00CF1260"/>
    <w:rsid w:val="00D37A6C"/>
    <w:rsid w:val="00D37B47"/>
    <w:rsid w:val="00D43CB9"/>
    <w:rsid w:val="00D5019A"/>
    <w:rsid w:val="00DB1CF6"/>
    <w:rsid w:val="00DC087F"/>
    <w:rsid w:val="00E11B94"/>
    <w:rsid w:val="00E34982"/>
    <w:rsid w:val="00E43322"/>
    <w:rsid w:val="00E563EF"/>
    <w:rsid w:val="00E70066"/>
    <w:rsid w:val="00E85328"/>
    <w:rsid w:val="00E8676F"/>
    <w:rsid w:val="00EB1DB0"/>
    <w:rsid w:val="00EE4C8F"/>
    <w:rsid w:val="00EF6395"/>
    <w:rsid w:val="00F00D7A"/>
    <w:rsid w:val="00F015EE"/>
    <w:rsid w:val="00F05BEF"/>
    <w:rsid w:val="00F102CD"/>
    <w:rsid w:val="00F13ED8"/>
    <w:rsid w:val="00F57AE7"/>
    <w:rsid w:val="00F8191B"/>
    <w:rsid w:val="00F97BEF"/>
    <w:rsid w:val="00FB6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73C1D"/>
  <w15:docId w15:val="{5ED72796-609B-4812-946E-31307198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466DC8"/>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semiHidden/>
    <w:unhideWhenUsed/>
    <w:qFormat/>
    <w:rsid w:val="00466DC8"/>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Standard"/>
    <w:next w:val="Standard"/>
    <w:uiPriority w:val="9"/>
    <w:unhideWhenUsed/>
    <w:qFormat/>
    <w:pPr>
      <w:keepNext/>
      <w:spacing w:line="360" w:lineRule="auto"/>
      <w:outlineLvl w:val="2"/>
    </w:pPr>
    <w:rPr>
      <w:rFonts w:ascii="Arial Narrow" w:hAnsi="Arial Narrow" w:cs="Arial Narrow"/>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val="0"/>
      <w:suppressAutoHyphens/>
    </w:pPr>
    <w:rPr>
      <w:rFonts w:ascii="Times New Roman" w:eastAsia="SimSun, 宋体" w:hAnsi="Times New Roman" w:cs="Mangal"/>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agwek30">
    <w:name w:val="Nagłówek3"/>
    <w:basedOn w:val="Standard"/>
    <w:next w:val="Textbody"/>
    <w:pPr>
      <w:keepNext/>
      <w:spacing w:before="240" w:after="120"/>
    </w:pPr>
    <w:rPr>
      <w:rFonts w:ascii="Liberation Sans" w:eastAsia="Microsoft YaHei" w:hAnsi="Liberation Sans"/>
      <w:sz w:val="28"/>
      <w:szCs w:val="28"/>
    </w:rPr>
  </w:style>
  <w:style w:type="paragraph" w:customStyle="1" w:styleId="Nagwek20">
    <w:name w:val="Nagłówek2"/>
    <w:basedOn w:val="Standard"/>
    <w:next w:val="Podtytu"/>
    <w:pPr>
      <w:tabs>
        <w:tab w:val="right" w:pos="1100"/>
        <w:tab w:val="left" w:pos="1224"/>
      </w:tabs>
      <w:ind w:left="408" w:hanging="408"/>
      <w:jc w:val="center"/>
    </w:pPr>
    <w:rPr>
      <w:color w:val="000000"/>
      <w:sz w:val="28"/>
      <w:u w:val="single"/>
    </w:rPr>
  </w:style>
  <w:style w:type="paragraph" w:customStyle="1" w:styleId="Legenda2">
    <w:name w:val="Legenda2"/>
    <w:basedOn w:val="Standard"/>
    <w:pPr>
      <w:suppressLineNumbers/>
      <w:spacing w:before="120" w:after="120"/>
    </w:pPr>
    <w:rPr>
      <w:i/>
      <w:iCs/>
    </w:rPr>
  </w:style>
  <w:style w:type="paragraph" w:customStyle="1" w:styleId="Nagwek10">
    <w:name w:val="Nagłówek1"/>
    <w:basedOn w:val="Standard"/>
    <w:next w:val="Textbody"/>
    <w:pPr>
      <w:keepNext/>
      <w:spacing w:before="240" w:after="120"/>
    </w:pPr>
    <w:rPr>
      <w:rFonts w:ascii="Arial" w:hAnsi="Arial"/>
      <w:sz w:val="28"/>
      <w:szCs w:val="28"/>
    </w:rPr>
  </w:style>
  <w:style w:type="paragraph" w:customStyle="1" w:styleId="Legenda1">
    <w:name w:val="Legenda1"/>
    <w:basedOn w:val="Standard"/>
    <w:pPr>
      <w:suppressLineNumbers/>
      <w:spacing w:before="120" w:after="120"/>
    </w:pPr>
    <w:rPr>
      <w:i/>
      <w:iCs/>
    </w:rPr>
  </w:style>
  <w:style w:type="paragraph" w:styleId="Nagwek">
    <w:name w:val="header"/>
    <w:basedOn w:val="Standard"/>
    <w:next w:val="Textbody"/>
    <w:pPr>
      <w:keepNext/>
      <w:spacing w:before="240" w:after="120"/>
    </w:pPr>
    <w:rPr>
      <w:rFonts w:ascii="Arial" w:hAnsi="Arial"/>
      <w:sz w:val="28"/>
      <w:szCs w:val="28"/>
    </w:rPr>
  </w:style>
  <w:style w:type="paragraph" w:styleId="Stopka">
    <w:name w:val="footer"/>
    <w:basedOn w:val="Standard"/>
    <w:uiPriority w:val="99"/>
    <w:pPr>
      <w:suppressLineNumbers/>
      <w:tabs>
        <w:tab w:val="center" w:pos="4819"/>
        <w:tab w:val="right" w:pos="9638"/>
      </w:tabs>
    </w:pPr>
  </w:style>
  <w:style w:type="paragraph" w:customStyle="1" w:styleId="WW-Nagwekstrony">
    <w:name w:val="WW-Nagłówek strony"/>
    <w:basedOn w:val="Standard"/>
    <w:next w:val="Textbody"/>
    <w:pPr>
      <w:keepNext/>
      <w:spacing w:before="240" w:after="120"/>
    </w:pPr>
    <w:rPr>
      <w:rFonts w:ascii="Arial" w:eastAsia="Arial Unicode MS" w:hAnsi="Arial" w:cs="Arial"/>
      <w:sz w:val="28"/>
      <w:szCs w:val="28"/>
    </w:rPr>
  </w:style>
  <w:style w:type="paragraph" w:styleId="Podtytu">
    <w:name w:val="Subtitle"/>
    <w:basedOn w:val="WW-Nagwekstrony"/>
    <w:next w:val="Textbody"/>
    <w:uiPriority w:val="11"/>
    <w:qFormat/>
    <w:pPr>
      <w:jc w:val="center"/>
    </w:pPr>
    <w:rPr>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Tekstdymka">
    <w:name w:val="Balloon Text"/>
    <w:basedOn w:val="Standard"/>
    <w:rPr>
      <w:rFonts w:ascii="Tahoma" w:hAnsi="Tahoma" w:cs="Tahoma"/>
      <w:sz w:val="16"/>
      <w:szCs w:val="16"/>
    </w:rPr>
  </w:style>
  <w:style w:type="paragraph" w:customStyle="1" w:styleId="Tekstpodstawowywcity31">
    <w:name w:val="Tekst podstawowy wcięty 31"/>
    <w:basedOn w:val="Standard"/>
    <w:pPr>
      <w:ind w:firstLine="709"/>
    </w:pPr>
  </w:style>
  <w:style w:type="paragraph" w:customStyle="1" w:styleId="Framecontents">
    <w:name w:val="Frame contents"/>
    <w:basedOn w:val="Standard"/>
  </w:style>
  <w:style w:type="paragraph" w:customStyle="1" w:styleId="Footnote">
    <w:name w:val="Footnote"/>
    <w:basedOn w:val="Standard"/>
    <w:rPr>
      <w:sz w:val="20"/>
      <w:szCs w:val="20"/>
    </w:rPr>
  </w:style>
  <w:style w:type="paragraph" w:styleId="Akapitzlist">
    <w:name w:val="List Paragraph"/>
    <w:aliases w:val="naglowek,mm"/>
    <w:basedOn w:val="Standard"/>
    <w:link w:val="AkapitzlistZnak"/>
    <w:uiPriority w:val="34"/>
    <w:qFormat/>
    <w:pPr>
      <w:spacing w:after="200"/>
      <w:ind w:left="720"/>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Internetlink">
    <w:name w:val="Internet link"/>
    <w:rPr>
      <w:color w:val="000080"/>
      <w:u w:val="single"/>
    </w:rPr>
  </w:style>
  <w:style w:type="character" w:customStyle="1" w:styleId="TekstdymkaZnak">
    <w:name w:val="Tekst dymka Znak"/>
    <w:rPr>
      <w:rFonts w:ascii="Segoe UI" w:eastAsia="SimSun, 宋体" w:hAnsi="Segoe UI" w:cs="Mangal"/>
      <w:kern w:val="3"/>
      <w:sz w:val="18"/>
      <w:szCs w:val="16"/>
      <w:lang w:eastAsia="zh-CN" w:bidi="hi-IN"/>
    </w:rPr>
  </w:style>
  <w:style w:type="character" w:customStyle="1" w:styleId="ListLabel51">
    <w:name w:val="ListLabel 51"/>
    <w:rPr>
      <w:sz w:val="16"/>
      <w:szCs w:val="16"/>
    </w:rPr>
  </w:style>
  <w:style w:type="character" w:customStyle="1" w:styleId="ListLabel50">
    <w:name w:val="ListLabel 50"/>
    <w:rPr>
      <w:rFonts w:cs="Wingdings"/>
    </w:rPr>
  </w:style>
  <w:style w:type="character" w:customStyle="1" w:styleId="ListLabel49">
    <w:name w:val="ListLabel 49"/>
    <w:rPr>
      <w:rFonts w:cs="Courier New"/>
    </w:rPr>
  </w:style>
  <w:style w:type="character" w:customStyle="1" w:styleId="ListLabel48">
    <w:name w:val="ListLabel 48"/>
    <w:rPr>
      <w:rFonts w:cs="Symbol"/>
    </w:rPr>
  </w:style>
  <w:style w:type="character" w:customStyle="1" w:styleId="ListLabel47">
    <w:name w:val="ListLabel 47"/>
    <w:rPr>
      <w:rFonts w:cs="Wingdings"/>
    </w:rPr>
  </w:style>
  <w:style w:type="character" w:customStyle="1" w:styleId="ListLabel46">
    <w:name w:val="ListLabel 46"/>
    <w:rPr>
      <w:rFonts w:cs="Courier New"/>
    </w:rPr>
  </w:style>
  <w:style w:type="character" w:customStyle="1" w:styleId="ListLabel45">
    <w:name w:val="ListLabel 45"/>
    <w:rPr>
      <w:rFonts w:cs="Symbol"/>
    </w:rPr>
  </w:style>
  <w:style w:type="character" w:customStyle="1" w:styleId="ListLabel44">
    <w:name w:val="ListLabel 44"/>
    <w:rPr>
      <w:rFonts w:cs="Wingdings"/>
    </w:rPr>
  </w:style>
  <w:style w:type="character" w:customStyle="1" w:styleId="ListLabel43">
    <w:name w:val="ListLabel 43"/>
    <w:rPr>
      <w:rFonts w:cs="Courier New"/>
    </w:rPr>
  </w:style>
  <w:style w:type="character" w:customStyle="1" w:styleId="ListLabel42">
    <w:name w:val="ListLabel 42"/>
    <w:rPr>
      <w:rFonts w:cs="Arial Narrow"/>
      <w:sz w:val="18"/>
    </w:rPr>
  </w:style>
  <w:style w:type="character" w:customStyle="1" w:styleId="ListLabel41">
    <w:name w:val="ListLabel 41"/>
    <w:rPr>
      <w:sz w:val="16"/>
      <w:szCs w:val="16"/>
    </w:rPr>
  </w:style>
  <w:style w:type="character" w:customStyle="1" w:styleId="ListLabel40">
    <w:name w:val="ListLabel 40"/>
    <w:rPr>
      <w:rFonts w:cs="Wingdings"/>
    </w:rPr>
  </w:style>
  <w:style w:type="character" w:customStyle="1" w:styleId="ListLabel39">
    <w:name w:val="ListLabel 39"/>
    <w:rPr>
      <w:rFonts w:cs="Courier New"/>
    </w:rPr>
  </w:style>
  <w:style w:type="character" w:customStyle="1" w:styleId="ListLabel38">
    <w:name w:val="ListLabel 38"/>
    <w:rPr>
      <w:rFonts w:cs="Symbol"/>
    </w:rPr>
  </w:style>
  <w:style w:type="character" w:customStyle="1" w:styleId="ListLabel37">
    <w:name w:val="ListLabel 37"/>
    <w:rPr>
      <w:rFonts w:cs="Wingdings"/>
    </w:rPr>
  </w:style>
  <w:style w:type="character" w:customStyle="1" w:styleId="ListLabel36">
    <w:name w:val="ListLabel 36"/>
    <w:rPr>
      <w:rFonts w:cs="Courier New"/>
    </w:rPr>
  </w:style>
  <w:style w:type="character" w:customStyle="1" w:styleId="ListLabel35">
    <w:name w:val="ListLabel 35"/>
    <w:rPr>
      <w:rFonts w:cs="Symbol"/>
    </w:rPr>
  </w:style>
  <w:style w:type="character" w:customStyle="1" w:styleId="ListLabel34">
    <w:name w:val="ListLabel 34"/>
    <w:rPr>
      <w:rFonts w:cs="Wingdings"/>
    </w:rPr>
  </w:style>
  <w:style w:type="character" w:customStyle="1" w:styleId="ListLabel33">
    <w:name w:val="ListLabel 33"/>
    <w:rPr>
      <w:rFonts w:cs="Courier New"/>
    </w:rPr>
  </w:style>
  <w:style w:type="character" w:customStyle="1" w:styleId="ListLabel32">
    <w:name w:val="ListLabel 32"/>
    <w:rPr>
      <w:rFonts w:cs="Arial Narrow"/>
      <w:sz w:val="18"/>
    </w:rPr>
  </w:style>
  <w:style w:type="character" w:customStyle="1" w:styleId="ListLabel31">
    <w:name w:val="ListLabel 31"/>
    <w:rPr>
      <w:sz w:val="16"/>
      <w:szCs w:val="16"/>
    </w:rPr>
  </w:style>
  <w:style w:type="character" w:customStyle="1" w:styleId="ListLabel30">
    <w:name w:val="ListLabel 30"/>
    <w:rPr>
      <w:rFonts w:cs="Wingdings"/>
    </w:rPr>
  </w:style>
  <w:style w:type="character" w:customStyle="1" w:styleId="ListLabel29">
    <w:name w:val="ListLabel 29"/>
    <w:rPr>
      <w:rFonts w:cs="Courier New"/>
    </w:rPr>
  </w:style>
  <w:style w:type="character" w:customStyle="1" w:styleId="ListLabel28">
    <w:name w:val="ListLabel 28"/>
    <w:rPr>
      <w:rFonts w:cs="Symbol"/>
    </w:rPr>
  </w:style>
  <w:style w:type="character" w:customStyle="1" w:styleId="ListLabel27">
    <w:name w:val="ListLabel 27"/>
    <w:rPr>
      <w:rFonts w:cs="Wingdings"/>
    </w:rPr>
  </w:style>
  <w:style w:type="character" w:customStyle="1" w:styleId="ListLabel26">
    <w:name w:val="ListLabel 26"/>
    <w:rPr>
      <w:rFonts w:cs="Courier New"/>
    </w:rPr>
  </w:style>
  <w:style w:type="character" w:customStyle="1" w:styleId="ListLabel25">
    <w:name w:val="ListLabel 25"/>
    <w:rPr>
      <w:rFonts w:cs="Symbol"/>
    </w:rPr>
  </w:style>
  <w:style w:type="character" w:customStyle="1" w:styleId="ListLabel24">
    <w:name w:val="ListLabel 24"/>
    <w:rPr>
      <w:rFonts w:cs="Wingdings"/>
    </w:rPr>
  </w:style>
  <w:style w:type="character" w:customStyle="1" w:styleId="ListLabel23">
    <w:name w:val="ListLabel 23"/>
    <w:rPr>
      <w:rFonts w:cs="Courier New"/>
    </w:rPr>
  </w:style>
  <w:style w:type="character" w:customStyle="1" w:styleId="ListLabel22">
    <w:name w:val="ListLabel 22"/>
    <w:rPr>
      <w:rFonts w:cs="Arial Narrow"/>
      <w:sz w:val="18"/>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FootnoteSymbol">
    <w:name w:val="Footnote Symbol"/>
  </w:style>
  <w:style w:type="character" w:customStyle="1" w:styleId="ListLabel21">
    <w:name w:val="ListLabel 21"/>
    <w:rPr>
      <w:sz w:val="18"/>
      <w:szCs w:val="18"/>
    </w:rPr>
  </w:style>
  <w:style w:type="character" w:customStyle="1" w:styleId="ListLabel20">
    <w:name w:val="ListLabel 20"/>
    <w:rPr>
      <w:rFonts w:cs="Courier New"/>
    </w:rPr>
  </w:style>
  <w:style w:type="character" w:customStyle="1" w:styleId="ListLabel19">
    <w:name w:val="ListLabel 19"/>
    <w:rPr>
      <w:rFonts w:cs="Courier New"/>
    </w:rPr>
  </w:style>
  <w:style w:type="character" w:customStyle="1" w:styleId="ListLabel18">
    <w:name w:val="ListLabel 18"/>
    <w:rPr>
      <w:rFonts w:cs="Courier New"/>
    </w:rPr>
  </w:style>
  <w:style w:type="character" w:customStyle="1" w:styleId="ListLabel17">
    <w:name w:val="ListLabel 17"/>
    <w:rPr>
      <w:rFonts w:cs="Courier New"/>
    </w:rPr>
  </w:style>
  <w:style w:type="character" w:customStyle="1" w:styleId="ListLabel16">
    <w:name w:val="ListLabel 16"/>
    <w:rPr>
      <w:rFonts w:cs="Courier New"/>
    </w:rPr>
  </w:style>
  <w:style w:type="character" w:customStyle="1" w:styleId="ListLabel15">
    <w:name w:val="ListLabel 15"/>
    <w:rPr>
      <w:rFonts w:cs="Courier New"/>
    </w:rPr>
  </w:style>
  <w:style w:type="character" w:customStyle="1" w:styleId="ListLabel14">
    <w:name w:val="ListLabel 14"/>
    <w:rPr>
      <w:color w:val="auto"/>
      <w:sz w:val="20"/>
    </w:rPr>
  </w:style>
  <w:style w:type="character" w:customStyle="1" w:styleId="ListLabel13">
    <w:name w:val="ListLabel 13"/>
    <w:rPr>
      <w:rFonts w:cs="Courier New"/>
    </w:rPr>
  </w:style>
  <w:style w:type="character" w:customStyle="1" w:styleId="ListLabel12">
    <w:name w:val="ListLabel 12"/>
    <w:rPr>
      <w:rFonts w:cs="Courier New"/>
    </w:rPr>
  </w:style>
  <w:style w:type="character" w:customStyle="1" w:styleId="ListLabel11">
    <w:name w:val="ListLabel 11"/>
    <w:rPr>
      <w:rFonts w:cs="Courier New"/>
    </w:rPr>
  </w:style>
  <w:style w:type="character" w:customStyle="1" w:styleId="ListLabel10">
    <w:name w:val="ListLabel 10"/>
    <w:rPr>
      <w:color w:val="auto"/>
      <w:sz w:val="22"/>
    </w:rPr>
  </w:style>
  <w:style w:type="character" w:customStyle="1" w:styleId="ListLabel9">
    <w:name w:val="ListLabel 9"/>
    <w:rPr>
      <w:rFonts w:cs="Courier New"/>
    </w:rPr>
  </w:style>
  <w:style w:type="character" w:customStyle="1" w:styleId="ListLabel8">
    <w:name w:val="ListLabel 8"/>
    <w:rPr>
      <w:rFonts w:cs="Courier New"/>
    </w:rPr>
  </w:style>
  <w:style w:type="character" w:customStyle="1" w:styleId="ListLabel7">
    <w:name w:val="ListLabel 7"/>
    <w:rPr>
      <w:rFonts w:cs="Courier New"/>
    </w:rPr>
  </w:style>
  <w:style w:type="character" w:customStyle="1" w:styleId="ListLabel6">
    <w:name w:val="ListLabel 6"/>
    <w:rPr>
      <w:color w:val="auto"/>
    </w:rPr>
  </w:style>
  <w:style w:type="character" w:customStyle="1" w:styleId="ListLabel5">
    <w:name w:val="ListLabel 5"/>
    <w:rPr>
      <w:rFonts w:cs="Courier New"/>
    </w:rPr>
  </w:style>
  <w:style w:type="character" w:customStyle="1" w:styleId="ListLabel4">
    <w:name w:val="ListLabel 4"/>
    <w:rPr>
      <w:rFonts w:cs="Courier New"/>
    </w:rPr>
  </w:style>
  <w:style w:type="character" w:customStyle="1" w:styleId="ListLabel3">
    <w:name w:val="ListLabel 3"/>
    <w:rPr>
      <w:rFonts w:cs="Courier New"/>
    </w:rPr>
  </w:style>
  <w:style w:type="character" w:customStyle="1" w:styleId="ListLabel2">
    <w:name w:val="ListLabel 2"/>
    <w:rPr>
      <w:color w:val="auto"/>
    </w:rPr>
  </w:style>
  <w:style w:type="character" w:customStyle="1" w:styleId="ListLabel1">
    <w:name w:val="ListLabel 1"/>
    <w:rPr>
      <w:color w:val="auto"/>
    </w:rPr>
  </w:style>
  <w:style w:type="character" w:customStyle="1" w:styleId="FootnoteCharacters">
    <w:name w:val="Footnote Characters"/>
    <w:basedOn w:val="Domylnaczcionkaakapitu"/>
    <w:rPr>
      <w:position w:val="0"/>
      <w:vertAlign w:val="superscript"/>
    </w:rPr>
  </w:style>
  <w:style w:type="character" w:customStyle="1" w:styleId="Footnoteanchor">
    <w:name w:val="Footnote anchor"/>
    <w:rPr>
      <w:position w:val="0"/>
      <w:vertAlign w:val="superscript"/>
    </w:rPr>
  </w:style>
  <w:style w:type="character" w:customStyle="1" w:styleId="TekstprzypisudolnegoZnak">
    <w:name w:val="Tekst przypisu dolnego Znak"/>
    <w:basedOn w:val="Domylnaczcionkaakapitu"/>
    <w:rPr>
      <w:rFonts w:ascii="Arial Narrow" w:hAnsi="Arial Narrow"/>
      <w:sz w:val="20"/>
      <w:szCs w:val="20"/>
    </w:rPr>
  </w:style>
  <w:style w:type="character" w:customStyle="1" w:styleId="tabulatory">
    <w:name w:val="tabulatory"/>
    <w:basedOn w:val="Domylnaczcionkaakapitu"/>
  </w:style>
  <w:style w:type="character" w:customStyle="1" w:styleId="luchili">
    <w:name w:val="luc_hili"/>
    <w:basedOn w:val="Domylnaczcionkaakapitu"/>
  </w:style>
  <w:style w:type="character" w:styleId="Tekstzastpczy">
    <w:name w:val="Placeholder Text"/>
    <w:basedOn w:val="Domylnaczcionkaakapitu"/>
    <w:rPr>
      <w:color w:val="808080"/>
    </w:rPr>
  </w:style>
  <w:style w:type="character" w:customStyle="1" w:styleId="StopkaZnak">
    <w:name w:val="Stopka Znak"/>
    <w:basedOn w:val="Domylnaczcionkaakapitu"/>
    <w:uiPriority w:val="99"/>
  </w:style>
  <w:style w:type="character" w:customStyle="1" w:styleId="NagwekZnak">
    <w:name w:val="Nagłówek Znak"/>
    <w:basedOn w:val="Domylnaczcionkaakapitu"/>
  </w:style>
  <w:style w:type="paragraph" w:styleId="Tekstpodstawowywcity">
    <w:name w:val="Body Text Indent"/>
    <w:basedOn w:val="Normalny"/>
    <w:pPr>
      <w:ind w:firstLine="360"/>
      <w:jc w:val="both"/>
      <w:textAlignment w:val="auto"/>
    </w:pPr>
    <w:rPr>
      <w:rFonts w:ascii="Arial" w:eastAsia="Times New Roman" w:hAnsi="Arial" w:cs="Tahoma"/>
      <w:kern w:val="0"/>
      <w:szCs w:val="20"/>
      <w:lang w:eastAsia="ar-SA" w:bidi="ar-SA"/>
    </w:rPr>
  </w:style>
  <w:style w:type="character" w:customStyle="1" w:styleId="TekstpodstawowywcityZnak">
    <w:name w:val="Tekst podstawowy wcięty Znak"/>
    <w:basedOn w:val="Domylnaczcionkaakapitu"/>
    <w:rPr>
      <w:rFonts w:ascii="Arial" w:eastAsia="Times New Roman" w:hAnsi="Arial" w:cs="Tahoma"/>
      <w:kern w:val="0"/>
      <w:szCs w:val="20"/>
      <w:lang w:eastAsia="ar-SA" w:bidi="ar-SA"/>
    </w:rPr>
  </w:style>
  <w:style w:type="character" w:customStyle="1" w:styleId="Nagwek1Znak">
    <w:name w:val="Nagłówek 1 Znak"/>
    <w:basedOn w:val="Domylnaczcionkaakapitu"/>
    <w:link w:val="Nagwek1"/>
    <w:uiPriority w:val="9"/>
    <w:rsid w:val="00466DC8"/>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semiHidden/>
    <w:rsid w:val="00466DC8"/>
    <w:rPr>
      <w:rFonts w:asciiTheme="majorHAnsi" w:eastAsiaTheme="majorEastAsia" w:hAnsiTheme="majorHAnsi" w:cs="Mangal"/>
      <w:color w:val="2F5496" w:themeColor="accent1" w:themeShade="BF"/>
      <w:sz w:val="26"/>
      <w:szCs w:val="23"/>
    </w:rPr>
  </w:style>
  <w:style w:type="paragraph" w:styleId="Tekstpodstawowy">
    <w:name w:val="Body Text"/>
    <w:basedOn w:val="Normalny"/>
    <w:link w:val="TekstpodstawowyZnak"/>
    <w:uiPriority w:val="99"/>
    <w:semiHidden/>
    <w:unhideWhenUsed/>
    <w:rsid w:val="00466DC8"/>
    <w:pPr>
      <w:spacing w:after="120"/>
    </w:pPr>
    <w:rPr>
      <w:rFonts w:cs="Mangal"/>
      <w:szCs w:val="21"/>
    </w:rPr>
  </w:style>
  <w:style w:type="character" w:customStyle="1" w:styleId="TekstpodstawowyZnak">
    <w:name w:val="Tekst podstawowy Znak"/>
    <w:basedOn w:val="Domylnaczcionkaakapitu"/>
    <w:link w:val="Tekstpodstawowy"/>
    <w:uiPriority w:val="99"/>
    <w:semiHidden/>
    <w:rsid w:val="00466DC8"/>
    <w:rPr>
      <w:rFonts w:cs="Mangal"/>
      <w:szCs w:val="21"/>
    </w:rPr>
  </w:style>
  <w:style w:type="character" w:styleId="Hipercze">
    <w:name w:val="Hyperlink"/>
    <w:uiPriority w:val="99"/>
    <w:unhideWhenUsed/>
    <w:rsid w:val="00466DC8"/>
    <w:rPr>
      <w:color w:val="0000FF"/>
      <w:u w:val="single"/>
    </w:rPr>
  </w:style>
  <w:style w:type="paragraph" w:styleId="Spistreci1">
    <w:name w:val="toc 1"/>
    <w:basedOn w:val="Normalny"/>
    <w:next w:val="Normalny"/>
    <w:autoRedefine/>
    <w:uiPriority w:val="39"/>
    <w:unhideWhenUsed/>
    <w:rsid w:val="00466DC8"/>
    <w:pPr>
      <w:tabs>
        <w:tab w:val="left" w:pos="709"/>
        <w:tab w:val="right" w:leader="dot" w:pos="9062"/>
      </w:tabs>
      <w:suppressAutoHyphens w:val="0"/>
      <w:autoSpaceDN/>
      <w:spacing w:after="100" w:line="276" w:lineRule="auto"/>
      <w:ind w:left="567" w:hanging="283"/>
      <w:textAlignment w:val="auto"/>
    </w:pPr>
    <w:rPr>
      <w:rFonts w:ascii="Arial Narrow" w:eastAsia="Calibri" w:hAnsi="Arial Narrow" w:cs="Times New Roman"/>
      <w:kern w:val="0"/>
      <w:szCs w:val="22"/>
      <w:lang w:eastAsia="en-US" w:bidi="ar-SA"/>
    </w:rPr>
  </w:style>
  <w:style w:type="paragraph" w:styleId="Spistreci2">
    <w:name w:val="toc 2"/>
    <w:basedOn w:val="Normalny"/>
    <w:next w:val="Normalny"/>
    <w:autoRedefine/>
    <w:uiPriority w:val="39"/>
    <w:unhideWhenUsed/>
    <w:rsid w:val="00466DC8"/>
    <w:pPr>
      <w:tabs>
        <w:tab w:val="left" w:pos="993"/>
        <w:tab w:val="right" w:leader="dot" w:pos="9062"/>
      </w:tabs>
      <w:suppressAutoHyphens w:val="0"/>
      <w:autoSpaceDN/>
      <w:spacing w:after="100" w:line="276" w:lineRule="auto"/>
      <w:ind w:left="426"/>
      <w:textAlignment w:val="auto"/>
    </w:pPr>
    <w:rPr>
      <w:rFonts w:ascii="Arial Narrow" w:eastAsia="Calibri" w:hAnsi="Arial Narrow" w:cs="Times New Roman"/>
      <w:kern w:val="0"/>
      <w:szCs w:val="22"/>
      <w:lang w:eastAsia="en-US" w:bidi="ar-SA"/>
    </w:rPr>
  </w:style>
  <w:style w:type="character" w:customStyle="1" w:styleId="BezodstpwZnak">
    <w:name w:val="Bez odstępów Znak"/>
    <w:link w:val="Bezodstpw"/>
    <w:uiPriority w:val="1"/>
    <w:locked/>
    <w:rsid w:val="00466DC8"/>
    <w:rPr>
      <w:rFonts w:ascii="Arial Narrow" w:hAnsi="Arial Narrow"/>
      <w:szCs w:val="22"/>
      <w:lang w:eastAsia="en-US"/>
    </w:rPr>
  </w:style>
  <w:style w:type="paragraph" w:styleId="Bezodstpw">
    <w:name w:val="No Spacing"/>
    <w:link w:val="BezodstpwZnak"/>
    <w:uiPriority w:val="1"/>
    <w:qFormat/>
    <w:rsid w:val="00466DC8"/>
    <w:pPr>
      <w:autoSpaceDN/>
      <w:textAlignment w:val="auto"/>
    </w:pPr>
    <w:rPr>
      <w:rFonts w:ascii="Arial Narrow" w:hAnsi="Arial Narrow"/>
      <w:szCs w:val="22"/>
      <w:lang w:eastAsia="en-US"/>
    </w:rPr>
  </w:style>
  <w:style w:type="character" w:customStyle="1" w:styleId="AkapitzlistZnak">
    <w:name w:val="Akapit z listą Znak"/>
    <w:aliases w:val="naglowek Znak,mm Znak"/>
    <w:link w:val="Akapitzlist"/>
    <w:uiPriority w:val="34"/>
    <w:qFormat/>
    <w:locked/>
    <w:rsid w:val="00466DC8"/>
    <w:rPr>
      <w:rFonts w:ascii="Times New Roman" w:eastAsia="SimSun, 宋体" w:hAnsi="Times New Roman" w:cs="Mangal"/>
    </w:rPr>
  </w:style>
  <w:style w:type="numbering" w:customStyle="1" w:styleId="WW8Num1">
    <w:name w:val="WW8Num1"/>
    <w:basedOn w:val="Bezlisty"/>
    <w:pPr>
      <w:numPr>
        <w:numId w:val="1"/>
      </w:numPr>
    </w:pPr>
  </w:style>
  <w:style w:type="numbering" w:customStyle="1" w:styleId="Bezlisty1">
    <w:name w:val="Bez listy1"/>
    <w:basedOn w:val="Bezlisty"/>
    <w:pPr>
      <w:numPr>
        <w:numId w:val="2"/>
      </w:numPr>
    </w:pPr>
  </w:style>
  <w:style w:type="numbering" w:customStyle="1" w:styleId="WWNum1">
    <w:name w:val="WWNum1"/>
    <w:basedOn w:val="Bezlisty"/>
    <w:pPr>
      <w:numPr>
        <w:numId w:val="3"/>
      </w:numPr>
    </w:pPr>
  </w:style>
  <w:style w:type="numbering" w:customStyle="1" w:styleId="WWNum2">
    <w:name w:val="WWNum2"/>
    <w:basedOn w:val="Bezlisty"/>
    <w:pPr>
      <w:numPr>
        <w:numId w:val="4"/>
      </w:numPr>
    </w:pPr>
  </w:style>
  <w:style w:type="numbering" w:customStyle="1" w:styleId="WWNum3">
    <w:name w:val="WWNum3"/>
    <w:basedOn w:val="Bezlisty"/>
    <w:pPr>
      <w:numPr>
        <w:numId w:val="5"/>
      </w:numPr>
    </w:pPr>
  </w:style>
  <w:style w:type="numbering" w:customStyle="1" w:styleId="WWNum4">
    <w:name w:val="WWNum4"/>
    <w:basedOn w:val="Bezlisty"/>
    <w:pPr>
      <w:numPr>
        <w:numId w:val="6"/>
      </w:numPr>
    </w:pPr>
  </w:style>
  <w:style w:type="numbering" w:customStyle="1" w:styleId="WWNum5">
    <w:name w:val="WWNum5"/>
    <w:basedOn w:val="Bezlisty"/>
    <w:pPr>
      <w:numPr>
        <w:numId w:val="7"/>
      </w:numPr>
    </w:pPr>
  </w:style>
  <w:style w:type="numbering" w:customStyle="1" w:styleId="WWNum6">
    <w:name w:val="WWNum6"/>
    <w:basedOn w:val="Bezlisty"/>
    <w:pPr>
      <w:numPr>
        <w:numId w:val="8"/>
      </w:numPr>
    </w:pPr>
  </w:style>
  <w:style w:type="numbering" w:customStyle="1" w:styleId="WWNum7">
    <w:name w:val="WWNum7"/>
    <w:basedOn w:val="Bezlisty"/>
    <w:pPr>
      <w:numPr>
        <w:numId w:val="9"/>
      </w:numPr>
    </w:pPr>
  </w:style>
  <w:style w:type="numbering" w:customStyle="1" w:styleId="WWNum8">
    <w:name w:val="WWNum8"/>
    <w:basedOn w:val="Bezlisty"/>
    <w:pPr>
      <w:numPr>
        <w:numId w:val="10"/>
      </w:numPr>
    </w:pPr>
  </w:style>
  <w:style w:type="numbering" w:customStyle="1" w:styleId="WWNum9">
    <w:name w:val="WWNum9"/>
    <w:basedOn w:val="Bezlisty"/>
    <w:pPr>
      <w:numPr>
        <w:numId w:val="11"/>
      </w:numPr>
    </w:pPr>
  </w:style>
  <w:style w:type="numbering" w:customStyle="1" w:styleId="WWNum10">
    <w:name w:val="WWNum10"/>
    <w:basedOn w:val="Bezlisty"/>
    <w:pPr>
      <w:numPr>
        <w:numId w:val="12"/>
      </w:numPr>
    </w:pPr>
  </w:style>
  <w:style w:type="paragraph" w:styleId="Spistreci3">
    <w:name w:val="toc 3"/>
    <w:basedOn w:val="Normalny"/>
    <w:next w:val="Normalny"/>
    <w:autoRedefine/>
    <w:uiPriority w:val="39"/>
    <w:unhideWhenUsed/>
    <w:rsid w:val="00114135"/>
    <w:pPr>
      <w:spacing w:after="100"/>
      <w:ind w:left="480"/>
    </w:pPr>
    <w:rPr>
      <w:rFonts w:cs="Mangal"/>
      <w:szCs w:val="21"/>
    </w:rPr>
  </w:style>
  <w:style w:type="paragraph" w:customStyle="1" w:styleId="DemiurgProjektujcyitp">
    <w:name w:val="Demiurg Projektujący itp."/>
    <w:basedOn w:val="Normalny"/>
    <w:link w:val="DemiurgProjektujcyitpZnak"/>
    <w:qFormat/>
    <w:rsid w:val="00404A32"/>
    <w:pPr>
      <w:suppressAutoHyphens w:val="0"/>
      <w:autoSpaceDN/>
      <w:jc w:val="both"/>
      <w:textAlignment w:val="auto"/>
    </w:pPr>
    <w:rPr>
      <w:rFonts w:ascii="Tahoma" w:eastAsia="Calibri" w:hAnsi="Tahoma" w:cs="Times New Roman"/>
      <w:kern w:val="0"/>
      <w:sz w:val="20"/>
      <w:szCs w:val="22"/>
      <w:lang w:eastAsia="en-US" w:bidi="ar-SA"/>
    </w:rPr>
  </w:style>
  <w:style w:type="character" w:customStyle="1" w:styleId="DemiurgProjektujcyitpZnak">
    <w:name w:val="Demiurg Projektujący itp. Znak"/>
    <w:link w:val="DemiurgProjektujcyitp"/>
    <w:rsid w:val="00404A32"/>
    <w:rPr>
      <w:rFonts w:ascii="Tahoma" w:eastAsia="Calibri" w:hAnsi="Tahoma" w:cs="Times New Roman"/>
      <w:kern w:val="0"/>
      <w:sz w:val="20"/>
      <w:szCs w:val="22"/>
      <w:lang w:eastAsia="en-US" w:bidi="ar-SA"/>
    </w:rPr>
  </w:style>
  <w:style w:type="paragraph" w:styleId="Tekstprzypisukocowego">
    <w:name w:val="endnote text"/>
    <w:basedOn w:val="Normalny"/>
    <w:link w:val="TekstprzypisukocowegoZnak"/>
    <w:uiPriority w:val="99"/>
    <w:semiHidden/>
    <w:unhideWhenUsed/>
    <w:rsid w:val="006C75A4"/>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6C75A4"/>
    <w:rPr>
      <w:rFonts w:cs="Mangal"/>
      <w:sz w:val="20"/>
      <w:szCs w:val="18"/>
    </w:rPr>
  </w:style>
  <w:style w:type="character" w:styleId="Odwoanieprzypisukocowego">
    <w:name w:val="endnote reference"/>
    <w:basedOn w:val="Domylnaczcionkaakapitu"/>
    <w:uiPriority w:val="99"/>
    <w:semiHidden/>
    <w:unhideWhenUsed/>
    <w:rsid w:val="006C75A4"/>
    <w:rPr>
      <w:vertAlign w:val="superscript"/>
    </w:rPr>
  </w:style>
  <w:style w:type="character" w:styleId="Pogrubienie">
    <w:name w:val="Strong"/>
    <w:basedOn w:val="Domylnaczcionkaakapitu"/>
    <w:uiPriority w:val="22"/>
    <w:qFormat/>
    <w:rsid w:val="00F57AE7"/>
    <w:rPr>
      <w:b/>
      <w:bCs/>
    </w:rPr>
  </w:style>
  <w:style w:type="paragraph" w:styleId="NormalnyWeb">
    <w:name w:val="Normal (Web)"/>
    <w:basedOn w:val="Normalny"/>
    <w:uiPriority w:val="99"/>
    <w:semiHidden/>
    <w:unhideWhenUsed/>
    <w:rsid w:val="002D26A9"/>
    <w:pPr>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fontstyle01">
    <w:name w:val="fontstyle01"/>
    <w:basedOn w:val="Domylnaczcionkaakapitu"/>
    <w:rsid w:val="00312DB1"/>
    <w:rPr>
      <w:rFonts w:ascii="CIDFont+F2" w:hAnsi="CIDFont+F2" w:hint="default"/>
      <w:b w:val="0"/>
      <w:bCs w:val="0"/>
      <w:i w:val="0"/>
      <w:iCs w:val="0"/>
      <w:color w:val="000000"/>
      <w:sz w:val="22"/>
      <w:szCs w:val="22"/>
    </w:rPr>
  </w:style>
  <w:style w:type="paragraph" w:customStyle="1" w:styleId="DEMIURGNumeracja1">
    <w:name w:val="DEMIURG Numeracja 1"/>
    <w:basedOn w:val="Akapitzlist"/>
    <w:qFormat/>
    <w:rsid w:val="00273FB8"/>
    <w:pPr>
      <w:widowControl/>
      <w:numPr>
        <w:numId w:val="34"/>
      </w:numPr>
      <w:suppressAutoHyphens w:val="0"/>
      <w:autoSpaceDN/>
      <w:spacing w:before="20" w:after="20"/>
      <w:ind w:left="0" w:firstLine="0"/>
      <w:textAlignment w:val="auto"/>
    </w:pPr>
    <w:rPr>
      <w:rFonts w:ascii="Century Gothic" w:eastAsiaTheme="minorHAnsi" w:hAnsi="Century Gothic" w:cstheme="minorBidi"/>
      <w:b/>
      <w:kern w:val="0"/>
      <w:sz w:val="16"/>
      <w:szCs w:val="22"/>
      <w:lang w:eastAsia="en-US" w:bidi="ar-SA"/>
    </w:rPr>
  </w:style>
  <w:style w:type="paragraph" w:customStyle="1" w:styleId="DEMIURGNumeracja2">
    <w:name w:val="DEMIURG Numeracja 2"/>
    <w:basedOn w:val="Akapitzlist"/>
    <w:qFormat/>
    <w:rsid w:val="00273FB8"/>
    <w:pPr>
      <w:widowControl/>
      <w:numPr>
        <w:ilvl w:val="1"/>
        <w:numId w:val="34"/>
      </w:numPr>
      <w:suppressAutoHyphens w:val="0"/>
      <w:autoSpaceDN/>
      <w:spacing w:before="20" w:after="20"/>
      <w:ind w:left="0" w:firstLine="0"/>
      <w:jc w:val="both"/>
      <w:textAlignment w:val="auto"/>
    </w:pPr>
    <w:rPr>
      <w:rFonts w:ascii="Century Gothic" w:eastAsiaTheme="minorHAnsi" w:hAnsi="Century Gothic" w:cstheme="minorBidi"/>
      <w:b/>
      <w:kern w:val="0"/>
      <w:sz w:val="16"/>
      <w:szCs w:val="22"/>
      <w:lang w:eastAsia="en-US" w:bidi="ar-SA"/>
    </w:rPr>
  </w:style>
  <w:style w:type="paragraph" w:customStyle="1" w:styleId="DEMIURGNumeracja3">
    <w:name w:val="DEMIURG Numeracja 3"/>
    <w:basedOn w:val="Akapitzlist"/>
    <w:link w:val="DEMIURGNumeracja3Znak"/>
    <w:qFormat/>
    <w:rsid w:val="00273FB8"/>
    <w:pPr>
      <w:widowControl/>
      <w:numPr>
        <w:ilvl w:val="2"/>
        <w:numId w:val="34"/>
      </w:numPr>
      <w:suppressAutoHyphens w:val="0"/>
      <w:autoSpaceDN/>
      <w:spacing w:before="20" w:after="20"/>
      <w:ind w:left="0" w:firstLine="0"/>
      <w:jc w:val="both"/>
      <w:textAlignment w:val="auto"/>
    </w:pPr>
    <w:rPr>
      <w:rFonts w:ascii="Century Gothic" w:eastAsiaTheme="minorHAnsi" w:hAnsi="Century Gothic" w:cstheme="minorBidi"/>
      <w:b/>
      <w:kern w:val="0"/>
      <w:sz w:val="16"/>
      <w:szCs w:val="22"/>
      <w:lang w:eastAsia="en-US" w:bidi="ar-SA"/>
    </w:rPr>
  </w:style>
  <w:style w:type="paragraph" w:customStyle="1" w:styleId="DEMIURGNumeracja4">
    <w:name w:val="DEMIURG Numeracja 4"/>
    <w:basedOn w:val="DEMIURGNumeracja3"/>
    <w:qFormat/>
    <w:rsid w:val="00273FB8"/>
    <w:pPr>
      <w:numPr>
        <w:ilvl w:val="3"/>
      </w:numPr>
      <w:ind w:left="0" w:firstLine="0"/>
    </w:pPr>
  </w:style>
  <w:style w:type="character" w:customStyle="1" w:styleId="DEMIURGNumeracja3Znak">
    <w:name w:val="DEMIURG Numeracja 3 Znak"/>
    <w:basedOn w:val="AkapitzlistZnak"/>
    <w:link w:val="DEMIURGNumeracja3"/>
    <w:rsid w:val="00273FB8"/>
    <w:rPr>
      <w:rFonts w:ascii="Century Gothic" w:eastAsiaTheme="minorHAnsi" w:hAnsi="Century Gothic" w:cstheme="minorBidi"/>
      <w:b/>
      <w:kern w:val="0"/>
      <w:sz w:val="16"/>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389531">
      <w:bodyDiv w:val="1"/>
      <w:marLeft w:val="0"/>
      <w:marRight w:val="0"/>
      <w:marTop w:val="0"/>
      <w:marBottom w:val="0"/>
      <w:divBdr>
        <w:top w:val="none" w:sz="0" w:space="0" w:color="auto"/>
        <w:left w:val="none" w:sz="0" w:space="0" w:color="auto"/>
        <w:bottom w:val="none" w:sz="0" w:space="0" w:color="auto"/>
        <w:right w:val="none" w:sz="0" w:space="0" w:color="auto"/>
      </w:divBdr>
    </w:div>
    <w:div w:id="812017155">
      <w:bodyDiv w:val="1"/>
      <w:marLeft w:val="0"/>
      <w:marRight w:val="0"/>
      <w:marTop w:val="0"/>
      <w:marBottom w:val="0"/>
      <w:divBdr>
        <w:top w:val="none" w:sz="0" w:space="0" w:color="auto"/>
        <w:left w:val="none" w:sz="0" w:space="0" w:color="auto"/>
        <w:bottom w:val="none" w:sz="0" w:space="0" w:color="auto"/>
        <w:right w:val="none" w:sz="0" w:space="0" w:color="auto"/>
      </w:divBdr>
    </w:div>
    <w:div w:id="1294402579">
      <w:bodyDiv w:val="1"/>
      <w:marLeft w:val="0"/>
      <w:marRight w:val="0"/>
      <w:marTop w:val="0"/>
      <w:marBottom w:val="0"/>
      <w:divBdr>
        <w:top w:val="none" w:sz="0" w:space="0" w:color="auto"/>
        <w:left w:val="none" w:sz="0" w:space="0" w:color="auto"/>
        <w:bottom w:val="none" w:sz="0" w:space="0" w:color="auto"/>
        <w:right w:val="none" w:sz="0" w:space="0" w:color="auto"/>
      </w:divBdr>
    </w:div>
    <w:div w:id="1543864205">
      <w:bodyDiv w:val="1"/>
      <w:marLeft w:val="0"/>
      <w:marRight w:val="0"/>
      <w:marTop w:val="0"/>
      <w:marBottom w:val="0"/>
      <w:divBdr>
        <w:top w:val="none" w:sz="0" w:space="0" w:color="auto"/>
        <w:left w:val="none" w:sz="0" w:space="0" w:color="auto"/>
        <w:bottom w:val="none" w:sz="0" w:space="0" w:color="auto"/>
        <w:right w:val="none" w:sz="0" w:space="0" w:color="auto"/>
      </w:divBdr>
    </w:div>
    <w:div w:id="1744446711">
      <w:bodyDiv w:val="1"/>
      <w:marLeft w:val="0"/>
      <w:marRight w:val="0"/>
      <w:marTop w:val="0"/>
      <w:marBottom w:val="0"/>
      <w:divBdr>
        <w:top w:val="none" w:sz="0" w:space="0" w:color="auto"/>
        <w:left w:val="none" w:sz="0" w:space="0" w:color="auto"/>
        <w:bottom w:val="none" w:sz="0" w:space="0" w:color="auto"/>
        <w:right w:val="none" w:sz="0" w:space="0" w:color="auto"/>
      </w:divBdr>
    </w:div>
    <w:div w:id="1974364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1627</TotalTime>
  <Pages>12</Pages>
  <Words>2258</Words>
  <Characters>13551</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Popiołek</dc:creator>
  <cp:keywords/>
  <dc:description/>
  <cp:lastModifiedBy>Magdalena Korzeniewska</cp:lastModifiedBy>
  <cp:revision>49</cp:revision>
  <cp:lastPrinted>2020-08-18T22:25:00Z</cp:lastPrinted>
  <dcterms:created xsi:type="dcterms:W3CDTF">2020-08-14T08:38:00Z</dcterms:created>
  <dcterms:modified xsi:type="dcterms:W3CDTF">2024-11-25T08:17:00Z</dcterms:modified>
</cp:coreProperties>
</file>