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3366" w14:textId="2ACEC87A" w:rsidR="00BC7608" w:rsidRPr="00E618DE" w:rsidRDefault="00BC7608" w:rsidP="00BC76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Arial"/>
          <w:sz w:val="19"/>
          <w:szCs w:val="19"/>
          <w:lang w:eastAsia="pl-PL"/>
        </w:rPr>
        <w:t xml:space="preserve">Lębork, </w:t>
      </w:r>
      <w:r w:rsidR="00E6404A">
        <w:rPr>
          <w:rFonts w:ascii="Cambria" w:eastAsia="Times New Roman" w:hAnsi="Cambria" w:cs="Arial"/>
          <w:sz w:val="19"/>
          <w:szCs w:val="19"/>
          <w:lang w:eastAsia="pl-PL"/>
        </w:rPr>
        <w:t>2</w:t>
      </w:r>
      <w:r w:rsidR="00077210">
        <w:rPr>
          <w:rFonts w:ascii="Cambria" w:eastAsia="Times New Roman" w:hAnsi="Cambria" w:cs="Arial"/>
          <w:sz w:val="19"/>
          <w:szCs w:val="19"/>
          <w:lang w:eastAsia="pl-PL"/>
        </w:rPr>
        <w:t>8</w:t>
      </w:r>
      <w:r w:rsidR="009D130B">
        <w:rPr>
          <w:rFonts w:ascii="Cambria" w:eastAsia="Times New Roman" w:hAnsi="Cambria" w:cs="Arial"/>
          <w:sz w:val="19"/>
          <w:szCs w:val="19"/>
          <w:lang w:eastAsia="pl-PL"/>
        </w:rPr>
        <w:t>.06.</w:t>
      </w:r>
      <w:r w:rsidR="00E6404A">
        <w:rPr>
          <w:rFonts w:ascii="Cambria" w:eastAsia="Times New Roman" w:hAnsi="Cambria" w:cs="Arial"/>
          <w:sz w:val="19"/>
          <w:szCs w:val="19"/>
          <w:lang w:eastAsia="pl-PL"/>
        </w:rPr>
        <w:t>2</w:t>
      </w:r>
      <w:r w:rsidR="005551D4">
        <w:rPr>
          <w:rFonts w:ascii="Cambria" w:eastAsia="Times New Roman" w:hAnsi="Cambria" w:cs="Arial"/>
          <w:sz w:val="19"/>
          <w:szCs w:val="19"/>
          <w:lang w:eastAsia="pl-PL"/>
        </w:rPr>
        <w:t>021</w:t>
      </w:r>
    </w:p>
    <w:p w14:paraId="1CECC911" w14:textId="14DAD8CE" w:rsidR="00BC7608" w:rsidRPr="00E618DE" w:rsidRDefault="00BC7608" w:rsidP="00BC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PO.272.1.</w:t>
      </w:r>
      <w:r w:rsidR="008E473A">
        <w:rPr>
          <w:rFonts w:ascii="Cambria" w:eastAsia="Times New Roman" w:hAnsi="Cambria" w:cs="Times New Roman"/>
          <w:lang w:eastAsia="pl-PL"/>
        </w:rPr>
        <w:t>5</w:t>
      </w:r>
      <w:r w:rsidR="005551D4">
        <w:rPr>
          <w:rFonts w:ascii="Cambria" w:eastAsia="Times New Roman" w:hAnsi="Cambria" w:cs="Times New Roman"/>
          <w:lang w:eastAsia="pl-PL"/>
        </w:rPr>
        <w:t>.2021</w:t>
      </w:r>
    </w:p>
    <w:p w14:paraId="42EA5210" w14:textId="77777777" w:rsidR="00BC7608" w:rsidRPr="00E618DE" w:rsidRDefault="00BC7608" w:rsidP="00BC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325B1531" w14:textId="77777777" w:rsidR="00BC7608" w:rsidRPr="00E618DE" w:rsidRDefault="00BC7608" w:rsidP="00BC7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INFORMACJE O WYNIKU POSTĘPOWANIA</w:t>
      </w:r>
    </w:p>
    <w:p w14:paraId="1CCFDE57" w14:textId="77777777" w:rsidR="008E473A" w:rsidRPr="0086583B" w:rsidRDefault="00BC7608" w:rsidP="008E473A">
      <w:pPr>
        <w:pStyle w:val="NormalnyWeb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E618DE">
        <w:rPr>
          <w:rFonts w:ascii="Cambria" w:hAnsi="Cambria"/>
          <w:sz w:val="19"/>
        </w:rPr>
        <w:t> </w:t>
      </w:r>
      <w:r w:rsidRPr="00E618DE">
        <w:rPr>
          <w:rFonts w:ascii="Cambria" w:hAnsi="Cambria"/>
          <w:b/>
          <w:u w:val="single"/>
        </w:rPr>
        <w:t>Dotyczy</w:t>
      </w:r>
      <w:r w:rsidRPr="00E618DE">
        <w:rPr>
          <w:rFonts w:ascii="Cambria" w:hAnsi="Cambria"/>
          <w:bCs/>
        </w:rPr>
        <w:t>:</w:t>
      </w:r>
      <w:r w:rsidRPr="00E618DE">
        <w:rPr>
          <w:rFonts w:ascii="Cambria" w:hAnsi="Cambria"/>
          <w:bCs/>
          <w:sz w:val="28"/>
          <w:szCs w:val="28"/>
        </w:rPr>
        <w:t xml:space="preserve"> </w:t>
      </w:r>
      <w:r w:rsidR="008E473A" w:rsidRPr="00B07F01">
        <w:rPr>
          <w:b/>
          <w:bCs/>
        </w:rPr>
        <w:t>Dostawa materiałów dydaktycznych dla uczniów niezbędnych do realizacji zajęć</w:t>
      </w:r>
      <w:r w:rsidR="008E473A" w:rsidRPr="00857279">
        <w:t xml:space="preserve"> w ramach projektu „Kompetencje zawodowe inwestycją w przyszłość powiatu lęborskiego” ze środków Europejskiego Funduszu Społecznego w ramach Regionalnego Programu Operacyjnego dla Województwa Pomorskiego na lata 2014-2020 (Oś priorytetowa 3 Edukacja, Działanie 3.3 Edukacja zawodowa, Poddziałanie 3.3.1 Jakość edukacji zawodowej</w:t>
      </w:r>
    </w:p>
    <w:p w14:paraId="25256E4A" w14:textId="6D917D74" w:rsidR="00360675" w:rsidRPr="00E618DE" w:rsidRDefault="00BC7608" w:rsidP="00360675">
      <w:pPr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28"/>
          <w:szCs w:val="28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</w:t>
      </w:r>
      <w:r w:rsidR="00360675" w:rsidRPr="00E618DE">
        <w:rPr>
          <w:rFonts w:ascii="Cambria" w:eastAsia="Times New Roman" w:hAnsi="Cambria" w:cs="Times New Roman"/>
          <w:b/>
          <w:sz w:val="28"/>
          <w:szCs w:val="28"/>
          <w:lang w:eastAsia="pl-PL"/>
        </w:rPr>
        <w:t> </w:t>
      </w:r>
      <w:r w:rsidR="00360675"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Powiat Lęborski</w:t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84-300 Lęborku ul. Czołgistów 5, </w:t>
      </w:r>
      <w:r w:rsidR="00360675"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jako Zamawiający</w:t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, działając na podstawie art. </w:t>
      </w:r>
      <w:r w:rsidR="00360675">
        <w:rPr>
          <w:rFonts w:ascii="Cambria" w:eastAsia="Times New Roman" w:hAnsi="Cambria" w:cs="Times New Roman"/>
          <w:sz w:val="19"/>
          <w:szCs w:val="24"/>
          <w:lang w:eastAsia="pl-PL"/>
        </w:rPr>
        <w:t>253</w:t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ust. 1 </w:t>
      </w:r>
      <w:r w:rsidR="00360675">
        <w:rPr>
          <w:rFonts w:ascii="Cambria" w:eastAsia="Times New Roman" w:hAnsi="Cambria" w:cs="Times New Roman"/>
          <w:sz w:val="19"/>
          <w:szCs w:val="24"/>
          <w:lang w:eastAsia="pl-PL"/>
        </w:rPr>
        <w:br/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i 2 ustawy z dnia </w:t>
      </w:r>
      <w:r w:rsidR="00360675">
        <w:rPr>
          <w:rFonts w:ascii="Cambria" w:eastAsia="Times New Roman" w:hAnsi="Cambria" w:cs="Times New Roman"/>
          <w:sz w:val="19"/>
          <w:szCs w:val="24"/>
          <w:lang w:eastAsia="pl-PL"/>
        </w:rPr>
        <w:t>11 września 2019</w:t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roku Prawo zamówień publicznych (</w:t>
      </w:r>
      <w:proofErr w:type="spellStart"/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>t.j</w:t>
      </w:r>
      <w:proofErr w:type="spellEnd"/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. Dz. U. z 2019 r., poz. </w:t>
      </w:r>
      <w:r w:rsidR="00360675">
        <w:rPr>
          <w:rFonts w:ascii="Cambria" w:eastAsia="Times New Roman" w:hAnsi="Cambria" w:cs="Times New Roman"/>
          <w:sz w:val="19"/>
          <w:szCs w:val="24"/>
          <w:lang w:eastAsia="pl-PL"/>
        </w:rPr>
        <w:t>2019</w:t>
      </w:r>
      <w:r w:rsidR="00360675"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ze zm.) zwanej dalej „ustawą”, niniejszym zawiadamia, o wyniku postępowania:</w:t>
      </w:r>
    </w:p>
    <w:p w14:paraId="08811C3E" w14:textId="5031AF2F" w:rsidR="00BC7608" w:rsidRPr="00E618DE" w:rsidRDefault="00BC7608" w:rsidP="00BC760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WYBÓR  NAJKORZYSTNIEJSZEJ OFERTY dla części 2</w:t>
      </w:r>
    </w:p>
    <w:p w14:paraId="550D809F" w14:textId="77777777" w:rsidR="008E473A" w:rsidRDefault="008E473A" w:rsidP="008E473A">
      <w:pPr>
        <w:spacing w:line="276" w:lineRule="auto"/>
        <w:jc w:val="both"/>
        <w:rPr>
          <w:rFonts w:asciiTheme="majorHAnsi" w:eastAsia="Calibri" w:hAnsiTheme="majorHAnsi"/>
          <w:b/>
          <w:sz w:val="21"/>
          <w:szCs w:val="21"/>
        </w:rPr>
      </w:pPr>
      <w:r w:rsidRPr="008E383B">
        <w:rPr>
          <w:rFonts w:asciiTheme="majorHAnsi" w:eastAsia="Calibri" w:hAnsiTheme="majorHAnsi"/>
          <w:b/>
          <w:sz w:val="21"/>
          <w:szCs w:val="21"/>
        </w:rPr>
        <w:t xml:space="preserve">Część </w:t>
      </w:r>
      <w:r>
        <w:rPr>
          <w:rFonts w:asciiTheme="majorHAnsi" w:eastAsia="Calibri" w:hAnsiTheme="majorHAnsi"/>
          <w:b/>
          <w:sz w:val="21"/>
          <w:szCs w:val="21"/>
        </w:rPr>
        <w:t>2</w:t>
      </w:r>
      <w:r w:rsidRPr="008E383B">
        <w:rPr>
          <w:rFonts w:asciiTheme="majorHAnsi" w:eastAsia="Calibri" w:hAnsiTheme="majorHAnsi"/>
          <w:b/>
          <w:sz w:val="21"/>
          <w:szCs w:val="21"/>
        </w:rPr>
        <w:t xml:space="preserve"> - Dostawa materiałów dydaktycznych (drobnego wyposażenia) dla uczniów do realizacji zajęć </w:t>
      </w:r>
      <w:r>
        <w:rPr>
          <w:rFonts w:asciiTheme="majorHAnsi" w:eastAsia="Calibri" w:hAnsiTheme="majorHAnsi"/>
          <w:b/>
          <w:sz w:val="21"/>
          <w:szCs w:val="21"/>
        </w:rPr>
        <w:br/>
      </w:r>
      <w:r w:rsidRPr="008E383B">
        <w:rPr>
          <w:rFonts w:asciiTheme="majorHAnsi" w:eastAsia="Calibri" w:hAnsiTheme="majorHAnsi"/>
          <w:b/>
          <w:sz w:val="21"/>
          <w:szCs w:val="21"/>
        </w:rPr>
        <w:t>w roku szkolnym 2020-2021</w:t>
      </w:r>
    </w:p>
    <w:p w14:paraId="0294CC0C" w14:textId="77777777" w:rsidR="00B65F50" w:rsidRDefault="00B65F50" w:rsidP="00B65F50">
      <w:pPr>
        <w:framePr w:hSpace="141" w:wrap="around" w:vAnchor="text" w:hAnchor="page" w:x="1210" w:y="751"/>
        <w:spacing w:after="0"/>
        <w:suppressOverlap/>
        <w:jc w:val="center"/>
      </w:pPr>
      <w:r>
        <w:t xml:space="preserve">Biuro Inżynieryjne MARTEX Marcin </w:t>
      </w:r>
      <w:proofErr w:type="spellStart"/>
      <w:r>
        <w:t>Puźniak</w:t>
      </w:r>
      <w:proofErr w:type="spellEnd"/>
      <w:r>
        <w:t>,</w:t>
      </w:r>
    </w:p>
    <w:p w14:paraId="2164A2E1" w14:textId="2CC96643" w:rsidR="00B65F50" w:rsidRDefault="00B65F50" w:rsidP="00B65F50">
      <w:pPr>
        <w:framePr w:hSpace="141" w:wrap="around" w:vAnchor="text" w:hAnchor="page" w:x="1210" w:y="751"/>
        <w:spacing w:after="0"/>
        <w:suppressOverlap/>
        <w:jc w:val="center"/>
        <w:rPr>
          <w:rFonts w:ascii="Cambria" w:hAnsi="Cambria"/>
          <w:b/>
          <w:bCs/>
          <w:sz w:val="20"/>
          <w:szCs w:val="20"/>
        </w:rPr>
      </w:pPr>
      <w:r>
        <w:t>Gorzeszów 19, 58-405</w:t>
      </w:r>
    </w:p>
    <w:p w14:paraId="18AC54F8" w14:textId="32DBA21D" w:rsidR="00BC7608" w:rsidRPr="00C5328A" w:rsidRDefault="00BC7608" w:rsidP="00C5328A">
      <w:pPr>
        <w:keepNext/>
        <w:keepLines/>
        <w:spacing w:before="200"/>
        <w:jc w:val="both"/>
        <w:outlineLvl w:val="1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</w:t>
      </w:r>
      <w:r w:rsidR="00B65F50">
        <w:rPr>
          <w:rFonts w:ascii="Cambria" w:eastAsia="Times New Roman" w:hAnsi="Cambria"/>
          <w:lang w:eastAsia="pl-PL"/>
        </w:rPr>
        <w:t>2</w:t>
      </w:r>
      <w:r w:rsidR="00077210">
        <w:rPr>
          <w:rFonts w:ascii="Cambria" w:eastAsia="Times New Roman" w:hAnsi="Cambria"/>
          <w:lang w:eastAsia="pl-PL"/>
        </w:rPr>
        <w:t xml:space="preserve"> </w:t>
      </w:r>
      <w:r w:rsidRPr="00C5328A">
        <w:rPr>
          <w:rFonts w:ascii="Cambria" w:eastAsia="Times New Roman" w:hAnsi="Cambria"/>
          <w:lang w:eastAsia="pl-PL"/>
        </w:rPr>
        <w:t xml:space="preserve">w świetle treści art. </w:t>
      </w:r>
      <w:r w:rsidR="00C5328A"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</w:t>
      </w:r>
      <w:r w:rsidR="00077210">
        <w:rPr>
          <w:rFonts w:ascii="Cambria" w:eastAsia="Times New Roman" w:hAnsi="Cambria"/>
          <w:lang w:eastAsia="pl-PL"/>
        </w:rPr>
        <w:t xml:space="preserve">i art. 263 </w:t>
      </w:r>
      <w:r w:rsidRPr="00C5328A">
        <w:rPr>
          <w:rFonts w:ascii="Cambria" w:eastAsia="Times New Roman" w:hAnsi="Cambria"/>
          <w:lang w:eastAsia="pl-PL"/>
        </w:rPr>
        <w:t xml:space="preserve">ustawy została uznana i wybrana oferta nr </w:t>
      </w:r>
      <w:r w:rsidR="00B65F50">
        <w:rPr>
          <w:rFonts w:ascii="Cambria" w:eastAsia="Times New Roman" w:hAnsi="Cambria"/>
          <w:lang w:eastAsia="pl-PL"/>
        </w:rPr>
        <w:t>1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3DC84CFC" w14:textId="77777777" w:rsidR="00360675" w:rsidRDefault="00BC7608" w:rsidP="00BC7608">
      <w:pPr>
        <w:spacing w:before="100" w:beforeAutospacing="1" w:after="100" w:afterAutospacing="1" w:line="240" w:lineRule="auto"/>
        <w:ind w:left="851" w:hanging="851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</w:t>
      </w:r>
    </w:p>
    <w:p w14:paraId="60C4A0B3" w14:textId="49BD6223" w:rsidR="00BC7608" w:rsidRPr="00E618DE" w:rsidRDefault="00BC7608" w:rsidP="00BC7608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Wykonawca, który złożył ofertę nr </w:t>
      </w:r>
      <w:r w:rsidR="00B65F50">
        <w:rPr>
          <w:rFonts w:ascii="Cambria" w:eastAsia="Times New Roman" w:hAnsi="Cambria" w:cs="Times New Roman"/>
          <w:lang w:eastAsia="pl-PL"/>
        </w:rPr>
        <w:t>1</w:t>
      </w:r>
      <w:r w:rsidR="00C5328A"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2, spełniał warunki udziału w postępowaniu i wymagania zawarte w 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 w:rsidR="00C5328A"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 w:rsidR="00C5328A"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 w:rsidR="00153A2D">
        <w:rPr>
          <w:rFonts w:ascii="Cambria" w:eastAsia="Times New Roman" w:hAnsi="Cambria" w:cs="Times New Roman"/>
          <w:lang w:eastAsia="pl-PL"/>
        </w:rPr>
        <w:t>TERMIN DOSTAWY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778"/>
        <w:gridCol w:w="1664"/>
        <w:gridCol w:w="1653"/>
        <w:gridCol w:w="2022"/>
      </w:tblGrid>
      <w:tr w:rsidR="0038502D" w:rsidRPr="00E618DE" w14:paraId="6C52ADD7" w14:textId="77777777" w:rsidTr="006A2B6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E8C8" w14:textId="77777777" w:rsidR="0038502D" w:rsidRPr="00E618DE" w:rsidRDefault="0038502D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549" w14:textId="77777777" w:rsidR="0038502D" w:rsidRPr="00E618DE" w:rsidRDefault="0038502D" w:rsidP="006A2B6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392F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38502D" w:rsidRPr="00E618DE" w14:paraId="7E1AF374" w14:textId="77777777" w:rsidTr="006A2B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155B" w14:textId="77777777" w:rsidR="0038502D" w:rsidRPr="00E618DE" w:rsidRDefault="0038502D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0E76" w14:textId="77777777" w:rsidR="0038502D" w:rsidRPr="00E618DE" w:rsidRDefault="0038502D" w:rsidP="006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ACDF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9EFC" w14:textId="5F55A024" w:rsidR="0038502D" w:rsidRPr="00E618DE" w:rsidRDefault="00153A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F753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38502D" w:rsidRPr="00E618DE" w14:paraId="03DF4D7B" w14:textId="77777777" w:rsidTr="006A2B6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435" w14:textId="77777777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E567" w14:textId="77777777" w:rsidR="005B0BF3" w:rsidRDefault="005B0BF3" w:rsidP="005B0BF3">
            <w:pPr>
              <w:spacing w:after="0"/>
            </w:pPr>
            <w:r>
              <w:t xml:space="preserve">Biuro Inżynieryjne MARTEX Marcin </w:t>
            </w:r>
            <w:proofErr w:type="spellStart"/>
            <w:r>
              <w:t>Puźniak</w:t>
            </w:r>
            <w:proofErr w:type="spellEnd"/>
            <w:r>
              <w:t>,</w:t>
            </w:r>
          </w:p>
          <w:p w14:paraId="2EC73E65" w14:textId="7675F9D2" w:rsidR="005B0BF3" w:rsidRDefault="005B0BF3" w:rsidP="005B0BF3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t xml:space="preserve"> Gorzeszów 19, 58-405</w:t>
            </w:r>
          </w:p>
          <w:p w14:paraId="177B5DF0" w14:textId="77777777" w:rsidR="0038502D" w:rsidRPr="00E618DE" w:rsidRDefault="0038502D" w:rsidP="006A2B6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911B" w14:textId="378CAA70" w:rsidR="0038502D" w:rsidRPr="00E618DE" w:rsidRDefault="005B0BF3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BF9B" w14:textId="2A736D4B" w:rsidR="0038502D" w:rsidRPr="00E618DE" w:rsidRDefault="0038502D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6E76" w14:textId="21647281" w:rsidR="0038502D" w:rsidRPr="00E618DE" w:rsidRDefault="005B0BF3" w:rsidP="006A2B6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</w:tr>
    </w:tbl>
    <w:p w14:paraId="5B851182" w14:textId="0871019D" w:rsidR="00BC7608" w:rsidRDefault="00BC7608" w:rsidP="00BC7608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lang w:eastAsia="pl-PL"/>
        </w:rPr>
        <w:t>Jednocześnie informujemy, iż termin podpisania umowy przypada na 6 dzień po otrzymaniu informacji o wyborze najkorzystniejszej oferty.</w:t>
      </w:r>
    </w:p>
    <w:p w14:paraId="523CBAD5" w14:textId="77777777" w:rsidR="002C0603" w:rsidRDefault="002C0603"/>
    <w:sectPr w:rsidR="002C06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2877" w14:textId="77777777" w:rsidR="00C65D68" w:rsidRDefault="00C65D68">
      <w:pPr>
        <w:spacing w:after="0" w:line="240" w:lineRule="auto"/>
      </w:pPr>
      <w:r>
        <w:separator/>
      </w:r>
    </w:p>
  </w:endnote>
  <w:endnote w:type="continuationSeparator" w:id="0">
    <w:p w14:paraId="18D52F45" w14:textId="77777777" w:rsidR="00C65D68" w:rsidRDefault="00C6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AD74" w14:textId="3D94ADF7" w:rsidR="00B276D7" w:rsidRDefault="00B276D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F3E64E3" wp14:editId="3BC27FB8">
          <wp:simplePos x="0" y="0"/>
          <wp:positionH relativeFrom="page">
            <wp:posOffset>427990</wp:posOffset>
          </wp:positionH>
          <wp:positionV relativeFrom="page">
            <wp:posOffset>9915525</wp:posOffset>
          </wp:positionV>
          <wp:extent cx="5760720" cy="159385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C1CF" w14:textId="77777777" w:rsidR="00C65D68" w:rsidRDefault="00C65D68">
      <w:pPr>
        <w:spacing w:after="0" w:line="240" w:lineRule="auto"/>
      </w:pPr>
      <w:r>
        <w:separator/>
      </w:r>
    </w:p>
  </w:footnote>
  <w:footnote w:type="continuationSeparator" w:id="0">
    <w:p w14:paraId="7F196721" w14:textId="77777777" w:rsidR="00C65D68" w:rsidRDefault="00C6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7A28" w14:textId="08D6E0BD" w:rsidR="00033ABB" w:rsidRDefault="00B276D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047D836" wp14:editId="5B7D9C69">
          <wp:simplePos x="0" y="0"/>
          <wp:positionH relativeFrom="margin">
            <wp:align>right</wp:align>
          </wp:positionH>
          <wp:positionV relativeFrom="page">
            <wp:posOffset>166370</wp:posOffset>
          </wp:positionV>
          <wp:extent cx="5760720" cy="617220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1717"/>
    <w:multiLevelType w:val="hybridMultilevel"/>
    <w:tmpl w:val="DF2A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8"/>
    <w:rsid w:val="00033652"/>
    <w:rsid w:val="00040B3D"/>
    <w:rsid w:val="00045FB7"/>
    <w:rsid w:val="00077210"/>
    <w:rsid w:val="00083955"/>
    <w:rsid w:val="00087CB5"/>
    <w:rsid w:val="000B310F"/>
    <w:rsid w:val="000C7B01"/>
    <w:rsid w:val="000D2469"/>
    <w:rsid w:val="00126641"/>
    <w:rsid w:val="00153A2D"/>
    <w:rsid w:val="001D1689"/>
    <w:rsid w:val="002063DA"/>
    <w:rsid w:val="002108AC"/>
    <w:rsid w:val="002475E9"/>
    <w:rsid w:val="002516B7"/>
    <w:rsid w:val="002609F0"/>
    <w:rsid w:val="002A4278"/>
    <w:rsid w:val="002C0603"/>
    <w:rsid w:val="002D187D"/>
    <w:rsid w:val="00304B3F"/>
    <w:rsid w:val="00360675"/>
    <w:rsid w:val="0038502D"/>
    <w:rsid w:val="00395CA4"/>
    <w:rsid w:val="003C3AEF"/>
    <w:rsid w:val="0049744B"/>
    <w:rsid w:val="004C2F38"/>
    <w:rsid w:val="005314D7"/>
    <w:rsid w:val="005551D4"/>
    <w:rsid w:val="0057162C"/>
    <w:rsid w:val="005B0BF3"/>
    <w:rsid w:val="006732B0"/>
    <w:rsid w:val="006F6C86"/>
    <w:rsid w:val="00721846"/>
    <w:rsid w:val="007462E2"/>
    <w:rsid w:val="0085592E"/>
    <w:rsid w:val="008E473A"/>
    <w:rsid w:val="009A0E4F"/>
    <w:rsid w:val="009A5AEB"/>
    <w:rsid w:val="009B3B6B"/>
    <w:rsid w:val="009D130B"/>
    <w:rsid w:val="009D5F05"/>
    <w:rsid w:val="009E7F7E"/>
    <w:rsid w:val="00A726BD"/>
    <w:rsid w:val="00B062F7"/>
    <w:rsid w:val="00B276D7"/>
    <w:rsid w:val="00B65F50"/>
    <w:rsid w:val="00B9116F"/>
    <w:rsid w:val="00BC7608"/>
    <w:rsid w:val="00C132F9"/>
    <w:rsid w:val="00C5328A"/>
    <w:rsid w:val="00C65D68"/>
    <w:rsid w:val="00C9486F"/>
    <w:rsid w:val="00D73CDA"/>
    <w:rsid w:val="00E44D9A"/>
    <w:rsid w:val="00E6404A"/>
    <w:rsid w:val="00EA4E6B"/>
    <w:rsid w:val="00EA660A"/>
    <w:rsid w:val="00EF2583"/>
    <w:rsid w:val="00F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54B1"/>
  <w15:chartTrackingRefBased/>
  <w15:docId w15:val="{9468A8D3-476A-47A4-AC2B-0591F246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608"/>
  </w:style>
  <w:style w:type="paragraph" w:styleId="Akapitzlist">
    <w:name w:val="List Paragraph"/>
    <w:basedOn w:val="Normalny"/>
    <w:link w:val="AkapitzlistZnak"/>
    <w:uiPriority w:val="34"/>
    <w:qFormat/>
    <w:rsid w:val="00BC76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C76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8E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 przedmiotowym postępowaniu, dla części nr 2w świetle treści art. 239 ust. 1 us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Pirycka</cp:lastModifiedBy>
  <cp:revision>2</cp:revision>
  <cp:lastPrinted>2021-06-28T11:42:00Z</cp:lastPrinted>
  <dcterms:created xsi:type="dcterms:W3CDTF">2021-06-28T11:45:00Z</dcterms:created>
  <dcterms:modified xsi:type="dcterms:W3CDTF">2021-06-28T11:45:00Z</dcterms:modified>
</cp:coreProperties>
</file>