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7F99A799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F34581">
        <w:rPr>
          <w:rFonts w:ascii="Times New Roman" w:hAnsi="Times New Roman" w:cs="Times New Roman"/>
          <w:snapToGrid w:val="0"/>
        </w:rPr>
        <w:t>w</w:t>
      </w:r>
      <w:r w:rsidR="00F34581" w:rsidRPr="00F34581">
        <w:rPr>
          <w:rFonts w:ascii="Times New Roman" w:hAnsi="Times New Roman" w:cs="Times New Roman"/>
          <w:snapToGrid w:val="0"/>
        </w:rPr>
        <w:t>ymian</w:t>
      </w:r>
      <w:r w:rsidR="00F34581">
        <w:rPr>
          <w:rFonts w:ascii="Times New Roman" w:hAnsi="Times New Roman" w:cs="Times New Roman"/>
          <w:snapToGrid w:val="0"/>
        </w:rPr>
        <w:t>ę</w:t>
      </w:r>
      <w:r w:rsidR="00F34581" w:rsidRPr="00F34581">
        <w:rPr>
          <w:rFonts w:ascii="Times New Roman" w:hAnsi="Times New Roman" w:cs="Times New Roman"/>
          <w:snapToGrid w:val="0"/>
        </w:rPr>
        <w:t xml:space="preserve"> przyłączy wody wraz z podejściami wodomierzowymi </w:t>
      </w:r>
      <w:r w:rsidR="00F34581">
        <w:rPr>
          <w:rFonts w:ascii="Times New Roman" w:hAnsi="Times New Roman" w:cs="Times New Roman"/>
          <w:snapToGrid w:val="0"/>
        </w:rPr>
        <w:br/>
      </w:r>
      <w:r w:rsidR="00F34581" w:rsidRPr="00F34581">
        <w:rPr>
          <w:rFonts w:ascii="Times New Roman" w:hAnsi="Times New Roman" w:cs="Times New Roman"/>
          <w:snapToGrid w:val="0"/>
        </w:rPr>
        <w:t xml:space="preserve">w ul. Lipowej – 7szt. o długości łącznej ok 145,50m i wymiana nawiertek </w:t>
      </w:r>
      <w:r w:rsidR="00F34581">
        <w:rPr>
          <w:rFonts w:ascii="Times New Roman" w:hAnsi="Times New Roman" w:cs="Times New Roman"/>
          <w:snapToGrid w:val="0"/>
        </w:rPr>
        <w:t>–</w:t>
      </w:r>
      <w:r w:rsidR="00F34581" w:rsidRPr="00F34581">
        <w:rPr>
          <w:rFonts w:ascii="Times New Roman" w:hAnsi="Times New Roman" w:cs="Times New Roman"/>
          <w:snapToGrid w:val="0"/>
        </w:rPr>
        <w:t xml:space="preserve">2 szt. – zgodnie </w:t>
      </w:r>
      <w:r w:rsidR="00F34581">
        <w:rPr>
          <w:rFonts w:ascii="Times New Roman" w:hAnsi="Times New Roman" w:cs="Times New Roman"/>
          <w:snapToGrid w:val="0"/>
        </w:rPr>
        <w:br/>
      </w:r>
      <w:r w:rsidR="00F34581" w:rsidRPr="00F34581">
        <w:rPr>
          <w:rFonts w:ascii="Times New Roman" w:hAnsi="Times New Roman" w:cs="Times New Roman"/>
          <w:snapToGrid w:val="0"/>
        </w:rPr>
        <w:t>z załącznikiem graficznym.</w:t>
      </w:r>
    </w:p>
    <w:p w14:paraId="6A5CC0E1" w14:textId="5B8A0DD8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77777777" w:rsidR="00F34581" w:rsidRP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7F0C233" w14:textId="599D5DE4" w:rsidR="00F34581" w:rsidRPr="00F34581" w:rsidRDefault="00F34581" w:rsidP="00F34581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 xml:space="preserve">Wykonanie wymiany przyłączy wody  do posesji przy  ul. Lipowa nr: 48, 35, 33, 27b, 40, 15 i 13 o długości łącznej ok. </w:t>
      </w:r>
      <w:r w:rsidR="003963A3">
        <w:rPr>
          <w:rFonts w:ascii="Times New Roman" w:hAnsi="Times New Roman"/>
          <w:sz w:val="24"/>
          <w:szCs w:val="24"/>
        </w:rPr>
        <w:t>145</w:t>
      </w:r>
      <w:r w:rsidRPr="00F34581">
        <w:rPr>
          <w:rFonts w:ascii="Times New Roman" w:hAnsi="Times New Roman"/>
          <w:sz w:val="24"/>
          <w:szCs w:val="24"/>
        </w:rPr>
        <w:t>,</w:t>
      </w:r>
      <w:r w:rsidR="00685F47">
        <w:rPr>
          <w:rFonts w:ascii="Times New Roman" w:hAnsi="Times New Roman"/>
          <w:sz w:val="24"/>
          <w:szCs w:val="24"/>
        </w:rPr>
        <w:t>5</w:t>
      </w:r>
      <w:r w:rsidRPr="00F34581">
        <w:rPr>
          <w:rFonts w:ascii="Times New Roman" w:hAnsi="Times New Roman"/>
          <w:sz w:val="24"/>
          <w:szCs w:val="24"/>
        </w:rPr>
        <w:t>0m (jest to długość mierzona do budynku) Materiał: PE100 SDR17 Dz40x2,4mm, PE100 SDR17 Dz63x3,8mm, PE100 SDR17 Dz90x5,4mm</w:t>
      </w:r>
      <w:r>
        <w:rPr>
          <w:rFonts w:ascii="Times New Roman" w:hAnsi="Times New Roman"/>
          <w:sz w:val="24"/>
          <w:szCs w:val="24"/>
        </w:rPr>
        <w:t>.</w:t>
      </w:r>
      <w:r w:rsidRPr="00F34581">
        <w:rPr>
          <w:rFonts w:ascii="Times New Roman" w:hAnsi="Times New Roman"/>
          <w:sz w:val="24"/>
          <w:szCs w:val="24"/>
        </w:rPr>
        <w:t xml:space="preserve"> </w:t>
      </w:r>
    </w:p>
    <w:p w14:paraId="6A570720" w14:textId="1B0A6285" w:rsidR="00F34581" w:rsidRPr="00F34581" w:rsidRDefault="00F34581" w:rsidP="00F34581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 xml:space="preserve">Wymiana podejść wodomierzowych do wszystkich przyłączy – </w:t>
      </w:r>
      <w:r w:rsidR="003963A3">
        <w:rPr>
          <w:rFonts w:ascii="Times New Roman" w:hAnsi="Times New Roman"/>
          <w:sz w:val="24"/>
          <w:szCs w:val="24"/>
        </w:rPr>
        <w:t xml:space="preserve">7 </w:t>
      </w:r>
      <w:r w:rsidRPr="00F34581">
        <w:rPr>
          <w:rFonts w:ascii="Times New Roman" w:hAnsi="Times New Roman"/>
          <w:sz w:val="24"/>
          <w:szCs w:val="24"/>
        </w:rPr>
        <w:t xml:space="preserve">szt.– zgodnie </w:t>
      </w:r>
      <w:r>
        <w:rPr>
          <w:rFonts w:ascii="Times New Roman" w:hAnsi="Times New Roman"/>
          <w:sz w:val="24"/>
          <w:szCs w:val="24"/>
        </w:rPr>
        <w:br/>
      </w:r>
      <w:r w:rsidRPr="00F34581">
        <w:rPr>
          <w:rFonts w:ascii="Times New Roman" w:hAnsi="Times New Roman"/>
          <w:sz w:val="24"/>
          <w:szCs w:val="24"/>
        </w:rPr>
        <w:t>z załączonym schematem (</w:t>
      </w:r>
      <w:r w:rsidRPr="003963A3">
        <w:rPr>
          <w:rFonts w:ascii="Times New Roman" w:hAnsi="Times New Roman"/>
          <w:sz w:val="24"/>
          <w:szCs w:val="24"/>
        </w:rPr>
        <w:t>średnice zaw</w:t>
      </w:r>
      <w:r w:rsidR="003963A3" w:rsidRPr="003963A3">
        <w:rPr>
          <w:rFonts w:ascii="Times New Roman" w:hAnsi="Times New Roman"/>
          <w:sz w:val="24"/>
          <w:szCs w:val="24"/>
        </w:rPr>
        <w:t>orów</w:t>
      </w:r>
      <w:r w:rsidRPr="003963A3">
        <w:rPr>
          <w:rFonts w:ascii="Times New Roman" w:hAnsi="Times New Roman"/>
          <w:sz w:val="24"/>
          <w:szCs w:val="24"/>
        </w:rPr>
        <w:t xml:space="preserve"> należy </w:t>
      </w:r>
      <w:r w:rsidRPr="00F34581">
        <w:rPr>
          <w:rFonts w:ascii="Times New Roman" w:hAnsi="Times New Roman"/>
          <w:sz w:val="24"/>
          <w:szCs w:val="24"/>
        </w:rPr>
        <w:t>dobrać w zależności od średnicy wodomierza).</w:t>
      </w:r>
    </w:p>
    <w:p w14:paraId="27B94658" w14:textId="77777777" w:rsidR="00F34581" w:rsidRPr="00F34581" w:rsidRDefault="00F34581" w:rsidP="00F34581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>Połączenie wymienianych przyłączy z instalacją wewnętrzną odbiorcy.</w:t>
      </w:r>
    </w:p>
    <w:p w14:paraId="09CC7125" w14:textId="77777777" w:rsidR="00F34581" w:rsidRPr="00F34581" w:rsidRDefault="00F34581" w:rsidP="00F34581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>Wykonanie wymiany nawiertek – 2szt. do posesji Lipowa 11 i 46.</w:t>
      </w:r>
    </w:p>
    <w:p w14:paraId="031D3D63" w14:textId="77777777" w:rsidR="00F34581" w:rsidRPr="00F34581" w:rsidRDefault="00F34581" w:rsidP="00F34581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>Wykonanie odtworzenia nawierzchni.</w:t>
      </w:r>
    </w:p>
    <w:p w14:paraId="13C8A123" w14:textId="77777777" w:rsidR="00F34581" w:rsidRPr="00F34581" w:rsidRDefault="00F34581" w:rsidP="00F34581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 xml:space="preserve">Uzyskanie protokołu odbioru pasa drogowego  ZDM w Kaliszu. </w:t>
      </w:r>
    </w:p>
    <w:p w14:paraId="12DA689A" w14:textId="055AE883" w:rsidR="00F34581" w:rsidRPr="00F34581" w:rsidRDefault="00F34581" w:rsidP="00F34581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>Uzyskanie oświadczeń właścicieli terenu o prawidłowym odtworzeniu nawierzchni terenu posesji po wymianie przyłącza i pracach wewnątrz budynku.</w:t>
      </w:r>
    </w:p>
    <w:p w14:paraId="5FEB9EDB" w14:textId="77777777" w:rsidR="00F34581" w:rsidRPr="00F34581" w:rsidRDefault="00F34581" w:rsidP="00F34581">
      <w:pPr>
        <w:widowControl w:val="0"/>
        <w:numPr>
          <w:ilvl w:val="0"/>
          <w:numId w:val="26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4581">
        <w:rPr>
          <w:rFonts w:ascii="Times New Roman" w:hAnsi="Times New Roman"/>
          <w:sz w:val="24"/>
          <w:szCs w:val="24"/>
        </w:rPr>
        <w:t>Wykonanie inwentaryzacji powykonawczej przyłączy wody.</w:t>
      </w:r>
    </w:p>
    <w:p w14:paraId="35272386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0" w:name="_Hlk66966839"/>
    </w:p>
    <w:p w14:paraId="398AA9B7" w14:textId="77777777" w:rsidR="0020221A" w:rsidRPr="0020221A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Prowadzenie prac przy zapewnieniu ciągłości dostaw wody dla odbiorców.</w:t>
      </w:r>
    </w:p>
    <w:p w14:paraId="179DA9C0" w14:textId="77777777" w:rsidR="0020221A" w:rsidRPr="00521ED2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5684A145" w:rsidR="0020221A" w:rsidRPr="00521ED2" w:rsidRDefault="0020221A" w:rsidP="005C238B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p w14:paraId="392BB34D" w14:textId="1BA48886" w:rsidR="005C238B" w:rsidRPr="00521ED2" w:rsidRDefault="005C238B" w:rsidP="005C238B">
      <w:pPr>
        <w:pStyle w:val="Style2"/>
        <w:numPr>
          <w:ilvl w:val="0"/>
          <w:numId w:val="30"/>
        </w:numPr>
        <w:spacing w:after="120" w:line="276" w:lineRule="auto"/>
        <w:ind w:left="1134" w:hanging="567"/>
        <w:jc w:val="both"/>
        <w:rPr>
          <w:spacing w:val="-4"/>
        </w:rPr>
      </w:pPr>
      <w:r w:rsidRPr="00521ED2">
        <w:rPr>
          <w:spacing w:val="-4"/>
        </w:rPr>
        <w:t xml:space="preserve">Wszystkie ewentualne połączenia przewodów przy wymianie rurociągu i przyłączy należy wykonać metodą zgrzewania, należy również dostarczyć karty zgrzewów i protokoły szczelności przewodów. </w:t>
      </w:r>
    </w:p>
    <w:bookmarkEnd w:id="0"/>
    <w:p w14:paraId="2882EA8E" w14:textId="1747660F" w:rsidR="0020221A" w:rsidRPr="00A46DC2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46DC2">
        <w:rPr>
          <w:rFonts w:ascii="Times New Roman" w:eastAsia="Times New Roman" w:hAnsi="Times New Roman"/>
          <w:sz w:val="24"/>
          <w:szCs w:val="24"/>
          <w:lang w:eastAsia="pl-PL"/>
        </w:rPr>
        <w:t>race należy prowadzić zgodnie z:</w:t>
      </w:r>
    </w:p>
    <w:p w14:paraId="304284E8" w14:textId="3A8C933E" w:rsidR="00F34581" w:rsidRPr="00F34581" w:rsidRDefault="00F34581" w:rsidP="00F34581">
      <w:pPr>
        <w:pStyle w:val="Akapitzlist"/>
        <w:numPr>
          <w:ilvl w:val="0"/>
          <w:numId w:val="47"/>
        </w:numPr>
        <w:ind w:left="1134" w:hanging="56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3458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WU.4132.103.2021 z dnia 28.09.2021r. Zarządu Dróg Miejskich w Kaliszu.</w:t>
      </w:r>
    </w:p>
    <w:p w14:paraId="147459C0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06977C2" w:rsid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0924212D" w14:textId="185D345E" w:rsidR="00C520A6" w:rsidRPr="00C520A6" w:rsidRDefault="00C520A6" w:rsidP="00C520A6">
      <w:pPr>
        <w:pStyle w:val="Akapitzlist"/>
        <w:numPr>
          <w:ilvl w:val="0"/>
          <w:numId w:val="41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20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Jakakolwiek ingerencja w infrastrukturę – zamykanie, otwieranie, demontaż zasuw, hydrantów i nawiertak bez zgody i wiedzy PWiK Sp. z o.o. skutkować będzie pociągnięciem Wykonawcy do odpowiedzialności prawnej.</w:t>
      </w:r>
    </w:p>
    <w:p w14:paraId="7A73625A" w14:textId="2C3147B1" w:rsidR="0020221A" w:rsidRPr="0020221A" w:rsidRDefault="0020221A" w:rsidP="00721E11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stronie Zamawiającego leży:</w:t>
      </w:r>
    </w:p>
    <w:p w14:paraId="5020872C" w14:textId="590F33CD" w:rsidR="005C238B" w:rsidRPr="00521ED2" w:rsidRDefault="0020221A" w:rsidP="00521ED2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581">
        <w:rPr>
          <w:rFonts w:ascii="Times New Roman" w:hAnsi="Times New Roman"/>
          <w:sz w:val="24"/>
          <w:szCs w:val="24"/>
        </w:rPr>
        <w:t xml:space="preserve">Dostarczenie </w:t>
      </w:r>
      <w:r w:rsidRPr="005C238B">
        <w:rPr>
          <w:rFonts w:ascii="Times New Roman" w:hAnsi="Times New Roman"/>
          <w:sz w:val="24"/>
          <w:szCs w:val="24"/>
        </w:rPr>
        <w:t>armatury do zabudowy</w:t>
      </w:r>
      <w:r w:rsidR="005C238B">
        <w:rPr>
          <w:rFonts w:ascii="Times New Roman" w:hAnsi="Times New Roman"/>
          <w:sz w:val="24"/>
          <w:szCs w:val="24"/>
        </w:rPr>
        <w:t xml:space="preserve"> –</w:t>
      </w:r>
      <w:r w:rsidR="005C23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238B" w:rsidRPr="005C238B">
        <w:rPr>
          <w:rFonts w:ascii="Times New Roman" w:hAnsi="Times New Roman"/>
          <w:sz w:val="24"/>
          <w:szCs w:val="24"/>
        </w:rPr>
        <w:t xml:space="preserve">8szt. </w:t>
      </w:r>
      <w:r w:rsidR="00F34581" w:rsidRPr="005C238B">
        <w:rPr>
          <w:rFonts w:ascii="Times New Roman" w:hAnsi="Times New Roman"/>
          <w:sz w:val="24"/>
          <w:szCs w:val="24"/>
        </w:rPr>
        <w:t>nawiert</w:t>
      </w:r>
      <w:r w:rsidR="005C238B" w:rsidRPr="005C238B">
        <w:rPr>
          <w:rFonts w:ascii="Times New Roman" w:hAnsi="Times New Roman"/>
          <w:sz w:val="24"/>
          <w:szCs w:val="24"/>
        </w:rPr>
        <w:t>ka</w:t>
      </w:r>
      <w:r w:rsidR="00F34581" w:rsidRPr="005C238B">
        <w:rPr>
          <w:rFonts w:ascii="Times New Roman" w:hAnsi="Times New Roman"/>
          <w:sz w:val="24"/>
          <w:szCs w:val="24"/>
        </w:rPr>
        <w:t xml:space="preserve">, </w:t>
      </w:r>
      <w:r w:rsidR="005C238B" w:rsidRPr="005C238B">
        <w:rPr>
          <w:rFonts w:ascii="Times New Roman" w:hAnsi="Times New Roman"/>
          <w:sz w:val="24"/>
          <w:szCs w:val="24"/>
        </w:rPr>
        <w:t xml:space="preserve">1szt. </w:t>
      </w:r>
      <w:r w:rsidR="00F34581" w:rsidRPr="005C238B">
        <w:rPr>
          <w:rFonts w:ascii="Times New Roman" w:hAnsi="Times New Roman"/>
          <w:sz w:val="24"/>
          <w:szCs w:val="24"/>
        </w:rPr>
        <w:t>zasuwa DN80</w:t>
      </w:r>
      <w:r w:rsidR="005C238B" w:rsidRPr="005C238B">
        <w:rPr>
          <w:rFonts w:ascii="Times New Roman" w:hAnsi="Times New Roman"/>
          <w:sz w:val="24"/>
          <w:szCs w:val="24"/>
        </w:rPr>
        <w:t>.</w:t>
      </w:r>
      <w:r w:rsidR="00F34581" w:rsidRPr="005C238B">
        <w:rPr>
          <w:rFonts w:ascii="Times New Roman" w:hAnsi="Times New Roman"/>
          <w:sz w:val="24"/>
          <w:szCs w:val="24"/>
        </w:rPr>
        <w:t xml:space="preserve"> </w:t>
      </w:r>
    </w:p>
    <w:p w14:paraId="3260DC9D" w14:textId="68F589C6" w:rsidR="00521ED2" w:rsidRPr="00521ED2" w:rsidRDefault="00521ED2" w:rsidP="00521ED2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</w:t>
      </w:r>
      <w:bookmarkEnd w:id="1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ewentualnych nawierceń na nowobudowanym rurociągu, jak  również podłączenie rurociągów po uprzednim przygotowaniu przez Wykonawcę wykopu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o wymiarach min. 1,5x1,5m.</w:t>
      </w:r>
    </w:p>
    <w:p w14:paraId="23320202" w14:textId="3DFA382F" w:rsidR="00521ED2" w:rsidRPr="00521ED2" w:rsidRDefault="00521ED2" w:rsidP="00521ED2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Badania bakteriologiczn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4326BA" w14:textId="0D08ADB2" w:rsidR="00521ED2" w:rsidRDefault="00521ED2" w:rsidP="00521ED2">
      <w:pPr>
        <w:widowControl w:val="0"/>
        <w:numPr>
          <w:ilvl w:val="0"/>
          <w:numId w:val="31"/>
        </w:numPr>
        <w:spacing w:after="100" w:afterAutospacing="1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Nadzór archeologiczny.</w:t>
      </w:r>
    </w:p>
    <w:p w14:paraId="20FC3E89" w14:textId="77777777" w:rsidR="00521ED2" w:rsidRPr="00521ED2" w:rsidRDefault="00521ED2" w:rsidP="00521ED2">
      <w:pPr>
        <w:widowControl w:val="0"/>
        <w:spacing w:after="100" w:afterAutospacing="1"/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57C09547" w14:textId="0DB100D2" w:rsidR="00C93D1B" w:rsidRPr="00F34581" w:rsidRDefault="00C93D1B" w:rsidP="001761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7A8A69A3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C737B8">
        <w:rPr>
          <w:rFonts w:ascii="Times New Roman" w:hAnsi="Times New Roman"/>
          <w:sz w:val="24"/>
          <w:szCs w:val="24"/>
        </w:rPr>
        <w:t>02</w:t>
      </w:r>
      <w:r w:rsidRPr="00CB0FA2">
        <w:rPr>
          <w:rFonts w:ascii="Times New Roman" w:hAnsi="Times New Roman"/>
          <w:sz w:val="24"/>
          <w:szCs w:val="24"/>
        </w:rPr>
        <w:t>.1</w:t>
      </w:r>
      <w:r w:rsidR="00C737B8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F97A7C9" w14:textId="5EEC7153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FE4371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.11.2021r.</w:t>
      </w:r>
    </w:p>
    <w:p w14:paraId="580CB457" w14:textId="77777777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dostarczenia materiałów odbiorowych: do 15.12.2021r.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60AEF73A" w:rsidR="00E32296" w:rsidRPr="00070D35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E0CAA12" w:rsidR="00BA16A7" w:rsidRPr="00721E11" w:rsidRDefault="00BA16A7" w:rsidP="00721E11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3B59E77C" w:rsidR="00BA16A7" w:rsidRPr="00BA16A7" w:rsidRDefault="00721E11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8128529" w:rsidR="00BA16A7" w:rsidRPr="00BA16A7" w:rsidRDefault="00721E11" w:rsidP="00721E11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3FBF97AC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2F8AC5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718EE1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56792871" w:rsidR="00BA16A7" w:rsidRPr="00721E11" w:rsidRDefault="00BA16A7" w:rsidP="00721E1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721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4945194"/>
    <w:multiLevelType w:val="hybridMultilevel"/>
    <w:tmpl w:val="B9046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5129CF"/>
    <w:multiLevelType w:val="hybridMultilevel"/>
    <w:tmpl w:val="6F86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7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0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7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3912AD"/>
    <w:multiLevelType w:val="hybridMultilevel"/>
    <w:tmpl w:val="61FEB9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D5384"/>
    <w:multiLevelType w:val="hybridMultilevel"/>
    <w:tmpl w:val="81A041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46"/>
  </w:num>
  <w:num w:numId="3">
    <w:abstractNumId w:val="11"/>
  </w:num>
  <w:num w:numId="4">
    <w:abstractNumId w:val="1"/>
  </w:num>
  <w:num w:numId="5">
    <w:abstractNumId w:val="15"/>
  </w:num>
  <w:num w:numId="6">
    <w:abstractNumId w:val="39"/>
  </w:num>
  <w:num w:numId="7">
    <w:abstractNumId w:val="32"/>
  </w:num>
  <w:num w:numId="8">
    <w:abstractNumId w:val="44"/>
  </w:num>
  <w:num w:numId="9">
    <w:abstractNumId w:val="38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30"/>
  </w:num>
  <w:num w:numId="21">
    <w:abstractNumId w:val="6"/>
  </w:num>
  <w:num w:numId="22">
    <w:abstractNumId w:val="29"/>
  </w:num>
  <w:num w:numId="23">
    <w:abstractNumId w:val="23"/>
  </w:num>
  <w:num w:numId="24">
    <w:abstractNumId w:val="24"/>
  </w:num>
  <w:num w:numId="25">
    <w:abstractNumId w:val="8"/>
  </w:num>
  <w:num w:numId="26">
    <w:abstractNumId w:val="0"/>
  </w:num>
  <w:num w:numId="27">
    <w:abstractNumId w:val="25"/>
  </w:num>
  <w:num w:numId="28">
    <w:abstractNumId w:val="18"/>
  </w:num>
  <w:num w:numId="29">
    <w:abstractNumId w:val="35"/>
  </w:num>
  <w:num w:numId="30">
    <w:abstractNumId w:val="12"/>
  </w:num>
  <w:num w:numId="31">
    <w:abstractNumId w:val="20"/>
  </w:num>
  <w:num w:numId="32">
    <w:abstractNumId w:val="37"/>
  </w:num>
  <w:num w:numId="33">
    <w:abstractNumId w:val="43"/>
  </w:num>
  <w:num w:numId="34">
    <w:abstractNumId w:val="27"/>
  </w:num>
  <w:num w:numId="35">
    <w:abstractNumId w:val="22"/>
  </w:num>
  <w:num w:numId="36">
    <w:abstractNumId w:val="26"/>
  </w:num>
  <w:num w:numId="37">
    <w:abstractNumId w:val="28"/>
  </w:num>
  <w:num w:numId="38">
    <w:abstractNumId w:val="33"/>
  </w:num>
  <w:num w:numId="39">
    <w:abstractNumId w:val="9"/>
  </w:num>
  <w:num w:numId="40">
    <w:abstractNumId w:val="14"/>
  </w:num>
  <w:num w:numId="41">
    <w:abstractNumId w:val="17"/>
  </w:num>
  <w:num w:numId="42">
    <w:abstractNumId w:val="10"/>
  </w:num>
  <w:num w:numId="43">
    <w:abstractNumId w:val="34"/>
  </w:num>
  <w:num w:numId="44">
    <w:abstractNumId w:val="31"/>
  </w:num>
  <w:num w:numId="45">
    <w:abstractNumId w:val="42"/>
  </w:num>
  <w:num w:numId="46">
    <w:abstractNumId w:val="40"/>
  </w:num>
  <w:num w:numId="47">
    <w:abstractNumId w:val="3"/>
  </w:num>
  <w:num w:numId="48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963A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17474"/>
    <w:rsid w:val="00521ED2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14E09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1669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81</cp:revision>
  <cp:lastPrinted>2021-04-28T08:32:00Z</cp:lastPrinted>
  <dcterms:created xsi:type="dcterms:W3CDTF">2019-09-04T10:49:00Z</dcterms:created>
  <dcterms:modified xsi:type="dcterms:W3CDTF">2021-10-15T11:48:00Z</dcterms:modified>
</cp:coreProperties>
</file>