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0C" w:rsidRPr="00F11EE7" w:rsidRDefault="001C0D0C" w:rsidP="001C0D0C">
      <w:pPr>
        <w:pStyle w:val="Nagwek4"/>
        <w:jc w:val="right"/>
        <w:rPr>
          <w:rFonts w:ascii="Arial Narrow" w:hAnsi="Arial Narrow"/>
          <w:b/>
          <w:i w:val="0"/>
          <w:color w:val="000000"/>
        </w:rPr>
      </w:pPr>
      <w:r w:rsidRPr="00F11EE7">
        <w:rPr>
          <w:rFonts w:ascii="Arial Narrow" w:hAnsi="Arial Narrow"/>
          <w:b/>
          <w:i w:val="0"/>
          <w:color w:val="000000"/>
        </w:rPr>
        <w:t>Załącznik nr 1</w:t>
      </w:r>
    </w:p>
    <w:p w:rsidR="001C0D0C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</w:t>
      </w: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(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Nazwa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i adres 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Wykonawcy)</w:t>
      </w:r>
    </w:p>
    <w:p w:rsidR="001C0D0C" w:rsidRDefault="001C0D0C" w:rsidP="001C0D0C">
      <w:pPr>
        <w:spacing w:after="0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1C0D0C" w:rsidRPr="0048123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Przedsiębiorstwo Komunikacji Miejskiej Sp. z o.o. </w:t>
      </w:r>
    </w:p>
    <w:p w:rsidR="0048123D" w:rsidRDefault="0048123D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Calibri"/>
          <w:b/>
          <w:sz w:val="28"/>
          <w:szCs w:val="24"/>
          <w:lang w:eastAsia="pl-PL"/>
        </w:rPr>
        <w:t>u</w:t>
      </w:r>
      <w:r w:rsidR="001C0D0C"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>l. Towarowa 1</w:t>
      </w:r>
    </w:p>
    <w:p w:rsidR="001C0D0C" w:rsidRPr="0048123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>43-100 Tychy</w:t>
      </w:r>
    </w:p>
    <w:p w:rsidR="001C0D0C" w:rsidRDefault="001C0D0C" w:rsidP="001C0D0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1C0D0C" w:rsidRDefault="001C0D0C" w:rsidP="001C0D0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1C0D0C" w:rsidRPr="00F210F0" w:rsidRDefault="001C0D0C" w:rsidP="001C0D0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F210F0">
        <w:rPr>
          <w:rFonts w:ascii="Arial Narrow" w:eastAsia="Times New Roman" w:hAnsi="Arial Narrow" w:cs="Calibri"/>
          <w:b/>
          <w:sz w:val="28"/>
          <w:szCs w:val="24"/>
          <w:lang w:eastAsia="pl-PL"/>
        </w:rPr>
        <w:t>FORMULARZ OFERTOWY</w:t>
      </w:r>
      <w:r w:rsidR="0062450C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 - SZACOWANIE</w:t>
      </w:r>
    </w:p>
    <w:p w:rsidR="001C0D0C" w:rsidRPr="00AA01E0" w:rsidRDefault="001C0D0C" w:rsidP="001C0D0C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1C0D0C" w:rsidRDefault="00504CAA" w:rsidP="001C0D0C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  <w:r w:rsidRPr="00AA01E0">
        <w:rPr>
          <w:rFonts w:ascii="Arial Narrow" w:hAnsi="Arial Narrow"/>
        </w:rPr>
        <w:t xml:space="preserve">Przedsiębiorstwo Komunikacji Miejskiej Sp. z o.o. Tychy, </w:t>
      </w:r>
      <w:r w:rsidRPr="00AA01E0">
        <w:rPr>
          <w:rStyle w:val="Pogrubienie"/>
          <w:rFonts w:ascii="Arial Narrow" w:eastAsiaTheme="majorEastAsia" w:hAnsi="Arial Narrow"/>
        </w:rPr>
        <w:t xml:space="preserve">celem rozeznania rynku i ustalenia szacunkowej wartości zamówienia, </w:t>
      </w:r>
      <w:r w:rsidRPr="00AA01E0">
        <w:rPr>
          <w:rFonts w:ascii="Arial Narrow" w:hAnsi="Arial Narrow"/>
        </w:rPr>
        <w:t>zwraca się z prośbą o przedstawienie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Fonts w:ascii="Arial Narrow" w:hAnsi="Arial Narrow"/>
        </w:rPr>
        <w:t>wstępnej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Style w:val="Pogrubienie"/>
          <w:rFonts w:ascii="Arial Narrow" w:eastAsiaTheme="majorEastAsia" w:hAnsi="Arial Narrow"/>
        </w:rPr>
        <w:t>propozycji cenowej na</w:t>
      </w:r>
      <w:r>
        <w:rPr>
          <w:rStyle w:val="Pogrubienie"/>
          <w:rFonts w:ascii="Arial Narrow" w:eastAsiaTheme="majorEastAsia" w:hAnsi="Arial Narrow"/>
        </w:rPr>
        <w:t>:</w:t>
      </w:r>
    </w:p>
    <w:p w:rsidR="00504CAA" w:rsidRDefault="00504CAA" w:rsidP="001C0D0C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</w:p>
    <w:p w:rsidR="001C0D0C" w:rsidRPr="0048123D" w:rsidRDefault="001C0D0C" w:rsidP="001C0D0C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48123D">
        <w:rPr>
          <w:rFonts w:ascii="Arial Narrow" w:hAnsi="Arial Narrow" w:cs="Tahoma"/>
          <w:b/>
          <w:sz w:val="24"/>
          <w:szCs w:val="26"/>
        </w:rPr>
        <w:t>„</w:t>
      </w:r>
      <w:r w:rsidR="00504CAA">
        <w:rPr>
          <w:rFonts w:ascii="Arial Narrow" w:hAnsi="Arial Narrow"/>
          <w:b/>
          <w:sz w:val="24"/>
          <w:szCs w:val="26"/>
        </w:rPr>
        <w:t xml:space="preserve">Mycie zewnętrzne </w:t>
      </w:r>
      <w:r w:rsidR="005B5545">
        <w:rPr>
          <w:rFonts w:ascii="Arial Narrow" w:hAnsi="Arial Narrow"/>
          <w:b/>
          <w:sz w:val="24"/>
          <w:szCs w:val="26"/>
        </w:rPr>
        <w:t>pojazdów Przedsiębiors</w:t>
      </w:r>
      <w:bookmarkStart w:id="0" w:name="_GoBack"/>
      <w:bookmarkEnd w:id="0"/>
      <w:r w:rsidR="005B5545">
        <w:rPr>
          <w:rFonts w:ascii="Arial Narrow" w:hAnsi="Arial Narrow"/>
          <w:b/>
          <w:sz w:val="24"/>
          <w:szCs w:val="26"/>
        </w:rPr>
        <w:t>twa Komunikacji Miejskiej Sp. z o.o. w Tychach</w:t>
      </w:r>
      <w:r w:rsidRPr="0048123D">
        <w:rPr>
          <w:rFonts w:ascii="Arial Narrow" w:hAnsi="Arial Narrow"/>
          <w:b/>
          <w:sz w:val="24"/>
          <w:szCs w:val="26"/>
        </w:rPr>
        <w:t>”</w:t>
      </w:r>
    </w:p>
    <w:p w:rsidR="001C0D0C" w:rsidRDefault="001C0D0C" w:rsidP="001C0D0C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Arial Narrow" w:eastAsia="Times New Roman" w:hAnsi="Arial Narrow" w:cs="Calibri"/>
          <w:i/>
          <w:color w:val="000000"/>
          <w:sz w:val="24"/>
          <w:szCs w:val="24"/>
        </w:rPr>
      </w:pPr>
    </w:p>
    <w:p w:rsidR="001C0D0C" w:rsidRPr="00AA01E0" w:rsidRDefault="001C0D0C" w:rsidP="001C0D0C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Arial Narrow" w:eastAsia="Times New Roman" w:hAnsi="Arial Narrow" w:cs="Calibri"/>
          <w:i/>
          <w:color w:val="000000"/>
          <w:sz w:val="24"/>
          <w:szCs w:val="24"/>
        </w:rPr>
      </w:pP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 Narrow" w:eastAsia="Times New Roman" w:hAnsi="Arial Narrow" w:cs="Calibri"/>
          <w:color w:val="000000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Składamy </w:t>
      </w:r>
      <w:r w:rsidR="00504CAA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propozycję</w:t>
      </w: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 cenową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wykonanie przedmiotu zamówienia.</w:t>
      </w:r>
    </w:p>
    <w:p w:rsidR="001C0D0C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color w:val="000000"/>
          <w:szCs w:val="24"/>
          <w:u w:val="single"/>
          <w:lang w:eastAsia="pl-PL"/>
        </w:rPr>
        <w:t xml:space="preserve">Oferujemy 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>wykonanie przedmiotu zamówienia w zakresie objętym w umowie na następujących warunkach</w:t>
      </w:r>
      <w:r w:rsidR="00F5467A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wg poniższej tabeli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>:</w:t>
      </w:r>
    </w:p>
    <w:p w:rsidR="00F5467A" w:rsidRDefault="00F5467A" w:rsidP="00F5467A">
      <w:pPr>
        <w:spacing w:after="0" w:line="276" w:lineRule="auto"/>
        <w:rPr>
          <w:rFonts w:ascii="Arial Narrow" w:eastAsia="Times New Roman" w:hAnsi="Arial Narrow" w:cs="Calibri"/>
          <w:szCs w:val="24"/>
          <w:lang w:eastAsia="pl-PL"/>
        </w:rPr>
      </w:pPr>
    </w:p>
    <w:p w:rsidR="001C0D0C" w:rsidRPr="00F5467A" w:rsidRDefault="00F5467A" w:rsidP="001C0D0C">
      <w:pPr>
        <w:spacing w:after="0"/>
        <w:ind w:left="357"/>
        <w:rPr>
          <w:rFonts w:ascii="Arial Narrow" w:eastAsia="Times New Roman" w:hAnsi="Arial Narrow" w:cs="Calibri"/>
          <w:szCs w:val="24"/>
          <w:lang w:eastAsia="pl-PL"/>
        </w:rPr>
      </w:pPr>
      <w:r>
        <w:rPr>
          <w:rFonts w:ascii="Arial Narrow" w:eastAsia="Times New Roman" w:hAnsi="Arial Narrow" w:cs="Calibri"/>
          <w:szCs w:val="24"/>
          <w:lang w:eastAsia="pl-PL"/>
        </w:rPr>
        <w:t>Tabel</w:t>
      </w:r>
      <w:r w:rsidRPr="00F5467A">
        <w:rPr>
          <w:rFonts w:ascii="Arial Narrow" w:eastAsia="Times New Roman" w:hAnsi="Arial Narrow" w:cs="Calibri"/>
          <w:szCs w:val="24"/>
          <w:lang w:eastAsia="pl-PL"/>
        </w:rPr>
        <w:t>a pomocnicza:</w:t>
      </w:r>
    </w:p>
    <w:tbl>
      <w:tblPr>
        <w:tblStyle w:val="Tabela-Siatka"/>
        <w:tblW w:w="9350" w:type="dxa"/>
        <w:tblInd w:w="284" w:type="dxa"/>
        <w:tblLook w:val="04A0" w:firstRow="1" w:lastRow="0" w:firstColumn="1" w:lastColumn="0" w:noHBand="0" w:noVBand="1"/>
      </w:tblPr>
      <w:tblGrid>
        <w:gridCol w:w="3255"/>
        <w:gridCol w:w="1701"/>
        <w:gridCol w:w="2126"/>
        <w:gridCol w:w="2268"/>
      </w:tblGrid>
      <w:tr w:rsidR="00F5467A" w:rsidRPr="001D4FE0" w:rsidTr="00F5467A">
        <w:trPr>
          <w:trHeight w:val="397"/>
        </w:trPr>
        <w:tc>
          <w:tcPr>
            <w:tcW w:w="3255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1D4FE0">
              <w:rPr>
                <w:rFonts w:ascii="Arial Narrow" w:hAnsi="Arial Narrow" w:cs="Tahoma"/>
                <w:b/>
                <w:sz w:val="20"/>
              </w:rPr>
              <w:t>Rodzaj pojazdu:</w:t>
            </w:r>
          </w:p>
        </w:tc>
        <w:tc>
          <w:tcPr>
            <w:tcW w:w="1701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Ilość myć w miesiącu</w:t>
            </w:r>
          </w:p>
        </w:tc>
        <w:tc>
          <w:tcPr>
            <w:tcW w:w="2126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Cena jednostkowa netto [zł]</w:t>
            </w:r>
          </w:p>
        </w:tc>
        <w:tc>
          <w:tcPr>
            <w:tcW w:w="2268" w:type="dxa"/>
            <w:vAlign w:val="center"/>
          </w:tcPr>
          <w:p w:rsidR="00F5467A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Cena łączna netto</w:t>
            </w:r>
          </w:p>
          <w:p w:rsidR="00F5467A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4 = 2 x 3 [zł]</w:t>
            </w:r>
          </w:p>
        </w:tc>
      </w:tr>
      <w:tr w:rsidR="00F5467A" w:rsidRPr="001D4FE0" w:rsidTr="00F5467A">
        <w:trPr>
          <w:trHeight w:val="397"/>
        </w:trPr>
        <w:tc>
          <w:tcPr>
            <w:tcW w:w="3255" w:type="dxa"/>
            <w:tcBorders>
              <w:bottom w:val="single" w:sz="8" w:space="0" w:color="auto"/>
            </w:tcBorders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5467A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F5467A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5467A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>4</w:t>
            </w:r>
          </w:p>
        </w:tc>
      </w:tr>
      <w:tr w:rsidR="00F5467A" w:rsidRPr="001D4FE0" w:rsidTr="00F5467A">
        <w:trPr>
          <w:trHeight w:val="397"/>
        </w:trPr>
        <w:tc>
          <w:tcPr>
            <w:tcW w:w="3255" w:type="dxa"/>
            <w:tcBorders>
              <w:top w:val="single" w:sz="8" w:space="0" w:color="auto"/>
            </w:tcBorders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sz w:val="20"/>
              </w:rPr>
            </w:pPr>
            <w:r w:rsidRPr="001D4FE0">
              <w:rPr>
                <w:rFonts w:ascii="Arial Narrow" w:hAnsi="Arial Narrow" w:cs="Tahoma"/>
                <w:sz w:val="20"/>
              </w:rPr>
              <w:t>Mikrobus dł. od 7,5 - 8,5 m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76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F5467A" w:rsidRPr="001D4FE0" w:rsidTr="00F5467A">
        <w:trPr>
          <w:trHeight w:val="397"/>
        </w:trPr>
        <w:tc>
          <w:tcPr>
            <w:tcW w:w="3255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sz w:val="20"/>
              </w:rPr>
            </w:pPr>
            <w:r w:rsidRPr="001D4FE0">
              <w:rPr>
                <w:rFonts w:ascii="Arial Narrow" w:hAnsi="Arial Narrow" w:cs="Tahoma"/>
                <w:sz w:val="20"/>
              </w:rPr>
              <w:t>Autobus solo od 11,9 - 12,1 m</w:t>
            </w:r>
          </w:p>
        </w:tc>
        <w:tc>
          <w:tcPr>
            <w:tcW w:w="1701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360</w:t>
            </w:r>
          </w:p>
        </w:tc>
        <w:tc>
          <w:tcPr>
            <w:tcW w:w="2126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F5467A" w:rsidRPr="001D4FE0" w:rsidTr="00F5467A">
        <w:trPr>
          <w:trHeight w:val="397"/>
        </w:trPr>
        <w:tc>
          <w:tcPr>
            <w:tcW w:w="3255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sz w:val="20"/>
              </w:rPr>
            </w:pPr>
            <w:r w:rsidRPr="001D4FE0">
              <w:rPr>
                <w:rFonts w:ascii="Arial Narrow" w:hAnsi="Arial Narrow" w:cs="Tahoma"/>
                <w:sz w:val="20"/>
              </w:rPr>
              <w:t>Autobus przegubowy 15 – 18,8 m</w:t>
            </w:r>
          </w:p>
        </w:tc>
        <w:tc>
          <w:tcPr>
            <w:tcW w:w="1701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148</w:t>
            </w:r>
          </w:p>
        </w:tc>
        <w:tc>
          <w:tcPr>
            <w:tcW w:w="2126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F5467A" w:rsidRPr="001D4FE0" w:rsidTr="00F5467A">
        <w:trPr>
          <w:trHeight w:val="397"/>
        </w:trPr>
        <w:tc>
          <w:tcPr>
            <w:tcW w:w="3255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Mycie silnika</w:t>
            </w:r>
          </w:p>
        </w:tc>
        <w:tc>
          <w:tcPr>
            <w:tcW w:w="1701" w:type="dxa"/>
            <w:vAlign w:val="center"/>
          </w:tcPr>
          <w:p w:rsidR="00F5467A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F5467A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5467A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F5467A" w:rsidRPr="001D4FE0" w:rsidTr="00F5467A">
        <w:trPr>
          <w:trHeight w:val="397"/>
        </w:trPr>
        <w:tc>
          <w:tcPr>
            <w:tcW w:w="3255" w:type="dxa"/>
            <w:vAlign w:val="center"/>
          </w:tcPr>
          <w:p w:rsidR="00F5467A" w:rsidRDefault="00F5467A" w:rsidP="00F5467A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Mycie chłodnicy</w:t>
            </w:r>
          </w:p>
        </w:tc>
        <w:tc>
          <w:tcPr>
            <w:tcW w:w="1701" w:type="dxa"/>
            <w:vAlign w:val="center"/>
          </w:tcPr>
          <w:p w:rsidR="00F5467A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F5467A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5467A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F5467A" w:rsidRPr="001D4FE0" w:rsidTr="00F5467A">
        <w:trPr>
          <w:trHeight w:val="397"/>
        </w:trPr>
        <w:tc>
          <w:tcPr>
            <w:tcW w:w="3255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sz w:val="20"/>
              </w:rPr>
            </w:pPr>
            <w:r w:rsidRPr="001D4FE0">
              <w:rPr>
                <w:rFonts w:ascii="Arial Narrow" w:hAnsi="Arial Narrow" w:cs="Tahoma"/>
                <w:sz w:val="20"/>
              </w:rPr>
              <w:t>Samochód osobowy</w:t>
            </w:r>
          </w:p>
        </w:tc>
        <w:tc>
          <w:tcPr>
            <w:tcW w:w="1701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F5467A" w:rsidRPr="001D4FE0" w:rsidTr="00F5467A">
        <w:trPr>
          <w:trHeight w:val="397"/>
        </w:trPr>
        <w:tc>
          <w:tcPr>
            <w:tcW w:w="3255" w:type="dxa"/>
            <w:tcBorders>
              <w:bottom w:val="single" w:sz="8" w:space="0" w:color="auto"/>
            </w:tcBorders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rPr>
                <w:rFonts w:ascii="Arial Narrow" w:hAnsi="Arial Narrow" w:cs="Tahoma"/>
                <w:sz w:val="20"/>
              </w:rPr>
            </w:pPr>
            <w:r w:rsidRPr="001D4FE0">
              <w:rPr>
                <w:rFonts w:ascii="Arial Narrow" w:hAnsi="Arial Narrow" w:cs="Tahoma"/>
                <w:sz w:val="20"/>
              </w:rPr>
              <w:t>Samochód dostawczy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8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5467A" w:rsidRPr="001D4FE0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F5467A" w:rsidRPr="001D4FE0" w:rsidTr="00F5467A">
        <w:trPr>
          <w:trHeight w:val="397"/>
        </w:trPr>
        <w:tc>
          <w:tcPr>
            <w:tcW w:w="7082" w:type="dxa"/>
            <w:gridSpan w:val="3"/>
            <w:tcBorders>
              <w:top w:val="single" w:sz="8" w:space="0" w:color="auto"/>
            </w:tcBorders>
            <w:vAlign w:val="center"/>
          </w:tcPr>
          <w:p w:rsidR="00F5467A" w:rsidRPr="00F5467A" w:rsidRDefault="00F5467A" w:rsidP="00F5467A">
            <w:pPr>
              <w:pStyle w:val="Akapitzlist"/>
              <w:spacing w:after="0" w:line="240" w:lineRule="auto"/>
              <w:ind w:left="0"/>
              <w:jc w:val="right"/>
              <w:rPr>
                <w:rFonts w:ascii="Arial Narrow" w:hAnsi="Arial Narrow" w:cs="Tahoma"/>
                <w:b/>
                <w:sz w:val="20"/>
              </w:rPr>
            </w:pPr>
            <w:r w:rsidRPr="00F5467A">
              <w:rPr>
                <w:rFonts w:ascii="Arial Narrow" w:hAnsi="Arial Narrow" w:cs="Tahoma"/>
                <w:b/>
                <w:sz w:val="20"/>
              </w:rPr>
              <w:t>Łączna wartość netto: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F5467A" w:rsidRPr="00F5467A" w:rsidRDefault="00F5467A" w:rsidP="00F5467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</w:p>
        </w:tc>
      </w:tr>
    </w:tbl>
    <w:p w:rsidR="001C0D0C" w:rsidRDefault="001C0D0C" w:rsidP="001C0D0C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62450C" w:rsidRDefault="0062450C" w:rsidP="0062450C">
      <w:pPr>
        <w:overflowPunct w:val="0"/>
        <w:autoSpaceDE w:val="0"/>
        <w:autoSpaceDN w:val="0"/>
        <w:adjustRightInd w:val="0"/>
        <w:spacing w:line="360" w:lineRule="auto"/>
        <w:ind w:left="708"/>
        <w:textAlignment w:val="baseline"/>
        <w:outlineLvl w:val="4"/>
        <w:rPr>
          <w:rFonts w:ascii="Calibri" w:hAnsi="Calibri" w:cs="Calibri"/>
          <w:spacing w:val="-4"/>
        </w:rPr>
      </w:pPr>
      <w:r w:rsidRPr="006C0414">
        <w:rPr>
          <w:rFonts w:ascii="Calibri" w:hAnsi="Calibri" w:cs="Calibri"/>
          <w:spacing w:val="-4"/>
        </w:rPr>
        <w:t xml:space="preserve">podatek </w:t>
      </w:r>
      <w:r w:rsidRPr="006C0414">
        <w:rPr>
          <w:rFonts w:ascii="Calibri" w:hAnsi="Calibri" w:cs="Calibri"/>
          <w:b/>
          <w:spacing w:val="-4"/>
        </w:rPr>
        <w:t>VAT</w:t>
      </w:r>
      <w:r w:rsidRPr="006C0414">
        <w:rPr>
          <w:rFonts w:ascii="Calibri" w:hAnsi="Calibri" w:cs="Calibri"/>
          <w:spacing w:val="-4"/>
        </w:rPr>
        <w:t>: …………………%</w:t>
      </w:r>
    </w:p>
    <w:p w:rsidR="00F5467A" w:rsidRPr="006C0414" w:rsidRDefault="00F5467A" w:rsidP="00F5467A">
      <w:pPr>
        <w:overflowPunct w:val="0"/>
        <w:autoSpaceDE w:val="0"/>
        <w:autoSpaceDN w:val="0"/>
        <w:adjustRightInd w:val="0"/>
        <w:spacing w:before="200" w:line="360" w:lineRule="auto"/>
        <w:ind w:firstLine="708"/>
        <w:textAlignment w:val="baseline"/>
        <w:outlineLvl w:val="4"/>
        <w:rPr>
          <w:rFonts w:ascii="Calibri" w:hAnsi="Calibri" w:cs="Calibri"/>
          <w:bCs/>
          <w:iCs/>
          <w:spacing w:val="-5"/>
        </w:rPr>
      </w:pPr>
      <w:r>
        <w:rPr>
          <w:rFonts w:ascii="Calibri" w:hAnsi="Calibri" w:cs="Calibri"/>
          <w:b/>
          <w:bCs/>
          <w:i/>
          <w:iCs/>
          <w:spacing w:val="-5"/>
        </w:rPr>
        <w:t>Wartość miesięczna of</w:t>
      </w:r>
      <w:r w:rsidRPr="006C0414">
        <w:rPr>
          <w:rFonts w:ascii="Calibri" w:hAnsi="Calibri" w:cs="Calibri"/>
          <w:b/>
          <w:bCs/>
          <w:i/>
          <w:iCs/>
          <w:spacing w:val="-5"/>
        </w:rPr>
        <w:t xml:space="preserve">ertowa brutto: </w:t>
      </w:r>
      <w:r w:rsidRPr="006C0414">
        <w:rPr>
          <w:rFonts w:ascii="Calibri" w:hAnsi="Calibri" w:cs="Calibri"/>
          <w:bCs/>
          <w:iCs/>
          <w:spacing w:val="-5"/>
        </w:rPr>
        <w:t>......................................................... (PLN)</w:t>
      </w:r>
    </w:p>
    <w:p w:rsidR="00F5467A" w:rsidRDefault="00F5467A" w:rsidP="00F5467A">
      <w:pPr>
        <w:spacing w:after="0" w:line="276" w:lineRule="auto"/>
        <w:ind w:firstLine="708"/>
        <w:rPr>
          <w:rFonts w:ascii="Calibri" w:hAnsi="Calibri" w:cs="Calibri"/>
        </w:rPr>
      </w:pPr>
    </w:p>
    <w:p w:rsidR="00A03065" w:rsidRPr="0048123D" w:rsidRDefault="00A03065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realizacji zamówienia: </w:t>
      </w:r>
      <w:r w:rsidR="00F5467A">
        <w:rPr>
          <w:rFonts w:ascii="Arial Narrow" w:eastAsia="Times New Roman" w:hAnsi="Arial Narrow" w:cs="Calibri"/>
          <w:szCs w:val="24"/>
          <w:lang w:eastAsia="pl-PL"/>
        </w:rPr>
        <w:t>12 miesięcy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od daty podpisania umowy</w:t>
      </w:r>
    </w:p>
    <w:p w:rsidR="00A03065" w:rsidRPr="00C36D5F" w:rsidRDefault="00A03065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płatności faktury: </w:t>
      </w:r>
      <w:r w:rsidRPr="0048123D">
        <w:rPr>
          <w:rFonts w:ascii="Arial Narrow" w:hAnsi="Arial Narrow"/>
          <w:szCs w:val="24"/>
        </w:rPr>
        <w:t xml:space="preserve">dla zamówienia wynosi: </w:t>
      </w:r>
      <w:r w:rsidR="00F5467A" w:rsidRPr="00F5467A">
        <w:rPr>
          <w:rFonts w:ascii="Arial Narrow" w:hAnsi="Arial Narrow"/>
          <w:b/>
          <w:szCs w:val="24"/>
        </w:rPr>
        <w:t>21</w:t>
      </w:r>
      <w:r w:rsidRPr="0048123D">
        <w:rPr>
          <w:rFonts w:ascii="Arial Narrow" w:hAnsi="Arial Narrow"/>
          <w:szCs w:val="24"/>
        </w:rPr>
        <w:t xml:space="preserve"> </w:t>
      </w:r>
      <w:r w:rsidRPr="0048123D">
        <w:rPr>
          <w:rFonts w:ascii="Arial Narrow" w:hAnsi="Arial Narrow"/>
          <w:b/>
          <w:szCs w:val="24"/>
        </w:rPr>
        <w:t>dni kalendarzowych,</w:t>
      </w:r>
      <w:r w:rsidRPr="0048123D">
        <w:rPr>
          <w:rFonts w:ascii="Arial Narrow" w:hAnsi="Arial Narrow"/>
          <w:szCs w:val="24"/>
        </w:rPr>
        <w:t xml:space="preserve"> licząc od dnia dostarczenia Zamawiającemu prawidłowo wystawionej faktury wraz z </w:t>
      </w:r>
      <w:r w:rsidRPr="0048123D">
        <w:rPr>
          <w:rFonts w:ascii="Arial Narrow" w:hAnsi="Arial Narrow"/>
          <w:spacing w:val="-5"/>
          <w:szCs w:val="24"/>
        </w:rPr>
        <w:t>dokumentami rozliczeniowymi</w:t>
      </w: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lastRenderedPageBreak/>
        <w:t xml:space="preserve">Oświadczamy, 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że </w:t>
      </w:r>
      <w:r w:rsidR="00504CAA">
        <w:rPr>
          <w:rFonts w:ascii="Arial Narrow" w:eastAsia="Times New Roman" w:hAnsi="Arial Narrow" w:cs="Calibri"/>
          <w:szCs w:val="24"/>
          <w:lang w:eastAsia="pl-PL"/>
        </w:rPr>
        <w:t>wartość łączna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określona w pkt. 2 zawiera wszystkie koszty, jakie poniesie Zamawiający.</w:t>
      </w: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Calibri"/>
          <w:bCs/>
          <w:color w:val="000000"/>
          <w:szCs w:val="24"/>
        </w:rPr>
      </w:pPr>
      <w:r w:rsidRPr="0048123D">
        <w:rPr>
          <w:rFonts w:ascii="Arial Narrow" w:hAnsi="Arial Narrow" w:cs="Calibri"/>
          <w:b/>
          <w:bCs/>
          <w:szCs w:val="24"/>
          <w:u w:val="single"/>
        </w:rPr>
        <w:t>Oświadczamy</w:t>
      </w:r>
      <w:r w:rsidRPr="0048123D">
        <w:rPr>
          <w:rFonts w:ascii="Arial Narrow" w:hAnsi="Arial Narrow" w:cs="Calibri"/>
          <w:bCs/>
          <w:szCs w:val="24"/>
        </w:rPr>
        <w:t>, że wypełniliśmy obowiązki informacyjne przewidziane w art. 13 lub art. 14 RODO</w:t>
      </w:r>
      <w:r w:rsidRPr="0048123D">
        <w:rPr>
          <w:rStyle w:val="Odwoanieprzypisudolnego"/>
          <w:rFonts w:ascii="Arial Narrow" w:hAnsi="Arial Narrow" w:cs="Calibri"/>
          <w:bCs/>
          <w:sz w:val="22"/>
          <w:szCs w:val="24"/>
        </w:rPr>
        <w:footnoteReference w:id="1"/>
      </w:r>
      <w:r w:rsidRPr="0048123D">
        <w:rPr>
          <w:rFonts w:ascii="Arial Narrow" w:hAnsi="Arial Narrow" w:cs="Calibri"/>
          <w:bCs/>
          <w:szCs w:val="24"/>
        </w:rPr>
        <w:t xml:space="preserve"> wobec osób fizycznych, od których dane osobowe bezpośrednio lub pośrednio pozyskałem w celu ubiegania się o udzielenie zamówienia publicznego w niniejszym postępowaniu poprzez udostępnienie im klauzuli informacyjnej znajdującej się w SIWZ.</w:t>
      </w: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Osoba odpowiedzialna</w:t>
      </w:r>
      <w:r w:rsidRPr="0048123D">
        <w:rPr>
          <w:rFonts w:ascii="Arial Narrow" w:hAnsi="Arial Narrow" w:cs="Calibri"/>
          <w:szCs w:val="24"/>
        </w:rPr>
        <w:t xml:space="preserve">: Jarosław Bula, </w:t>
      </w:r>
      <w:r w:rsidR="00A03065" w:rsidRPr="0048123D">
        <w:rPr>
          <w:rFonts w:ascii="Arial Narrow" w:hAnsi="Arial Narrow" w:cs="Calibri"/>
          <w:szCs w:val="24"/>
        </w:rPr>
        <w:t>wszelkie pytania należy składać poprzez platformę zakupową.</w:t>
      </w:r>
    </w:p>
    <w:p w:rsidR="001C0D0C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Termin składania oferty</w:t>
      </w:r>
      <w:r w:rsidRPr="0048123D">
        <w:rPr>
          <w:rFonts w:ascii="Arial Narrow" w:hAnsi="Arial Narrow" w:cs="Calibri"/>
          <w:szCs w:val="24"/>
        </w:rPr>
        <w:t xml:space="preserve">: </w:t>
      </w:r>
      <w:r w:rsidRPr="0048123D">
        <w:rPr>
          <w:rFonts w:ascii="Arial Narrow" w:hAnsi="Arial Narrow" w:cs="Calibri"/>
          <w:b/>
          <w:szCs w:val="24"/>
        </w:rPr>
        <w:t xml:space="preserve"> </w:t>
      </w:r>
      <w:r w:rsidRPr="0048123D">
        <w:rPr>
          <w:rFonts w:ascii="Arial Narrow" w:hAnsi="Arial Narrow" w:cs="Calibri"/>
          <w:szCs w:val="24"/>
        </w:rPr>
        <w:t xml:space="preserve">Podpisaną ofertę do szacowania należy wysłać </w:t>
      </w:r>
      <w:r w:rsidR="00A03065" w:rsidRPr="0048123D">
        <w:rPr>
          <w:rFonts w:ascii="Arial Narrow" w:hAnsi="Arial Narrow" w:cs="Calibri"/>
          <w:szCs w:val="24"/>
        </w:rPr>
        <w:t xml:space="preserve">na platformę zakupową w </w:t>
      </w:r>
      <w:r w:rsidRPr="0048123D">
        <w:rPr>
          <w:rFonts w:ascii="Arial Narrow" w:hAnsi="Arial Narrow" w:cs="Calibri"/>
          <w:szCs w:val="24"/>
        </w:rPr>
        <w:t xml:space="preserve">terminie do dnia </w:t>
      </w:r>
      <w:r w:rsidR="00A03065" w:rsidRPr="0048123D">
        <w:rPr>
          <w:rFonts w:ascii="Arial Narrow" w:hAnsi="Arial Narrow" w:cs="Calibri"/>
          <w:szCs w:val="24"/>
        </w:rPr>
        <w:t>14</w:t>
      </w:r>
      <w:r w:rsidRPr="0048123D">
        <w:rPr>
          <w:rFonts w:ascii="Arial Narrow" w:hAnsi="Arial Narrow" w:cs="Calibri"/>
          <w:szCs w:val="24"/>
        </w:rPr>
        <w:t>.0</w:t>
      </w:r>
      <w:r w:rsidR="00A03065" w:rsidRPr="0048123D">
        <w:rPr>
          <w:rFonts w:ascii="Arial Narrow" w:hAnsi="Arial Narrow" w:cs="Calibri"/>
          <w:szCs w:val="24"/>
        </w:rPr>
        <w:t>2</w:t>
      </w:r>
      <w:r w:rsidRPr="0048123D">
        <w:rPr>
          <w:rFonts w:ascii="Arial Narrow" w:hAnsi="Arial Narrow" w:cs="Calibri"/>
          <w:szCs w:val="24"/>
        </w:rPr>
        <w:t>.2020r.</w:t>
      </w:r>
    </w:p>
    <w:p w:rsidR="00504CAA" w:rsidRPr="00504CAA" w:rsidRDefault="00504CAA" w:rsidP="00504C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  <w:r w:rsidRPr="00504CAA">
        <w:rPr>
          <w:rStyle w:val="Pogrubienie"/>
          <w:rFonts w:ascii="Arial Narrow" w:hAnsi="Arial Narrow"/>
          <w:szCs w:val="24"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504CAA" w:rsidRPr="0048123D" w:rsidRDefault="00504CAA" w:rsidP="00504CAA">
      <w:pPr>
        <w:spacing w:after="0" w:line="276" w:lineRule="auto"/>
        <w:ind w:left="360"/>
        <w:rPr>
          <w:rFonts w:ascii="Arial Narrow" w:hAnsi="Arial Narrow" w:cs="Calibri"/>
          <w:szCs w:val="24"/>
        </w:rPr>
      </w:pPr>
    </w:p>
    <w:p w:rsidR="001C0D0C" w:rsidRPr="00AA01E0" w:rsidRDefault="001C0D0C" w:rsidP="001C0D0C">
      <w:pPr>
        <w:spacing w:after="0"/>
        <w:ind w:left="360"/>
        <w:rPr>
          <w:rFonts w:ascii="Arial Narrow" w:hAnsi="Arial Narrow" w:cs="Calibri"/>
          <w:sz w:val="24"/>
          <w:szCs w:val="24"/>
        </w:rPr>
      </w:pPr>
    </w:p>
    <w:p w:rsidR="001C0D0C" w:rsidRPr="00AA01E0" w:rsidRDefault="001C0D0C" w:rsidP="001C0D0C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</w:p>
    <w:p w:rsidR="001C0D0C" w:rsidRPr="00186F22" w:rsidRDefault="001C0D0C" w:rsidP="001C0D0C">
      <w:pPr>
        <w:spacing w:after="0"/>
        <w:rPr>
          <w:rFonts w:ascii="Arial Narrow" w:eastAsia="Times New Roman" w:hAnsi="Arial Narrow" w:cs="Calibri"/>
          <w:lang w:eastAsia="pl-PL"/>
        </w:rPr>
      </w:pPr>
    </w:p>
    <w:p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C0D0C" w:rsidRDefault="001C0D0C" w:rsidP="001C0D0C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:rsidR="001C0D0C" w:rsidRDefault="001C0D0C" w:rsidP="001C0D0C">
      <w:pPr>
        <w:rPr>
          <w:rFonts w:ascii="Arial Narrow" w:hAnsi="Arial Narrow"/>
          <w:sz w:val="18"/>
          <w:szCs w:val="18"/>
        </w:rPr>
      </w:pPr>
      <w:r w:rsidRPr="00FD4C32">
        <w:rPr>
          <w:rFonts w:ascii="Arial Narrow" w:hAnsi="Arial Narrow"/>
          <w:sz w:val="18"/>
          <w:szCs w:val="18"/>
        </w:rPr>
        <w:t xml:space="preserve">(miejscowość, data) </w:t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>(podpis/-y oraz pieczątka/-i Wykonawcy/-ów)</w:t>
      </w:r>
    </w:p>
    <w:p w:rsidR="00A03065" w:rsidRDefault="00A03065" w:rsidP="001C0D0C">
      <w:pPr>
        <w:rPr>
          <w:rFonts w:ascii="Arial Narrow" w:hAnsi="Arial Narrow"/>
          <w:sz w:val="18"/>
          <w:szCs w:val="18"/>
        </w:rPr>
      </w:pPr>
    </w:p>
    <w:p w:rsidR="00A03065" w:rsidRPr="00C36D5F" w:rsidRDefault="00A03065" w:rsidP="001C0D0C">
      <w:pPr>
        <w:rPr>
          <w:rFonts w:ascii="Arial Narrow" w:hAnsi="Arial Narrow"/>
          <w:sz w:val="18"/>
          <w:szCs w:val="18"/>
        </w:rPr>
      </w:pPr>
    </w:p>
    <w:sectPr w:rsidR="00A03065" w:rsidRPr="00C36D5F" w:rsidSect="00F5467A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80" w:rsidRDefault="00810A80" w:rsidP="00202FA7">
      <w:pPr>
        <w:spacing w:after="0" w:line="240" w:lineRule="auto"/>
      </w:pPr>
      <w:r>
        <w:separator/>
      </w:r>
    </w:p>
  </w:endnote>
  <w:endnote w:type="continuationSeparator" w:id="0">
    <w:p w:rsidR="00810A80" w:rsidRDefault="00810A80" w:rsidP="0020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80" w:rsidRDefault="00810A80" w:rsidP="00202FA7">
      <w:pPr>
        <w:spacing w:after="0" w:line="240" w:lineRule="auto"/>
      </w:pPr>
      <w:r>
        <w:separator/>
      </w:r>
    </w:p>
  </w:footnote>
  <w:footnote w:type="continuationSeparator" w:id="0">
    <w:p w:rsidR="00810A80" w:rsidRDefault="00810A80" w:rsidP="00202FA7">
      <w:pPr>
        <w:spacing w:after="0" w:line="240" w:lineRule="auto"/>
      </w:pPr>
      <w:r>
        <w:continuationSeparator/>
      </w:r>
    </w:p>
  </w:footnote>
  <w:footnote w:id="1">
    <w:p w:rsidR="001C0D0C" w:rsidRDefault="001C0D0C" w:rsidP="001C0D0C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9E"/>
    <w:rsid w:val="00105239"/>
    <w:rsid w:val="001770B7"/>
    <w:rsid w:val="001C0D0C"/>
    <w:rsid w:val="001C550C"/>
    <w:rsid w:val="002023CF"/>
    <w:rsid w:val="00202FA7"/>
    <w:rsid w:val="0022594E"/>
    <w:rsid w:val="002456CA"/>
    <w:rsid w:val="00280725"/>
    <w:rsid w:val="002F3C5E"/>
    <w:rsid w:val="00407370"/>
    <w:rsid w:val="00413508"/>
    <w:rsid w:val="0048123D"/>
    <w:rsid w:val="00504CAA"/>
    <w:rsid w:val="00523416"/>
    <w:rsid w:val="00571EED"/>
    <w:rsid w:val="005B126B"/>
    <w:rsid w:val="005B5545"/>
    <w:rsid w:val="005D517B"/>
    <w:rsid w:val="0062450C"/>
    <w:rsid w:val="006F4AF8"/>
    <w:rsid w:val="007345D9"/>
    <w:rsid w:val="008015B2"/>
    <w:rsid w:val="00810A80"/>
    <w:rsid w:val="0081669E"/>
    <w:rsid w:val="00830F1A"/>
    <w:rsid w:val="008651F7"/>
    <w:rsid w:val="00A03065"/>
    <w:rsid w:val="00A16C26"/>
    <w:rsid w:val="00B70370"/>
    <w:rsid w:val="00C36D5F"/>
    <w:rsid w:val="00DF469B"/>
    <w:rsid w:val="00EA4C0D"/>
    <w:rsid w:val="00EF6CC1"/>
    <w:rsid w:val="00F439C2"/>
    <w:rsid w:val="00F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ECC50CE-8DF6-4AA0-9342-6CB56784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D0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7"/>
  </w:style>
  <w:style w:type="paragraph" w:styleId="Stopka">
    <w:name w:val="footer"/>
    <w:basedOn w:val="Normalny"/>
    <w:link w:val="Stopka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7"/>
  </w:style>
  <w:style w:type="character" w:styleId="Pogrubienie">
    <w:name w:val="Strong"/>
    <w:basedOn w:val="Domylnaczcionkaakapitu"/>
    <w:uiPriority w:val="22"/>
    <w:qFormat/>
    <w:rsid w:val="00571EE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D0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1C0D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D0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1C0D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0D0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C0D0C"/>
    <w:rPr>
      <w:sz w:val="20"/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1C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Artur</cp:lastModifiedBy>
  <cp:revision>5</cp:revision>
  <dcterms:created xsi:type="dcterms:W3CDTF">2020-02-12T07:22:00Z</dcterms:created>
  <dcterms:modified xsi:type="dcterms:W3CDTF">2020-02-12T07:39:00Z</dcterms:modified>
</cp:coreProperties>
</file>