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6156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7D6AF761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0BA14DF6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46388473" w14:textId="77777777"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14:paraId="013DFE75" w14:textId="174DB185"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993C97">
        <w:rPr>
          <w:rFonts w:ascii="Times New Roman" w:hAnsi="Times New Roman"/>
          <w:b/>
          <w:szCs w:val="24"/>
        </w:rPr>
        <w:t>202</w:t>
      </w:r>
      <w:r w:rsidR="00C3519E">
        <w:rPr>
          <w:rFonts w:ascii="Times New Roman" w:hAnsi="Times New Roman"/>
          <w:b/>
          <w:szCs w:val="24"/>
        </w:rPr>
        <w:t>4.</w:t>
      </w:r>
      <w:r w:rsidR="00654BD0">
        <w:rPr>
          <w:rFonts w:ascii="Times New Roman" w:hAnsi="Times New Roman"/>
          <w:b/>
          <w:szCs w:val="24"/>
        </w:rPr>
        <w:t>12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14:paraId="42577757" w14:textId="77777777"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14:paraId="308A1E39" w14:textId="77777777"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14:paraId="3DB638F0" w14:textId="51426BC8" w:rsidR="00866D2A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  <w:r w:rsidR="000C1F30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</w:p>
    <w:p w14:paraId="12B32CED" w14:textId="77777777" w:rsidR="000C1F30" w:rsidRDefault="000C1F30" w:rsidP="000C1F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0C1F30" w:rsidRPr="00E03E2A" w14:paraId="1F293D8C" w14:textId="77777777" w:rsidTr="00E7197F">
        <w:tc>
          <w:tcPr>
            <w:tcW w:w="4076" w:type="dxa"/>
            <w:shd w:val="clear" w:color="auto" w:fill="F2F2F2"/>
            <w:vAlign w:val="center"/>
          </w:tcPr>
          <w:p w14:paraId="7ECF3C7D" w14:textId="77777777" w:rsidR="000C1F30" w:rsidRPr="00E03E2A" w:rsidRDefault="000C1F30" w:rsidP="00E7197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6F5070AF" w14:textId="77777777" w:rsidR="000C1F30" w:rsidRPr="00EA5E0E" w:rsidRDefault="000C1F30" w:rsidP="00E7197F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14:paraId="7BFFCB5A" w14:textId="77777777" w:rsidR="000C1F30" w:rsidRPr="00E03E2A" w:rsidRDefault="000C1F30" w:rsidP="00E7197F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0C1F30" w:rsidRPr="00E03E2A" w14:paraId="062E6573" w14:textId="77777777" w:rsidTr="00E7197F">
        <w:tc>
          <w:tcPr>
            <w:tcW w:w="4076" w:type="dxa"/>
          </w:tcPr>
          <w:p w14:paraId="0C2AF576" w14:textId="77777777" w:rsidR="000C1F30" w:rsidRPr="00E03E2A" w:rsidRDefault="000C1F30" w:rsidP="00E7197F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67175BEC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0C1F30" w:rsidRPr="00E03E2A" w14:paraId="6184EC9F" w14:textId="77777777" w:rsidTr="00E7197F">
        <w:trPr>
          <w:trHeight w:val="726"/>
        </w:trPr>
        <w:tc>
          <w:tcPr>
            <w:tcW w:w="4076" w:type="dxa"/>
          </w:tcPr>
          <w:p w14:paraId="3CF691CB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5A43E83E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7A318802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593BADBC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0C1F30" w:rsidRPr="00E03E2A" w14:paraId="53A98540" w14:textId="77777777" w:rsidTr="00E7197F">
        <w:trPr>
          <w:trHeight w:val="1488"/>
        </w:trPr>
        <w:tc>
          <w:tcPr>
            <w:tcW w:w="4076" w:type="dxa"/>
          </w:tcPr>
          <w:p w14:paraId="43767C1C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33840AAD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6B9A53C8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1A8CFDB2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e-mail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14:paraId="2DED47A5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02E23E57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3C7E4854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0C1F30" w:rsidRPr="00E03E2A" w14:paraId="076AAE07" w14:textId="77777777" w:rsidTr="00E7197F">
        <w:tc>
          <w:tcPr>
            <w:tcW w:w="4076" w:type="dxa"/>
          </w:tcPr>
          <w:p w14:paraId="2969C4B7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59AC5980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43F2661B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4543F525" w14:textId="77777777" w:rsidR="000C1F30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14:paraId="5B207664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0C1F30" w:rsidRPr="00E03E2A" w14:paraId="7AF0D28C" w14:textId="77777777" w:rsidTr="00E7197F">
        <w:trPr>
          <w:trHeight w:val="1716"/>
        </w:trPr>
        <w:tc>
          <w:tcPr>
            <w:tcW w:w="4076" w:type="dxa"/>
          </w:tcPr>
          <w:p w14:paraId="22A2F1E6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14:paraId="6026D699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4D03A7D0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2049B68C" w14:textId="77777777" w:rsidR="000C1F30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14:paraId="46ECE67C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14:paraId="095303C8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50C4D63D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2A5BC00C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1CE356B1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58817EF8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0C1F30" w:rsidRPr="00E03E2A" w14:paraId="4F18E911" w14:textId="77777777" w:rsidTr="00E7197F">
        <w:tc>
          <w:tcPr>
            <w:tcW w:w="4076" w:type="dxa"/>
          </w:tcPr>
          <w:p w14:paraId="03CA38A1" w14:textId="77777777" w:rsidR="000C1F30" w:rsidRPr="00E03E2A" w:rsidRDefault="000C1F30" w:rsidP="00E7197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7FEB1E06" w14:textId="77777777" w:rsidR="000C1F30" w:rsidRPr="00E03E2A" w:rsidRDefault="000C1F30" w:rsidP="00E7197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79EBCC74" w14:textId="77777777" w:rsidR="000C1F30" w:rsidRPr="00E03E2A" w:rsidRDefault="000C1F30" w:rsidP="00E7197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660F7D24" w14:textId="77777777" w:rsidR="000C1F30" w:rsidRPr="00E03E2A" w:rsidRDefault="000C1F30" w:rsidP="00E7197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7B40C9C8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7F89F996" w14:textId="77777777" w:rsidR="000C1F30" w:rsidRPr="00E03E2A" w:rsidRDefault="000C1F30" w:rsidP="00E7197F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6B38DA1D" w14:textId="77777777" w:rsidR="000C1F30" w:rsidRPr="00E03E2A" w:rsidRDefault="000C1F30" w:rsidP="00E7197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7F1476A7" w14:textId="77777777" w:rsidR="000C1F30" w:rsidRPr="00E03E2A" w:rsidRDefault="000C1F30" w:rsidP="00E7197F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14:paraId="09B20985" w14:textId="77777777" w:rsidR="000C1F30" w:rsidRPr="000C1F30" w:rsidRDefault="000C1F30" w:rsidP="000C1F30"/>
    <w:p w14:paraId="0E23ECB7" w14:textId="77777777" w:rsidR="00664644" w:rsidRDefault="00664644" w:rsidP="00664644"/>
    <w:p w14:paraId="133CE134" w14:textId="77777777" w:rsidR="00A9187A" w:rsidRPr="0020252B" w:rsidRDefault="00A9187A" w:rsidP="00A9187A">
      <w:pPr>
        <w:rPr>
          <w:rFonts w:ascii="Times New Roman" w:hAnsi="Times New Roman"/>
          <w:szCs w:val="24"/>
        </w:rPr>
      </w:pPr>
    </w:p>
    <w:p w14:paraId="21984EA0" w14:textId="6029EB89" w:rsidR="00664644" w:rsidRDefault="00E03E2A" w:rsidP="0021083A">
      <w:pPr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 xml:space="preserve">W odpowiedzi na ogłoszenie o zamówieniu prowadzonym w trybie przetargu nieograniczonego pn.: </w:t>
      </w:r>
      <w:r w:rsidR="00654BD0">
        <w:rPr>
          <w:rFonts w:ascii="Times New Roman" w:hAnsi="Times New Roman"/>
          <w:b/>
          <w:sz w:val="22"/>
          <w:szCs w:val="22"/>
        </w:rPr>
        <w:t>Sukcesywne dostawy leków i płynów infuzyjnych do zaopatrzenia działu farmacji Wojewódzkiej Stacji Pogotowia Ratunkowego w Szczecinie</w:t>
      </w:r>
    </w:p>
    <w:p w14:paraId="433E43AC" w14:textId="6F26C619" w:rsidR="00510852" w:rsidRDefault="00510852" w:rsidP="0021083A">
      <w:pPr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590AFF2" w14:textId="77777777" w:rsidR="00227F49" w:rsidRPr="00E03E2A" w:rsidRDefault="00227F49" w:rsidP="00227F49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2ABAAB82" w14:textId="77777777" w:rsidR="00227F49" w:rsidRPr="00E03E2A" w:rsidRDefault="00227F49" w:rsidP="00227F49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565276D6" w14:textId="60269AF4" w:rsidR="00227F49" w:rsidRDefault="00227F49" w:rsidP="00227F49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14:paraId="44136266" w14:textId="36B2C224" w:rsidR="00227F49" w:rsidRDefault="00227F49" w:rsidP="00227F49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2CEA5D1" w14:textId="2E06A506" w:rsidR="00227F49" w:rsidRDefault="00227F49" w:rsidP="00227F49">
      <w:pPr>
        <w:tabs>
          <w:tab w:val="left" w:pos="600"/>
        </w:tabs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227F49">
        <w:rPr>
          <w:rFonts w:ascii="Times New Roman" w:hAnsi="Times New Roman"/>
          <w:b/>
          <w:bCs/>
          <w:color w:val="000000"/>
          <w:sz w:val="22"/>
          <w:szCs w:val="22"/>
        </w:rPr>
        <w:t xml:space="preserve">CZĘŚĆ 1 </w:t>
      </w:r>
      <w:r w:rsidR="00D24473"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Pr="00227F49">
        <w:rPr>
          <w:rFonts w:ascii="Times New Roman" w:hAnsi="Times New Roman"/>
          <w:b/>
          <w:bCs/>
          <w:color w:val="000000"/>
          <w:sz w:val="22"/>
          <w:szCs w:val="22"/>
        </w:rPr>
        <w:t>SUKCESYWNE DOSTAWY LEKÓW</w:t>
      </w:r>
    </w:p>
    <w:p w14:paraId="6AFC82D2" w14:textId="77777777" w:rsidR="00227F49" w:rsidRPr="00227F49" w:rsidRDefault="00227F49" w:rsidP="00227F49">
      <w:pPr>
        <w:tabs>
          <w:tab w:val="left" w:pos="600"/>
        </w:tabs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W w:w="2263" w:type="dxa"/>
        <w:jc w:val="center"/>
        <w:tblLook w:val="04A0" w:firstRow="1" w:lastRow="0" w:firstColumn="1" w:lastColumn="0" w:noHBand="0" w:noVBand="1"/>
      </w:tblPr>
      <w:tblGrid>
        <w:gridCol w:w="2263"/>
      </w:tblGrid>
      <w:tr w:rsidR="00227F49" w:rsidRPr="00227F49" w14:paraId="01C8577A" w14:textId="77777777" w:rsidTr="00227F49">
        <w:trPr>
          <w:jc w:val="center"/>
        </w:trPr>
        <w:tc>
          <w:tcPr>
            <w:tcW w:w="2263" w:type="dxa"/>
          </w:tcPr>
          <w:p w14:paraId="03B2EA04" w14:textId="6782C84E" w:rsidR="00227F49" w:rsidRPr="00227F49" w:rsidRDefault="00227F49" w:rsidP="0021083A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F49">
              <w:rPr>
                <w:rFonts w:ascii="Times New Roman" w:hAnsi="Times New Roman"/>
                <w:b/>
                <w:sz w:val="22"/>
                <w:szCs w:val="22"/>
              </w:rPr>
              <w:t>Cena brutto</w:t>
            </w:r>
          </w:p>
        </w:tc>
      </w:tr>
      <w:tr w:rsidR="00227F49" w14:paraId="07380D14" w14:textId="77777777" w:rsidTr="00227F49">
        <w:trPr>
          <w:trHeight w:val="610"/>
          <w:jc w:val="center"/>
        </w:trPr>
        <w:tc>
          <w:tcPr>
            <w:tcW w:w="2263" w:type="dxa"/>
          </w:tcPr>
          <w:p w14:paraId="2E7986E0" w14:textId="77777777" w:rsidR="00227F49" w:rsidRDefault="00227F49" w:rsidP="0021083A">
            <w:pPr>
              <w:tabs>
                <w:tab w:val="left" w:leader="do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D8A942F" w14:textId="77777777" w:rsidR="00510852" w:rsidRDefault="00510852" w:rsidP="00227F49">
      <w:pPr>
        <w:tabs>
          <w:tab w:val="left" w:leader="dot" w:pos="9072"/>
        </w:tabs>
        <w:spacing w:line="276" w:lineRule="auto"/>
        <w:rPr>
          <w:b/>
          <w:sz w:val="22"/>
          <w:szCs w:val="22"/>
        </w:rPr>
      </w:pPr>
    </w:p>
    <w:p w14:paraId="53C0A7CF" w14:textId="72ABCE3D" w:rsidR="00227F49" w:rsidRDefault="00227F49" w:rsidP="00D24473">
      <w:pPr>
        <w:tabs>
          <w:tab w:val="left" w:pos="600"/>
        </w:tabs>
        <w:autoSpaceDE w:val="0"/>
        <w:autoSpaceDN w:val="0"/>
        <w:spacing w:line="276" w:lineRule="auto"/>
        <w:ind w:left="643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następujący termin jednorazowej dostawy</w:t>
      </w:r>
      <w:r w:rsidRPr="00E03E2A">
        <w:rPr>
          <w:rFonts w:ascii="Times New Roman" w:hAnsi="Times New Roman"/>
          <w:color w:val="000000"/>
          <w:sz w:val="22"/>
          <w:szCs w:val="22"/>
        </w:rPr>
        <w:t>:</w:t>
      </w:r>
    </w:p>
    <w:p w14:paraId="4413F81D" w14:textId="651AB2DF" w:rsidR="00D24473" w:rsidRPr="00D24473" w:rsidRDefault="00654BD0" w:rsidP="00D24473">
      <w:pPr>
        <w:tabs>
          <w:tab w:val="left" w:pos="600"/>
        </w:tabs>
        <w:autoSpaceDE w:val="0"/>
        <w:autoSpaceDN w:val="0"/>
        <w:spacing w:line="276" w:lineRule="auto"/>
        <w:ind w:left="643"/>
        <w:jc w:val="both"/>
        <w:rPr>
          <w:rFonts w:ascii="Times New Roman" w:hAnsi="Times New Roman"/>
          <w:bCs/>
          <w:color w:val="000000"/>
          <w:sz w:val="22"/>
          <w:szCs w:val="22"/>
        </w:rPr>
      </w:pPr>
      <w:sdt>
        <w:sdtPr>
          <w:rPr>
            <w:rFonts w:ascii="Times New Roman" w:hAnsi="Times New Roman"/>
            <w:bCs/>
            <w:color w:val="000000"/>
            <w:sz w:val="22"/>
            <w:szCs w:val="22"/>
          </w:rPr>
          <w:id w:val="-76361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473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2447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D24473" w:rsidRPr="00D24473">
        <w:rPr>
          <w:rFonts w:ascii="Times New Roman" w:hAnsi="Times New Roman"/>
          <w:bCs/>
          <w:color w:val="000000"/>
          <w:sz w:val="22"/>
          <w:szCs w:val="22"/>
        </w:rPr>
        <w:t>Wariant 1 – do 3 dni roboczych</w:t>
      </w:r>
    </w:p>
    <w:p w14:paraId="576893FE" w14:textId="3A254B1D" w:rsidR="00D24473" w:rsidRPr="00D24473" w:rsidRDefault="00654BD0" w:rsidP="00D24473">
      <w:pPr>
        <w:tabs>
          <w:tab w:val="left" w:pos="600"/>
        </w:tabs>
        <w:autoSpaceDE w:val="0"/>
        <w:autoSpaceDN w:val="0"/>
        <w:spacing w:line="276" w:lineRule="auto"/>
        <w:ind w:left="643"/>
        <w:jc w:val="both"/>
        <w:rPr>
          <w:rFonts w:ascii="Times New Roman" w:hAnsi="Times New Roman"/>
          <w:bCs/>
          <w:color w:val="000000"/>
          <w:sz w:val="22"/>
          <w:szCs w:val="22"/>
        </w:rPr>
      </w:pPr>
      <w:sdt>
        <w:sdtPr>
          <w:rPr>
            <w:rFonts w:ascii="Times New Roman" w:hAnsi="Times New Roman"/>
            <w:bCs/>
            <w:color w:val="000000"/>
            <w:sz w:val="22"/>
            <w:szCs w:val="22"/>
          </w:rPr>
          <w:id w:val="101457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473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2447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D24473" w:rsidRPr="00227F49">
        <w:rPr>
          <w:rFonts w:ascii="Times New Roman" w:hAnsi="Times New Roman"/>
          <w:sz w:val="22"/>
          <w:szCs w:val="22"/>
        </w:rPr>
        <w:t>Wariant 2</w:t>
      </w:r>
      <w:r w:rsidR="00D24473">
        <w:rPr>
          <w:rFonts w:ascii="Times New Roman" w:hAnsi="Times New Roman"/>
          <w:sz w:val="22"/>
          <w:szCs w:val="22"/>
        </w:rPr>
        <w:t xml:space="preserve"> – do 4 dni roboczych</w:t>
      </w:r>
    </w:p>
    <w:p w14:paraId="4A1A2DC2" w14:textId="76383752" w:rsidR="00D24473" w:rsidRPr="00D24473" w:rsidRDefault="00654BD0" w:rsidP="00D24473">
      <w:pPr>
        <w:tabs>
          <w:tab w:val="left" w:pos="600"/>
        </w:tabs>
        <w:autoSpaceDE w:val="0"/>
        <w:autoSpaceDN w:val="0"/>
        <w:spacing w:line="276" w:lineRule="auto"/>
        <w:ind w:left="643"/>
        <w:jc w:val="both"/>
        <w:rPr>
          <w:rFonts w:ascii="Times New Roman" w:hAnsi="Times New Roman"/>
          <w:bCs/>
          <w:color w:val="000000"/>
          <w:sz w:val="22"/>
          <w:szCs w:val="22"/>
        </w:rPr>
      </w:pPr>
      <w:sdt>
        <w:sdtPr>
          <w:rPr>
            <w:rFonts w:ascii="Times New Roman" w:hAnsi="Times New Roman"/>
            <w:bCs/>
            <w:color w:val="000000"/>
            <w:sz w:val="22"/>
            <w:szCs w:val="22"/>
          </w:rPr>
          <w:id w:val="-100642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473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2447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D24473" w:rsidRPr="00227F49">
        <w:rPr>
          <w:rFonts w:ascii="Times New Roman" w:hAnsi="Times New Roman"/>
          <w:sz w:val="22"/>
          <w:szCs w:val="22"/>
        </w:rPr>
        <w:t>Wariant 3</w:t>
      </w:r>
      <w:r w:rsidR="00D24473">
        <w:rPr>
          <w:rFonts w:ascii="Times New Roman" w:hAnsi="Times New Roman"/>
          <w:sz w:val="22"/>
          <w:szCs w:val="22"/>
        </w:rPr>
        <w:t xml:space="preserve"> – do 5 dni roboczych</w:t>
      </w:r>
    </w:p>
    <w:p w14:paraId="368389F9" w14:textId="6C42F382" w:rsidR="00D24473" w:rsidRPr="00D24473" w:rsidRDefault="00654BD0" w:rsidP="00D24473">
      <w:pPr>
        <w:tabs>
          <w:tab w:val="left" w:pos="600"/>
        </w:tabs>
        <w:autoSpaceDE w:val="0"/>
        <w:autoSpaceDN w:val="0"/>
        <w:spacing w:line="276" w:lineRule="auto"/>
        <w:ind w:left="643"/>
        <w:jc w:val="both"/>
        <w:rPr>
          <w:rFonts w:ascii="Times New Roman" w:hAnsi="Times New Roman"/>
          <w:bCs/>
          <w:color w:val="000000"/>
          <w:sz w:val="22"/>
          <w:szCs w:val="22"/>
        </w:rPr>
      </w:pPr>
      <w:sdt>
        <w:sdtPr>
          <w:rPr>
            <w:rFonts w:ascii="Times New Roman" w:hAnsi="Times New Roman"/>
            <w:bCs/>
            <w:color w:val="000000"/>
            <w:sz w:val="22"/>
            <w:szCs w:val="22"/>
          </w:rPr>
          <w:id w:val="-75998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473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2447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D24473" w:rsidRPr="00227F49">
        <w:rPr>
          <w:rFonts w:ascii="Times New Roman" w:hAnsi="Times New Roman"/>
          <w:sz w:val="22"/>
          <w:szCs w:val="22"/>
        </w:rPr>
        <w:t>Wariant 4</w:t>
      </w:r>
      <w:r w:rsidR="00D24473">
        <w:rPr>
          <w:rFonts w:ascii="Times New Roman" w:hAnsi="Times New Roman"/>
          <w:sz w:val="22"/>
          <w:szCs w:val="22"/>
        </w:rPr>
        <w:t xml:space="preserve"> – do 6 dni roboczych</w:t>
      </w:r>
    </w:p>
    <w:p w14:paraId="521B4010" w14:textId="40164AF1" w:rsidR="00D24473" w:rsidRPr="00D24473" w:rsidRDefault="00654BD0" w:rsidP="00D24473">
      <w:pPr>
        <w:tabs>
          <w:tab w:val="left" w:pos="600"/>
        </w:tabs>
        <w:autoSpaceDE w:val="0"/>
        <w:autoSpaceDN w:val="0"/>
        <w:spacing w:line="276" w:lineRule="auto"/>
        <w:ind w:left="643"/>
        <w:jc w:val="both"/>
        <w:rPr>
          <w:rFonts w:ascii="Times New Roman" w:hAnsi="Times New Roman"/>
          <w:bCs/>
          <w:color w:val="000000"/>
          <w:sz w:val="22"/>
          <w:szCs w:val="22"/>
        </w:rPr>
      </w:pPr>
      <w:sdt>
        <w:sdtPr>
          <w:rPr>
            <w:rFonts w:ascii="Times New Roman" w:hAnsi="Times New Roman"/>
            <w:bCs/>
            <w:color w:val="000000"/>
            <w:sz w:val="22"/>
            <w:szCs w:val="22"/>
          </w:rPr>
          <w:id w:val="-55993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473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2447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D24473" w:rsidRPr="00227F49">
        <w:rPr>
          <w:rFonts w:ascii="Times New Roman" w:hAnsi="Times New Roman"/>
          <w:sz w:val="22"/>
          <w:szCs w:val="22"/>
        </w:rPr>
        <w:t>Wariant 5</w:t>
      </w:r>
      <w:r w:rsidR="00D24473">
        <w:rPr>
          <w:rFonts w:ascii="Times New Roman" w:hAnsi="Times New Roman"/>
          <w:sz w:val="22"/>
          <w:szCs w:val="22"/>
        </w:rPr>
        <w:t xml:space="preserve"> – do 7 dni roboczych</w:t>
      </w:r>
    </w:p>
    <w:p w14:paraId="1A0AE681" w14:textId="3E779311" w:rsidR="00227F49" w:rsidRDefault="00227F49" w:rsidP="00227F49">
      <w:pPr>
        <w:tabs>
          <w:tab w:val="left" w:pos="600"/>
        </w:tabs>
        <w:autoSpaceDE w:val="0"/>
        <w:autoSpaceDN w:val="0"/>
        <w:spacing w:line="276" w:lineRule="auto"/>
        <w:ind w:left="643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6D67271" w14:textId="3100AC51" w:rsidR="00227F49" w:rsidRDefault="00227F49" w:rsidP="00227F4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27F49">
        <w:rPr>
          <w:rFonts w:ascii="Times New Roman" w:hAnsi="Times New Roman"/>
          <w:b/>
          <w:sz w:val="22"/>
          <w:szCs w:val="22"/>
        </w:rPr>
        <w:t xml:space="preserve">UWAGA: </w:t>
      </w:r>
      <w:r w:rsidRPr="00227F49">
        <w:rPr>
          <w:rFonts w:ascii="Times New Roman" w:hAnsi="Times New Roman"/>
          <w:sz w:val="22"/>
          <w:szCs w:val="22"/>
        </w:rPr>
        <w:t xml:space="preserve">Brak wskazania w ofercie któregoś z wariantów spowoduje, że do oceny oferty Zamawiający przyjmie, najdłuższy możliwy termin jednorazowej dostawy tj. wariant nr 5. Zaznaczenie więcej niż jednego wariantu terminu jednorazowej dostawy lub jakakolwiek ingerencja w warianty lub zaoferowanie własnego terminu jednorazowej dostawy spowoduje odrzucenie oferty. </w:t>
      </w:r>
    </w:p>
    <w:p w14:paraId="01DF6C88" w14:textId="73534D5C" w:rsidR="00D24473" w:rsidRDefault="00D24473" w:rsidP="00227F4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296F3D4" w14:textId="296D712D" w:rsidR="00D24473" w:rsidRDefault="00D24473" w:rsidP="00D24473">
      <w:pPr>
        <w:tabs>
          <w:tab w:val="left" w:pos="600"/>
        </w:tabs>
        <w:autoSpaceDE w:val="0"/>
        <w:autoSpaceDN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24473">
        <w:rPr>
          <w:rFonts w:ascii="Times New Roman" w:hAnsi="Times New Roman"/>
          <w:b/>
          <w:sz w:val="22"/>
          <w:szCs w:val="22"/>
        </w:rPr>
        <w:t xml:space="preserve">CZĘŚĆ 2 - SUKCESYWNE DOSTAWY </w:t>
      </w:r>
      <w:r w:rsidR="00654BD0">
        <w:rPr>
          <w:rFonts w:ascii="Times New Roman" w:hAnsi="Times New Roman"/>
          <w:b/>
          <w:sz w:val="22"/>
          <w:szCs w:val="22"/>
        </w:rPr>
        <w:t>PŁYNÓW INFUZYJNYCH</w:t>
      </w:r>
    </w:p>
    <w:p w14:paraId="0EDC6273" w14:textId="77777777" w:rsidR="00D24473" w:rsidRPr="00D24473" w:rsidRDefault="00D24473" w:rsidP="00D24473">
      <w:pPr>
        <w:tabs>
          <w:tab w:val="left" w:pos="600"/>
        </w:tabs>
        <w:autoSpaceDE w:val="0"/>
        <w:autoSpaceDN w:val="0"/>
        <w:spacing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Style w:val="Tabela-Siatka"/>
        <w:tblW w:w="2263" w:type="dxa"/>
        <w:jc w:val="center"/>
        <w:tblLook w:val="04A0" w:firstRow="1" w:lastRow="0" w:firstColumn="1" w:lastColumn="0" w:noHBand="0" w:noVBand="1"/>
      </w:tblPr>
      <w:tblGrid>
        <w:gridCol w:w="2263"/>
      </w:tblGrid>
      <w:tr w:rsidR="00D24473" w:rsidRPr="00227F49" w14:paraId="20BD147E" w14:textId="77777777" w:rsidTr="00807228">
        <w:trPr>
          <w:jc w:val="center"/>
        </w:trPr>
        <w:tc>
          <w:tcPr>
            <w:tcW w:w="2263" w:type="dxa"/>
          </w:tcPr>
          <w:p w14:paraId="3414E5B5" w14:textId="77777777" w:rsidR="00D24473" w:rsidRPr="00227F49" w:rsidRDefault="00D24473" w:rsidP="00807228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F49">
              <w:rPr>
                <w:rFonts w:ascii="Times New Roman" w:hAnsi="Times New Roman"/>
                <w:b/>
                <w:sz w:val="22"/>
                <w:szCs w:val="22"/>
              </w:rPr>
              <w:t>Cena brutto</w:t>
            </w:r>
          </w:p>
        </w:tc>
      </w:tr>
      <w:tr w:rsidR="00D24473" w14:paraId="5F113078" w14:textId="77777777" w:rsidTr="00807228">
        <w:trPr>
          <w:trHeight w:val="610"/>
          <w:jc w:val="center"/>
        </w:trPr>
        <w:tc>
          <w:tcPr>
            <w:tcW w:w="2263" w:type="dxa"/>
          </w:tcPr>
          <w:p w14:paraId="10C7E10C" w14:textId="77777777" w:rsidR="00D24473" w:rsidRDefault="00D24473" w:rsidP="00807228">
            <w:pPr>
              <w:tabs>
                <w:tab w:val="left" w:leader="do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17D64C1" w14:textId="77777777" w:rsidR="00D24473" w:rsidRDefault="00D24473" w:rsidP="00D24473">
      <w:pPr>
        <w:tabs>
          <w:tab w:val="left" w:leader="dot" w:pos="9072"/>
        </w:tabs>
        <w:spacing w:line="276" w:lineRule="auto"/>
        <w:rPr>
          <w:b/>
          <w:sz w:val="22"/>
          <w:szCs w:val="22"/>
        </w:rPr>
      </w:pPr>
    </w:p>
    <w:p w14:paraId="328F0EF0" w14:textId="77777777" w:rsidR="00D24473" w:rsidRDefault="00D24473" w:rsidP="00D24473">
      <w:pPr>
        <w:tabs>
          <w:tab w:val="left" w:pos="600"/>
        </w:tabs>
        <w:autoSpaceDE w:val="0"/>
        <w:autoSpaceDN w:val="0"/>
        <w:spacing w:line="276" w:lineRule="auto"/>
        <w:ind w:left="643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następujący termin jednorazowej dostawy</w:t>
      </w:r>
      <w:r w:rsidRPr="00E03E2A">
        <w:rPr>
          <w:rFonts w:ascii="Times New Roman" w:hAnsi="Times New Roman"/>
          <w:color w:val="000000"/>
          <w:sz w:val="22"/>
          <w:szCs w:val="22"/>
        </w:rPr>
        <w:t>:</w:t>
      </w:r>
    </w:p>
    <w:p w14:paraId="353CEA53" w14:textId="77777777" w:rsidR="00D24473" w:rsidRPr="00D24473" w:rsidRDefault="00654BD0" w:rsidP="00D24473">
      <w:pPr>
        <w:tabs>
          <w:tab w:val="left" w:pos="600"/>
        </w:tabs>
        <w:autoSpaceDE w:val="0"/>
        <w:autoSpaceDN w:val="0"/>
        <w:spacing w:line="276" w:lineRule="auto"/>
        <w:ind w:left="643"/>
        <w:jc w:val="both"/>
        <w:rPr>
          <w:rFonts w:ascii="Times New Roman" w:hAnsi="Times New Roman"/>
          <w:bCs/>
          <w:color w:val="000000"/>
          <w:sz w:val="22"/>
          <w:szCs w:val="22"/>
        </w:rPr>
      </w:pPr>
      <w:sdt>
        <w:sdtPr>
          <w:rPr>
            <w:rFonts w:ascii="Times New Roman" w:hAnsi="Times New Roman"/>
            <w:bCs/>
            <w:color w:val="000000"/>
            <w:sz w:val="22"/>
            <w:szCs w:val="22"/>
          </w:rPr>
          <w:id w:val="-78350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473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2447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D24473" w:rsidRPr="00D24473">
        <w:rPr>
          <w:rFonts w:ascii="Times New Roman" w:hAnsi="Times New Roman"/>
          <w:bCs/>
          <w:color w:val="000000"/>
          <w:sz w:val="22"/>
          <w:szCs w:val="22"/>
        </w:rPr>
        <w:t>Wariant 1 – do 3 dni roboczych</w:t>
      </w:r>
    </w:p>
    <w:p w14:paraId="7CF64385" w14:textId="77777777" w:rsidR="00D24473" w:rsidRPr="00D24473" w:rsidRDefault="00654BD0" w:rsidP="00D24473">
      <w:pPr>
        <w:tabs>
          <w:tab w:val="left" w:pos="600"/>
        </w:tabs>
        <w:autoSpaceDE w:val="0"/>
        <w:autoSpaceDN w:val="0"/>
        <w:spacing w:line="276" w:lineRule="auto"/>
        <w:ind w:left="643"/>
        <w:jc w:val="both"/>
        <w:rPr>
          <w:rFonts w:ascii="Times New Roman" w:hAnsi="Times New Roman"/>
          <w:bCs/>
          <w:color w:val="000000"/>
          <w:sz w:val="22"/>
          <w:szCs w:val="22"/>
        </w:rPr>
      </w:pPr>
      <w:sdt>
        <w:sdtPr>
          <w:rPr>
            <w:rFonts w:ascii="Times New Roman" w:hAnsi="Times New Roman"/>
            <w:bCs/>
            <w:color w:val="000000"/>
            <w:sz w:val="22"/>
            <w:szCs w:val="22"/>
          </w:rPr>
          <w:id w:val="57223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473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2447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D24473" w:rsidRPr="00227F49">
        <w:rPr>
          <w:rFonts w:ascii="Times New Roman" w:hAnsi="Times New Roman"/>
          <w:sz w:val="22"/>
          <w:szCs w:val="22"/>
        </w:rPr>
        <w:t>Wariant 2</w:t>
      </w:r>
      <w:r w:rsidR="00D24473">
        <w:rPr>
          <w:rFonts w:ascii="Times New Roman" w:hAnsi="Times New Roman"/>
          <w:sz w:val="22"/>
          <w:szCs w:val="22"/>
        </w:rPr>
        <w:t xml:space="preserve"> – do 4 dni roboczych</w:t>
      </w:r>
    </w:p>
    <w:p w14:paraId="0E894F90" w14:textId="77777777" w:rsidR="00D24473" w:rsidRPr="00D24473" w:rsidRDefault="00654BD0" w:rsidP="00D24473">
      <w:pPr>
        <w:tabs>
          <w:tab w:val="left" w:pos="600"/>
        </w:tabs>
        <w:autoSpaceDE w:val="0"/>
        <w:autoSpaceDN w:val="0"/>
        <w:spacing w:line="276" w:lineRule="auto"/>
        <w:ind w:left="643"/>
        <w:jc w:val="both"/>
        <w:rPr>
          <w:rFonts w:ascii="Times New Roman" w:hAnsi="Times New Roman"/>
          <w:bCs/>
          <w:color w:val="000000"/>
          <w:sz w:val="22"/>
          <w:szCs w:val="22"/>
        </w:rPr>
      </w:pPr>
      <w:sdt>
        <w:sdtPr>
          <w:rPr>
            <w:rFonts w:ascii="Times New Roman" w:hAnsi="Times New Roman"/>
            <w:bCs/>
            <w:color w:val="000000"/>
            <w:sz w:val="22"/>
            <w:szCs w:val="22"/>
          </w:rPr>
          <w:id w:val="81083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473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2447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D24473" w:rsidRPr="00227F49">
        <w:rPr>
          <w:rFonts w:ascii="Times New Roman" w:hAnsi="Times New Roman"/>
          <w:sz w:val="22"/>
          <w:szCs w:val="22"/>
        </w:rPr>
        <w:t>Wariant 3</w:t>
      </w:r>
      <w:r w:rsidR="00D24473">
        <w:rPr>
          <w:rFonts w:ascii="Times New Roman" w:hAnsi="Times New Roman"/>
          <w:sz w:val="22"/>
          <w:szCs w:val="22"/>
        </w:rPr>
        <w:t xml:space="preserve"> – do 5 dni roboczych</w:t>
      </w:r>
    </w:p>
    <w:p w14:paraId="44BDFFBC" w14:textId="77777777" w:rsidR="00D24473" w:rsidRPr="00D24473" w:rsidRDefault="00654BD0" w:rsidP="00D24473">
      <w:pPr>
        <w:tabs>
          <w:tab w:val="left" w:pos="600"/>
        </w:tabs>
        <w:autoSpaceDE w:val="0"/>
        <w:autoSpaceDN w:val="0"/>
        <w:spacing w:line="276" w:lineRule="auto"/>
        <w:ind w:left="643"/>
        <w:jc w:val="both"/>
        <w:rPr>
          <w:rFonts w:ascii="Times New Roman" w:hAnsi="Times New Roman"/>
          <w:bCs/>
          <w:color w:val="000000"/>
          <w:sz w:val="22"/>
          <w:szCs w:val="22"/>
        </w:rPr>
      </w:pPr>
      <w:sdt>
        <w:sdtPr>
          <w:rPr>
            <w:rFonts w:ascii="Times New Roman" w:hAnsi="Times New Roman"/>
            <w:bCs/>
            <w:color w:val="000000"/>
            <w:sz w:val="22"/>
            <w:szCs w:val="22"/>
          </w:rPr>
          <w:id w:val="-110449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473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2447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D24473" w:rsidRPr="00227F49">
        <w:rPr>
          <w:rFonts w:ascii="Times New Roman" w:hAnsi="Times New Roman"/>
          <w:sz w:val="22"/>
          <w:szCs w:val="22"/>
        </w:rPr>
        <w:t>Wariant 4</w:t>
      </w:r>
      <w:r w:rsidR="00D24473">
        <w:rPr>
          <w:rFonts w:ascii="Times New Roman" w:hAnsi="Times New Roman"/>
          <w:sz w:val="22"/>
          <w:szCs w:val="22"/>
        </w:rPr>
        <w:t xml:space="preserve"> – do 6 dni roboczych</w:t>
      </w:r>
    </w:p>
    <w:p w14:paraId="4808A085" w14:textId="77777777" w:rsidR="00D24473" w:rsidRPr="00D24473" w:rsidRDefault="00654BD0" w:rsidP="00D24473">
      <w:pPr>
        <w:tabs>
          <w:tab w:val="left" w:pos="600"/>
        </w:tabs>
        <w:autoSpaceDE w:val="0"/>
        <w:autoSpaceDN w:val="0"/>
        <w:spacing w:line="276" w:lineRule="auto"/>
        <w:ind w:left="643"/>
        <w:jc w:val="both"/>
        <w:rPr>
          <w:rFonts w:ascii="Times New Roman" w:hAnsi="Times New Roman"/>
          <w:bCs/>
          <w:color w:val="000000"/>
          <w:sz w:val="22"/>
          <w:szCs w:val="22"/>
        </w:rPr>
      </w:pPr>
      <w:sdt>
        <w:sdtPr>
          <w:rPr>
            <w:rFonts w:ascii="Times New Roman" w:hAnsi="Times New Roman"/>
            <w:bCs/>
            <w:color w:val="000000"/>
            <w:sz w:val="22"/>
            <w:szCs w:val="22"/>
          </w:rPr>
          <w:id w:val="-131702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473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2447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D24473" w:rsidRPr="00227F49">
        <w:rPr>
          <w:rFonts w:ascii="Times New Roman" w:hAnsi="Times New Roman"/>
          <w:sz w:val="22"/>
          <w:szCs w:val="22"/>
        </w:rPr>
        <w:t>Wariant 5</w:t>
      </w:r>
      <w:r w:rsidR="00D24473">
        <w:rPr>
          <w:rFonts w:ascii="Times New Roman" w:hAnsi="Times New Roman"/>
          <w:sz w:val="22"/>
          <w:szCs w:val="22"/>
        </w:rPr>
        <w:t xml:space="preserve"> – do 7 dni roboczych</w:t>
      </w:r>
    </w:p>
    <w:p w14:paraId="0E02E443" w14:textId="77777777" w:rsidR="00D24473" w:rsidRDefault="00D24473" w:rsidP="00D24473">
      <w:pPr>
        <w:tabs>
          <w:tab w:val="left" w:pos="600"/>
        </w:tabs>
        <w:autoSpaceDE w:val="0"/>
        <w:autoSpaceDN w:val="0"/>
        <w:spacing w:line="276" w:lineRule="auto"/>
        <w:ind w:left="643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FFB9EEE" w14:textId="77777777" w:rsidR="00D24473" w:rsidRPr="00227F49" w:rsidRDefault="00D24473" w:rsidP="00D244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27F49">
        <w:rPr>
          <w:rFonts w:ascii="Times New Roman" w:hAnsi="Times New Roman"/>
          <w:b/>
          <w:sz w:val="22"/>
          <w:szCs w:val="22"/>
        </w:rPr>
        <w:t xml:space="preserve">UWAGA: </w:t>
      </w:r>
      <w:r w:rsidRPr="00227F49">
        <w:rPr>
          <w:rFonts w:ascii="Times New Roman" w:hAnsi="Times New Roman"/>
          <w:sz w:val="22"/>
          <w:szCs w:val="22"/>
        </w:rPr>
        <w:t xml:space="preserve">Brak wskazania w ofercie któregoś z wariantów spowoduje, że do oceny oferty Zamawiający przyjmie, najdłuższy możliwy termin jednorazowej dostawy tj. wariant nr 5. Zaznaczenie więcej niż jednego wariantu terminu jednorazowej dostawy lub jakakolwiek ingerencja w warianty lub zaoferowanie własnego terminu jednorazowej dostawy spowoduje odrzucenie oferty. </w:t>
      </w:r>
    </w:p>
    <w:p w14:paraId="5DCBA5DA" w14:textId="6C8BDE5A" w:rsidR="00D24473" w:rsidRDefault="00D24473" w:rsidP="00227F4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CDE0108" w14:textId="7BDA5DC1" w:rsidR="00D24473" w:rsidRDefault="00D24473" w:rsidP="00227F4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32BEAAA" w14:textId="77777777" w:rsidR="00227F49" w:rsidRPr="00E03E2A" w:rsidRDefault="00227F49" w:rsidP="0021083A">
      <w:pPr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7001DD94" w14:textId="77777777" w:rsidR="00E03E2A" w:rsidRPr="00E03E2A" w:rsidRDefault="00E03E2A" w:rsidP="00A742D1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129E58B3" w14:textId="77777777" w:rsidR="00E03E2A" w:rsidRPr="00E03E2A" w:rsidRDefault="00E03E2A" w:rsidP="00A742D1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5FBD8E16" w14:textId="77777777" w:rsidR="00E03E2A" w:rsidRPr="00E03E2A" w:rsidRDefault="00E03E2A" w:rsidP="00A742D1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14:paraId="1C9CA698" w14:textId="77777777" w:rsidR="00E946AB" w:rsidRPr="00A32851" w:rsidRDefault="00E946AB" w:rsidP="00A742D1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40AFC433" w14:textId="77777777" w:rsidR="00E946AB" w:rsidRPr="00A32851" w:rsidRDefault="00E946AB" w:rsidP="00A742D1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946AB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>, że nie podlegam</w:t>
      </w:r>
      <w:r>
        <w:rPr>
          <w:rFonts w:ascii="Times New Roman" w:hAnsi="Times New Roman"/>
          <w:sz w:val="22"/>
          <w:szCs w:val="22"/>
        </w:rPr>
        <w:t>y</w:t>
      </w:r>
      <w:r w:rsidRPr="00A32851">
        <w:rPr>
          <w:rFonts w:ascii="Times New Roman" w:hAnsi="Times New Roman"/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3206AE19" w14:textId="29F92AEA" w:rsidR="00E946AB" w:rsidRPr="00287E14" w:rsidRDefault="00E946AB" w:rsidP="00A742D1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946AB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 xml:space="preserve">, że nie zachodzą w stosunku do </w:t>
      </w:r>
      <w:r>
        <w:rPr>
          <w:rFonts w:ascii="Times New Roman" w:hAnsi="Times New Roman"/>
          <w:sz w:val="22"/>
          <w:szCs w:val="22"/>
        </w:rPr>
        <w:t>nas</w:t>
      </w:r>
      <w:r w:rsidRPr="00A32851">
        <w:rPr>
          <w:rFonts w:ascii="Times New Roman" w:hAnsi="Times New Roman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D24473">
        <w:rPr>
          <w:rFonts w:ascii="Times New Roman" w:hAnsi="Times New Roman"/>
          <w:sz w:val="22"/>
          <w:szCs w:val="22"/>
        </w:rPr>
        <w:t xml:space="preserve">t. j. </w:t>
      </w:r>
      <w:r w:rsidRPr="00A32851">
        <w:rPr>
          <w:rFonts w:ascii="Times New Roman" w:hAnsi="Times New Roman"/>
          <w:sz w:val="22"/>
          <w:szCs w:val="22"/>
        </w:rPr>
        <w:t xml:space="preserve">Dz. U. </w:t>
      </w:r>
      <w:r w:rsidR="00D24473">
        <w:rPr>
          <w:rFonts w:ascii="Times New Roman" w:hAnsi="Times New Roman"/>
          <w:sz w:val="22"/>
          <w:szCs w:val="22"/>
        </w:rPr>
        <w:t xml:space="preserve">z 2024 r. </w:t>
      </w:r>
      <w:r w:rsidRPr="00A32851">
        <w:rPr>
          <w:rFonts w:ascii="Times New Roman" w:hAnsi="Times New Roman"/>
          <w:sz w:val="22"/>
          <w:szCs w:val="22"/>
        </w:rPr>
        <w:t xml:space="preserve">poz. </w:t>
      </w:r>
      <w:r w:rsidR="00D24473">
        <w:rPr>
          <w:rFonts w:ascii="Times New Roman" w:hAnsi="Times New Roman"/>
          <w:sz w:val="22"/>
          <w:szCs w:val="22"/>
        </w:rPr>
        <w:t>507 ze zm.</w:t>
      </w:r>
      <w:r w:rsidRPr="00A32851">
        <w:rPr>
          <w:rFonts w:ascii="Times New Roman" w:hAnsi="Times New Roman"/>
          <w:sz w:val="22"/>
          <w:szCs w:val="22"/>
        </w:rPr>
        <w:t>);</w:t>
      </w:r>
    </w:p>
    <w:p w14:paraId="4551B931" w14:textId="77777777" w:rsidR="00E946AB" w:rsidRDefault="00E946AB" w:rsidP="00A742D1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32851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A32851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A32851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A32851">
        <w:rPr>
          <w:rFonts w:ascii="Times New Roman" w:hAnsi="Times New Roman"/>
          <w:i/>
          <w:iCs/>
          <w:sz w:val="22"/>
          <w:szCs w:val="22"/>
        </w:rPr>
        <w:t>Prawo Bankowe</w:t>
      </w:r>
      <w:r w:rsidRPr="00A32851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6B3A6AE9" w14:textId="77777777" w:rsidR="00E946AB" w:rsidRPr="00E03E2A" w:rsidRDefault="00E946AB" w:rsidP="00E946AB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14:paraId="3B244BE1" w14:textId="68F9C689" w:rsidR="00E946AB" w:rsidRPr="00E03E2A" w:rsidRDefault="00E946AB" w:rsidP="00A742D1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>
        <w:rPr>
          <w:rFonts w:ascii="Times New Roman" w:hAnsi="Times New Roman"/>
          <w:color w:val="000000"/>
          <w:sz w:val="22"/>
          <w:szCs w:val="22"/>
        </w:rPr>
        <w:t>w zamówienia, tj. przez okres 90</w:t>
      </w:r>
      <w:r w:rsidR="0051085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dni od upływu terminu składania ofert. </w:t>
      </w:r>
    </w:p>
    <w:p w14:paraId="7A7FCB7B" w14:textId="77777777" w:rsidR="00E946AB" w:rsidRDefault="00E946AB" w:rsidP="00A742D1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13AE183C" w14:textId="77777777" w:rsidR="00E946AB" w:rsidRPr="00066AE1" w:rsidRDefault="00E946AB" w:rsidP="00A742D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Pr="00327FEA">
        <w:rPr>
          <w:rFonts w:ascii="Times New Roman" w:hAnsi="Times New Roman"/>
          <w:szCs w:val="24"/>
        </w:rPr>
        <w:t>dostawy:</w:t>
      </w:r>
    </w:p>
    <w:p w14:paraId="18E474AA" w14:textId="77777777" w:rsidR="00E946AB" w:rsidRDefault="00E946AB" w:rsidP="00E946AB">
      <w:pPr>
        <w:pStyle w:val="Akapitzlist"/>
        <w:ind w:left="360"/>
        <w:jc w:val="both"/>
        <w:rPr>
          <w:rFonts w:ascii="Times New Roman" w:hAnsi="Times New Roman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946AB" w:rsidRPr="00066AE1" w14:paraId="24694AF0" w14:textId="77777777" w:rsidTr="00E7197F">
        <w:trPr>
          <w:trHeight w:val="734"/>
          <w:jc w:val="center"/>
        </w:trPr>
        <w:tc>
          <w:tcPr>
            <w:tcW w:w="576" w:type="dxa"/>
            <w:vAlign w:val="center"/>
          </w:tcPr>
          <w:p w14:paraId="0F5C6073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14:paraId="65ECC237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46E398CA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Pr="00327FEA">
              <w:rPr>
                <w:rFonts w:ascii="Times New Roman" w:hAnsi="Times New Roman"/>
                <w:b/>
                <w:sz w:val="20"/>
              </w:rPr>
              <w:t>dostaw,</w:t>
            </w:r>
            <w:r w:rsidRPr="00A51710">
              <w:rPr>
                <w:rFonts w:ascii="Times New Roman" w:hAnsi="Times New Roman"/>
                <w:b/>
                <w:sz w:val="20"/>
              </w:rPr>
              <w:t xml:space="preserve"> które będą wykonane przez wykonawcę</w:t>
            </w:r>
          </w:p>
        </w:tc>
      </w:tr>
      <w:tr w:rsidR="00E946AB" w:rsidRPr="00066AE1" w14:paraId="59055A96" w14:textId="77777777" w:rsidTr="00E7197F">
        <w:trPr>
          <w:trHeight w:val="409"/>
          <w:jc w:val="center"/>
        </w:trPr>
        <w:tc>
          <w:tcPr>
            <w:tcW w:w="576" w:type="dxa"/>
            <w:vAlign w:val="center"/>
          </w:tcPr>
          <w:p w14:paraId="766C8C96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14:paraId="3D5A478F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4B781689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946AB" w:rsidRPr="00066AE1" w14:paraId="1C96C356" w14:textId="77777777" w:rsidTr="00E7197F">
        <w:trPr>
          <w:trHeight w:val="400"/>
          <w:jc w:val="center"/>
        </w:trPr>
        <w:tc>
          <w:tcPr>
            <w:tcW w:w="576" w:type="dxa"/>
            <w:vAlign w:val="center"/>
          </w:tcPr>
          <w:p w14:paraId="3D711E02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14:paraId="379913AF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0694FC11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5ED085B2" w14:textId="77777777" w:rsidR="00E946AB" w:rsidRDefault="00E946AB" w:rsidP="00E946AB">
      <w:pPr>
        <w:pStyle w:val="Akapitzlist"/>
        <w:ind w:left="360"/>
        <w:rPr>
          <w:rFonts w:ascii="Times New Roman" w:hAnsi="Times New Roman"/>
          <w:sz w:val="20"/>
        </w:rPr>
      </w:pPr>
      <w:r w:rsidRPr="00A51710">
        <w:rPr>
          <w:rFonts w:ascii="Times New Roman" w:hAnsi="Times New Roman"/>
          <w:sz w:val="20"/>
        </w:rPr>
        <w:t xml:space="preserve">(należy wypełnić tylko w przypadku </w:t>
      </w:r>
      <w:r w:rsidRPr="00A51710">
        <w:rPr>
          <w:rFonts w:ascii="Times New Roman" w:hAnsi="Times New Roman"/>
          <w:sz w:val="20"/>
          <w:u w:val="single"/>
        </w:rPr>
        <w:t>wspólnego ubiegania się wykonawców o udzielenie zamówienia</w:t>
      </w:r>
      <w:r w:rsidRPr="00A51710">
        <w:rPr>
          <w:rFonts w:ascii="Times New Roman" w:hAnsi="Times New Roman"/>
          <w:sz w:val="20"/>
        </w:rPr>
        <w:t>)</w:t>
      </w:r>
    </w:p>
    <w:p w14:paraId="00A5D423" w14:textId="77777777" w:rsidR="00E946AB" w:rsidRPr="00E03E2A" w:rsidRDefault="00E946AB" w:rsidP="00E946AB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4C7E75A" w14:textId="77777777" w:rsidR="00E946AB" w:rsidRPr="00E03E2A" w:rsidRDefault="00E946AB" w:rsidP="00E946AB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14:paraId="34036115" w14:textId="77777777" w:rsidR="00E946AB" w:rsidRPr="00E03E2A" w:rsidRDefault="00E946AB" w:rsidP="00A742D1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00B02B8A" w14:textId="77777777" w:rsidR="00E946AB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789"/>
        <w:gridCol w:w="5677"/>
      </w:tblGrid>
      <w:tr w:rsidR="00E946AB" w:rsidRPr="00770170" w14:paraId="4B44F86B" w14:textId="77777777" w:rsidTr="00E7197F">
        <w:tc>
          <w:tcPr>
            <w:tcW w:w="596" w:type="dxa"/>
            <w:vAlign w:val="center"/>
          </w:tcPr>
          <w:p w14:paraId="0182F67F" w14:textId="77777777" w:rsidR="00E946AB" w:rsidRPr="00770170" w:rsidRDefault="00E946AB" w:rsidP="00E7197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2835" w:type="dxa"/>
            <w:vAlign w:val="center"/>
          </w:tcPr>
          <w:p w14:paraId="183723CE" w14:textId="77777777" w:rsidR="00E946AB" w:rsidRPr="00770170" w:rsidRDefault="00E946AB" w:rsidP="00E7197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14:paraId="1665679F" w14:textId="77777777" w:rsidR="00E946AB" w:rsidRPr="00770170" w:rsidRDefault="00E946AB" w:rsidP="00E7197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E946AB" w14:paraId="492D3A63" w14:textId="77777777" w:rsidTr="00E7197F">
        <w:tc>
          <w:tcPr>
            <w:tcW w:w="596" w:type="dxa"/>
          </w:tcPr>
          <w:p w14:paraId="2FFB052A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4C01E7C9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0025E776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946AB" w14:paraId="57496E31" w14:textId="77777777" w:rsidTr="00E7197F">
        <w:tc>
          <w:tcPr>
            <w:tcW w:w="596" w:type="dxa"/>
          </w:tcPr>
          <w:p w14:paraId="6725BB5C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2D91A704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47C12230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37153713" w14:textId="77777777" w:rsidR="00E946AB" w:rsidRDefault="00E946AB" w:rsidP="00E946AB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43EEB59C" w14:textId="77777777" w:rsidR="00E946AB" w:rsidRDefault="00E946AB" w:rsidP="00E946AB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Oświadczamy, że w stosunku do następującego podmiotu, będącego dostawcą/podwykonawcą, na którego przypada p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onad 10% wartości zamówienia: 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…….………..….……</w:t>
      </w:r>
    </w:p>
    <w:p w14:paraId="37B9F61E" w14:textId="77777777" w:rsidR="00E946AB" w:rsidRPr="007B5B9F" w:rsidRDefault="00E946AB" w:rsidP="00E946AB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………………………………………………………………………………………………………….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 (podać pełną nazwę/firmę, adres, a także w zależności od podmiotu: NIP/PESEL, KRS/</w:t>
      </w:r>
      <w:proofErr w:type="spellStart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CEiDG</w:t>
      </w:r>
      <w:proofErr w:type="spellEnd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), nie zachodzą podstawy wykluczenia z postępowania o udzielenie zamówienia przewidziane w  art.  5k rozporządzenia 833/2014 w brzmieniu nadanym rozporządzeniem 2022/576</w:t>
      </w:r>
    </w:p>
    <w:p w14:paraId="7423AB92" w14:textId="77777777" w:rsidR="00E946AB" w:rsidRPr="00741457" w:rsidRDefault="00E946AB" w:rsidP="00E946AB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14:paraId="1779F59B" w14:textId="77777777" w:rsidR="00E946AB" w:rsidRPr="00741457" w:rsidRDefault="00E946AB" w:rsidP="00E946AB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3CCFEEA3" w14:textId="77777777" w:rsidR="00E946AB" w:rsidRPr="00741457" w:rsidRDefault="00E946AB" w:rsidP="00E946AB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1002A6F4" w14:textId="77777777" w:rsidR="00E946AB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50CB99E9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2DDC4D1F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7787710E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22091B47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52682991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010F710D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4870BD3D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2818ABDF" w14:textId="77777777" w:rsidR="00E946AB" w:rsidRPr="00E03E2A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55865FBB" w14:textId="77777777" w:rsidR="00E946AB" w:rsidRDefault="00E946AB" w:rsidP="00E946AB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1F135AFB" w14:textId="77777777" w:rsidR="00741457" w:rsidRPr="00E946AB" w:rsidRDefault="00E946AB" w:rsidP="00E946AB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946AB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946AB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4496250D" w14:textId="77777777" w:rsidR="00664644" w:rsidRDefault="00664644" w:rsidP="00741457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</w:p>
    <w:p w14:paraId="4F1843B5" w14:textId="77777777" w:rsidR="00664644" w:rsidRPr="00770170" w:rsidRDefault="00664644" w:rsidP="00741457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</w:p>
    <w:p w14:paraId="70EA4461" w14:textId="77777777" w:rsidR="00993C97" w:rsidRPr="00993C97" w:rsidRDefault="00993C97" w:rsidP="00993C9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64E1DF8" w14:textId="77777777" w:rsidR="00993C97" w:rsidRDefault="00993C97" w:rsidP="00E03E2A">
      <w:pPr>
        <w:spacing w:line="276" w:lineRule="auto"/>
        <w:rPr>
          <w:rFonts w:ascii="Times New Roman" w:hAnsi="Times New Roman"/>
          <w:szCs w:val="24"/>
        </w:rPr>
      </w:pPr>
    </w:p>
    <w:p w14:paraId="3B92E548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8715" w14:textId="77777777" w:rsidR="00631994" w:rsidRDefault="00631994">
      <w:r>
        <w:separator/>
      </w:r>
    </w:p>
  </w:endnote>
  <w:endnote w:type="continuationSeparator" w:id="0">
    <w:p w14:paraId="4855501D" w14:textId="77777777" w:rsidR="00631994" w:rsidRDefault="0063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9C70" w14:textId="77777777" w:rsidR="00631994" w:rsidRDefault="00765196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19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D272F2" w14:textId="77777777" w:rsidR="00631994" w:rsidRDefault="00631994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C69A" w14:textId="77777777" w:rsidR="00631994" w:rsidRDefault="00765196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19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1F30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220DE8AD" w14:textId="77777777" w:rsidR="00631994" w:rsidRPr="00BA418D" w:rsidRDefault="00631994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3F4A" w14:textId="77777777" w:rsidR="00631994" w:rsidRPr="00190612" w:rsidRDefault="00631994" w:rsidP="00190612">
    <w:pPr>
      <w:tabs>
        <w:tab w:val="center" w:pos="4536"/>
        <w:tab w:val="right" w:pos="9072"/>
      </w:tabs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DA52" w14:textId="77777777" w:rsidR="00631994" w:rsidRDefault="00631994">
      <w:r>
        <w:separator/>
      </w:r>
    </w:p>
  </w:footnote>
  <w:footnote w:type="continuationSeparator" w:id="0">
    <w:p w14:paraId="27066A54" w14:textId="77777777" w:rsidR="00631994" w:rsidRDefault="00631994">
      <w:r>
        <w:continuationSeparator/>
      </w:r>
    </w:p>
  </w:footnote>
  <w:footnote w:id="1">
    <w:p w14:paraId="39F7B6A9" w14:textId="77777777" w:rsidR="000C1F30" w:rsidRDefault="000C1F30" w:rsidP="000C1F30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6F273D12" w14:textId="77777777" w:rsidR="000C1F30" w:rsidRDefault="000C1F30" w:rsidP="000C1F30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419" w14:textId="77777777" w:rsidR="00631994" w:rsidRPr="00134CE6" w:rsidRDefault="00631994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F55424C" wp14:editId="04DD544D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30C6F1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C1121AA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3275A0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6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1F30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D724D"/>
    <w:rsid w:val="001F3A2F"/>
    <w:rsid w:val="0020252B"/>
    <w:rsid w:val="0021083A"/>
    <w:rsid w:val="002136E6"/>
    <w:rsid w:val="002217D9"/>
    <w:rsid w:val="00224248"/>
    <w:rsid w:val="0022549E"/>
    <w:rsid w:val="00226DEC"/>
    <w:rsid w:val="00227F49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9077A"/>
    <w:rsid w:val="002930FB"/>
    <w:rsid w:val="0029421C"/>
    <w:rsid w:val="002A05CF"/>
    <w:rsid w:val="002A4CF3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3F4AE4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0852"/>
    <w:rsid w:val="005150E9"/>
    <w:rsid w:val="00522A85"/>
    <w:rsid w:val="00522FA5"/>
    <w:rsid w:val="00523AAC"/>
    <w:rsid w:val="0053356D"/>
    <w:rsid w:val="00533CE1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40BC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24B27"/>
    <w:rsid w:val="00631994"/>
    <w:rsid w:val="00634B33"/>
    <w:rsid w:val="00636AE1"/>
    <w:rsid w:val="00637D06"/>
    <w:rsid w:val="00654BD0"/>
    <w:rsid w:val="00662E2C"/>
    <w:rsid w:val="0066310B"/>
    <w:rsid w:val="00663A50"/>
    <w:rsid w:val="00664644"/>
    <w:rsid w:val="00665993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25307"/>
    <w:rsid w:val="007322C5"/>
    <w:rsid w:val="00736A00"/>
    <w:rsid w:val="00741457"/>
    <w:rsid w:val="00745B21"/>
    <w:rsid w:val="007539E4"/>
    <w:rsid w:val="00765196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4F7B"/>
    <w:rsid w:val="007D59C0"/>
    <w:rsid w:val="007E06F3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1A80"/>
    <w:rsid w:val="0083777C"/>
    <w:rsid w:val="00841D9E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6B1F"/>
    <w:rsid w:val="00897B74"/>
    <w:rsid w:val="008B3CAC"/>
    <w:rsid w:val="008B446D"/>
    <w:rsid w:val="008B569E"/>
    <w:rsid w:val="008C23D7"/>
    <w:rsid w:val="008C6E33"/>
    <w:rsid w:val="008C6F6C"/>
    <w:rsid w:val="008D2020"/>
    <w:rsid w:val="008F08B7"/>
    <w:rsid w:val="008F315C"/>
    <w:rsid w:val="00901950"/>
    <w:rsid w:val="009029B8"/>
    <w:rsid w:val="009258A6"/>
    <w:rsid w:val="00930BA4"/>
    <w:rsid w:val="00936A82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4B9F"/>
    <w:rsid w:val="009F6DF9"/>
    <w:rsid w:val="00A002F0"/>
    <w:rsid w:val="00A017AC"/>
    <w:rsid w:val="00A04F98"/>
    <w:rsid w:val="00A31172"/>
    <w:rsid w:val="00A4414C"/>
    <w:rsid w:val="00A46678"/>
    <w:rsid w:val="00A5299A"/>
    <w:rsid w:val="00A66CE3"/>
    <w:rsid w:val="00A742D1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B498C"/>
    <w:rsid w:val="00AC3AB3"/>
    <w:rsid w:val="00AC743E"/>
    <w:rsid w:val="00AD4D4F"/>
    <w:rsid w:val="00AD4E5B"/>
    <w:rsid w:val="00AD6ACC"/>
    <w:rsid w:val="00AE6547"/>
    <w:rsid w:val="00AF75F2"/>
    <w:rsid w:val="00B06ED0"/>
    <w:rsid w:val="00B104E4"/>
    <w:rsid w:val="00B14206"/>
    <w:rsid w:val="00B16F3C"/>
    <w:rsid w:val="00B2045C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E4C09"/>
    <w:rsid w:val="00BF0D9D"/>
    <w:rsid w:val="00BF5DF6"/>
    <w:rsid w:val="00C1206E"/>
    <w:rsid w:val="00C26112"/>
    <w:rsid w:val="00C30C09"/>
    <w:rsid w:val="00C33572"/>
    <w:rsid w:val="00C3519E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E7D"/>
    <w:rsid w:val="00CB6EB5"/>
    <w:rsid w:val="00CC124C"/>
    <w:rsid w:val="00CC2537"/>
    <w:rsid w:val="00CC32A6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24473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D1448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31532"/>
    <w:rsid w:val="00E36D5D"/>
    <w:rsid w:val="00E524E0"/>
    <w:rsid w:val="00E526E1"/>
    <w:rsid w:val="00E55C1E"/>
    <w:rsid w:val="00E60041"/>
    <w:rsid w:val="00E62792"/>
    <w:rsid w:val="00E771C1"/>
    <w:rsid w:val="00E946AB"/>
    <w:rsid w:val="00EA4BA7"/>
    <w:rsid w:val="00EA65B8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35DD4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  <w:rsid w:val="00FF47C2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83D53"/>
  <w15:docId w15:val="{FCA1527B-68B6-4755-A9D9-BBDFB47D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320C-D840-4B94-88CB-46C8558A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Magdalena Optacy</cp:lastModifiedBy>
  <cp:revision>2</cp:revision>
  <cp:lastPrinted>2016-12-19T08:02:00Z</cp:lastPrinted>
  <dcterms:created xsi:type="dcterms:W3CDTF">2024-08-05T08:13:00Z</dcterms:created>
  <dcterms:modified xsi:type="dcterms:W3CDTF">2024-08-05T08:13:00Z</dcterms:modified>
</cp:coreProperties>
</file>