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5692" w14:textId="6A75C4B3" w:rsidR="00E921F2" w:rsidRPr="00777944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 w:rsidR="00777944">
        <w:rPr>
          <w:b/>
          <w:sz w:val="20"/>
          <w:lang w:eastAsia="ar-SA"/>
        </w:rPr>
        <w:t xml:space="preserve">  </w:t>
      </w:r>
      <w:r w:rsidR="00D45705" w:rsidRPr="00D45705">
        <w:rPr>
          <w:b/>
          <w:sz w:val="20"/>
          <w:lang w:eastAsia="ar-SA"/>
        </w:rPr>
        <w:t>OR-D-III.272.</w:t>
      </w:r>
      <w:r w:rsidR="00AF7266">
        <w:rPr>
          <w:b/>
          <w:sz w:val="20"/>
          <w:lang w:eastAsia="ar-SA"/>
        </w:rPr>
        <w:t>9</w:t>
      </w:r>
      <w:r w:rsidR="00B848FE">
        <w:rPr>
          <w:b/>
          <w:sz w:val="20"/>
          <w:lang w:eastAsia="ar-SA"/>
        </w:rPr>
        <w:t>8</w:t>
      </w:r>
      <w:r w:rsidR="00D45705" w:rsidRPr="00D45705">
        <w:rPr>
          <w:b/>
          <w:sz w:val="20"/>
          <w:lang w:eastAsia="ar-SA"/>
        </w:rPr>
        <w:t>.202</w:t>
      </w:r>
      <w:r w:rsidR="002D049F">
        <w:rPr>
          <w:b/>
          <w:sz w:val="20"/>
          <w:lang w:eastAsia="ar-SA"/>
        </w:rPr>
        <w:t>4</w:t>
      </w:r>
      <w:r w:rsidR="00D45705" w:rsidRPr="00D45705">
        <w:rPr>
          <w:b/>
          <w:sz w:val="20"/>
          <w:lang w:eastAsia="ar-SA"/>
        </w:rPr>
        <w:t>.AP</w:t>
      </w:r>
    </w:p>
    <w:p w14:paraId="333108EA" w14:textId="4EDE1BC6" w:rsidR="00E921F2" w:rsidRPr="00777944" w:rsidRDefault="00E921F2" w:rsidP="00E921F2">
      <w:pPr>
        <w:widowControl/>
        <w:suppressAutoHyphens/>
        <w:autoSpaceDN/>
        <w:adjustRightInd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>załącznik nr 1 do specyfikacji warunków zamówienia</w:t>
      </w:r>
      <w:r w:rsidR="00F36D04" w:rsidRPr="00777944">
        <w:rPr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69E89ECB" w14:textId="77777777" w:rsidR="006F12BE" w:rsidRPr="0052289C" w:rsidRDefault="006F12BE" w:rsidP="006F12BE">
      <w:pPr>
        <w:pStyle w:val="Nagwek1"/>
      </w:pPr>
      <w:r w:rsidRPr="0052289C">
        <w:t>FORMULARZ OFERTY</w:t>
      </w:r>
    </w:p>
    <w:p w14:paraId="1C20B4BB" w14:textId="77777777" w:rsidR="006F12BE" w:rsidRPr="009471C7" w:rsidRDefault="006F12BE" w:rsidP="006F12BE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 xml:space="preserve">Województwo Mazowieckie </w:t>
      </w:r>
    </w:p>
    <w:p w14:paraId="0AA17A50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6FDDFE44" w14:textId="77777777" w:rsidR="006F12BE" w:rsidRPr="009471C7" w:rsidRDefault="006F12BE" w:rsidP="006F12B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270612D" w14:textId="0B99F277" w:rsidR="006F12BE" w:rsidRDefault="004C1ED4" w:rsidP="004C1ED4">
      <w:pPr>
        <w:tabs>
          <w:tab w:val="left" w:pos="836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C4CD989" w14:textId="77777777" w:rsidR="006F12BE" w:rsidRPr="009376C7" w:rsidRDefault="006F12BE" w:rsidP="006F12BE">
      <w:pPr>
        <w:rPr>
          <w:sz w:val="22"/>
          <w:szCs w:val="22"/>
        </w:rPr>
      </w:pPr>
      <w:r w:rsidRPr="009376C7">
        <w:rPr>
          <w:sz w:val="22"/>
          <w:szCs w:val="22"/>
        </w:rPr>
        <w:t>Działając w imieniu i na rzecz Wykonawcy:</w:t>
      </w:r>
    </w:p>
    <w:p w14:paraId="4B421C9C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42505D38" w14:textId="6D5E9DF0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  <w:r w:rsidR="00564812">
        <w:rPr>
          <w:color w:val="000000"/>
          <w:spacing w:val="-1"/>
          <w:szCs w:val="18"/>
        </w:rPr>
        <w:t>______________</w:t>
      </w:r>
    </w:p>
    <w:p w14:paraId="2015114D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sz w:val="22"/>
          <w:szCs w:val="18"/>
        </w:rPr>
      </w:pPr>
      <w:r w:rsidRPr="009179F7">
        <w:rPr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9179F7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</w:pPr>
      <w:r w:rsidRPr="009B5EAF">
        <w:rPr>
          <w:b/>
          <w:bCs/>
        </w:rPr>
        <w:t>REGON</w:t>
      </w:r>
      <w:r w:rsidRPr="009B5EAF">
        <w:t>: ____________________________________________________________________</w:t>
      </w:r>
    </w:p>
    <w:p w14:paraId="7AD7BB0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</w:pPr>
      <w:r w:rsidRPr="009179F7">
        <w:rPr>
          <w:b/>
          <w:bCs/>
        </w:rPr>
        <w:t>NIP</w:t>
      </w:r>
      <w:r>
        <w:t>:</w:t>
      </w:r>
      <w:r w:rsidRPr="009B5EAF">
        <w:t xml:space="preserve"> ________________________________________________________________________</w:t>
      </w:r>
    </w:p>
    <w:p w14:paraId="412E62E4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B94A7F6" w14:textId="7D1B4811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  <w:r w:rsidR="00A91199">
        <w:rPr>
          <w:color w:val="000000"/>
          <w:spacing w:val="-1"/>
          <w:szCs w:val="18"/>
        </w:rPr>
        <w:t>______________</w:t>
      </w:r>
    </w:p>
    <w:p w14:paraId="00FC47C3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(adres siedziby Wykonawcy)</w:t>
      </w:r>
    </w:p>
    <w:p w14:paraId="6959AA9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65EFE01D" w14:textId="13447C7D" w:rsidR="00863842" w:rsidRPr="00A04216" w:rsidRDefault="006F12BE" w:rsidP="00A04216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(nr telefonu, adres poczty elektronicznej)</w:t>
      </w:r>
    </w:p>
    <w:p w14:paraId="2C0ED3B5" w14:textId="7DD96D3B" w:rsidR="00B848FE" w:rsidRPr="001815C4" w:rsidRDefault="00552B7A" w:rsidP="001815C4">
      <w:pPr>
        <w:pStyle w:val="TableParagraph"/>
        <w:spacing w:before="142"/>
        <w:rPr>
          <w:rFonts w:asciiTheme="minorHAnsi" w:hAnsiTheme="minorHAnsi" w:cstheme="minorHAnsi"/>
          <w:b/>
          <w:bCs/>
          <w:sz w:val="24"/>
          <w:szCs w:val="24"/>
        </w:rPr>
      </w:pPr>
      <w:r w:rsidRPr="00D25FB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D25FBA">
        <w:rPr>
          <w:rFonts w:asciiTheme="minorHAnsi" w:hAnsiTheme="minorHAnsi" w:cstheme="minorHAnsi"/>
          <w:bCs/>
        </w:rPr>
        <w:t>Dz. U. z 202</w:t>
      </w:r>
      <w:r w:rsidR="006169B0">
        <w:rPr>
          <w:rFonts w:asciiTheme="minorHAnsi" w:hAnsiTheme="minorHAnsi" w:cstheme="minorHAnsi"/>
          <w:bCs/>
        </w:rPr>
        <w:t>4</w:t>
      </w:r>
      <w:r w:rsidRPr="00D25FBA">
        <w:rPr>
          <w:rFonts w:asciiTheme="minorHAnsi" w:hAnsiTheme="minorHAnsi" w:cstheme="minorHAnsi"/>
          <w:bCs/>
        </w:rPr>
        <w:t xml:space="preserve"> poz. 1</w:t>
      </w:r>
      <w:r w:rsidR="006169B0">
        <w:rPr>
          <w:rFonts w:asciiTheme="minorHAnsi" w:hAnsiTheme="minorHAnsi" w:cstheme="minorHAnsi"/>
          <w:bCs/>
        </w:rPr>
        <w:t>320</w:t>
      </w:r>
      <w:r w:rsidRPr="00D25FBA">
        <w:rPr>
          <w:rFonts w:asciiTheme="minorHAnsi" w:hAnsiTheme="minorHAnsi" w:cstheme="minorHAnsi"/>
          <w:bCs/>
        </w:rPr>
        <w:t xml:space="preserve"> </w:t>
      </w:r>
      <w:r w:rsidR="006169B0">
        <w:rPr>
          <w:rFonts w:asciiTheme="minorHAnsi" w:hAnsiTheme="minorHAnsi" w:cstheme="minorHAnsi"/>
          <w:bCs/>
        </w:rPr>
        <w:t>tj.</w:t>
      </w:r>
      <w:r w:rsidRPr="00D25FBA">
        <w:rPr>
          <w:rFonts w:asciiTheme="minorHAnsi" w:hAnsiTheme="minorHAnsi" w:cstheme="minorHAnsi"/>
          <w:bCs/>
        </w:rPr>
        <w:t>)</w:t>
      </w:r>
      <w:r w:rsidRPr="00D25FBA">
        <w:rPr>
          <w:rFonts w:asciiTheme="minorHAnsi" w:hAnsiTheme="minorHAnsi" w:cstheme="minorHAnsi"/>
        </w:rPr>
        <w:t>, którego przedmiotem jest</w:t>
      </w:r>
      <w:r w:rsidR="00821949" w:rsidRPr="00D25FBA">
        <w:rPr>
          <w:rFonts w:asciiTheme="minorHAnsi" w:hAnsiTheme="minorHAnsi" w:cstheme="minorHAnsi"/>
        </w:rPr>
        <w:t xml:space="preserve"> </w:t>
      </w:r>
      <w:r w:rsidR="00CA65A3" w:rsidRPr="00E26CF7">
        <w:rPr>
          <w:rFonts w:asciiTheme="minorHAnsi" w:hAnsiTheme="minorHAnsi" w:cstheme="minorHAnsi"/>
          <w:b/>
          <w:bCs/>
        </w:rPr>
        <w:t>„</w:t>
      </w:r>
      <w:r w:rsidR="00E57D07" w:rsidRPr="00072346">
        <w:rPr>
          <w:rFonts w:asciiTheme="minorHAnsi" w:hAnsiTheme="minorHAnsi" w:cstheme="minorHAnsi"/>
          <w:b/>
          <w:bCs/>
          <w:sz w:val="24"/>
          <w:szCs w:val="24"/>
        </w:rPr>
        <w:t xml:space="preserve">udzielenie nowych oraz odnowienie posiadanych licencji oprogramowania </w:t>
      </w:r>
      <w:proofErr w:type="spellStart"/>
      <w:r w:rsidR="00E57D07" w:rsidRPr="00072346">
        <w:rPr>
          <w:rFonts w:asciiTheme="minorHAnsi" w:hAnsiTheme="minorHAnsi" w:cstheme="minorHAnsi"/>
          <w:b/>
          <w:bCs/>
          <w:sz w:val="24"/>
          <w:szCs w:val="24"/>
        </w:rPr>
        <w:t>Veeam</w:t>
      </w:r>
      <w:proofErr w:type="spellEnd"/>
      <w:r w:rsidR="00E57D07" w:rsidRPr="00072346">
        <w:rPr>
          <w:rFonts w:asciiTheme="minorHAnsi" w:hAnsiTheme="minorHAnsi" w:cstheme="minorHAnsi"/>
          <w:b/>
          <w:bCs/>
          <w:sz w:val="24"/>
          <w:szCs w:val="24"/>
        </w:rPr>
        <w:t xml:space="preserve"> Backup for Microsoft Office 365, </w:t>
      </w:r>
      <w:proofErr w:type="spellStart"/>
      <w:r w:rsidR="00E57D07" w:rsidRPr="00072346">
        <w:rPr>
          <w:rFonts w:asciiTheme="minorHAnsi" w:hAnsiTheme="minorHAnsi" w:cstheme="minorHAnsi"/>
          <w:b/>
          <w:bCs/>
          <w:sz w:val="24"/>
          <w:szCs w:val="24"/>
        </w:rPr>
        <w:t>Veeam</w:t>
      </w:r>
      <w:proofErr w:type="spellEnd"/>
      <w:r w:rsidR="00E57D07" w:rsidRPr="00072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57D07" w:rsidRPr="00072346">
        <w:rPr>
          <w:rFonts w:asciiTheme="minorHAnsi" w:hAnsiTheme="minorHAnsi" w:cstheme="minorHAnsi"/>
          <w:b/>
          <w:bCs/>
          <w:sz w:val="24"/>
          <w:szCs w:val="24"/>
        </w:rPr>
        <w:t>Availabillity</w:t>
      </w:r>
      <w:proofErr w:type="spellEnd"/>
      <w:r w:rsidR="00E57D07" w:rsidRPr="00072346">
        <w:rPr>
          <w:rFonts w:asciiTheme="minorHAnsi" w:hAnsiTheme="minorHAnsi" w:cstheme="minorHAnsi"/>
          <w:b/>
          <w:bCs/>
          <w:sz w:val="24"/>
          <w:szCs w:val="24"/>
        </w:rPr>
        <w:t xml:space="preserve"> Suite Universal Subscription License (lub rozwiązań równoważnych)</w:t>
      </w:r>
      <w:r w:rsidR="00E57D07" w:rsidRPr="00072346">
        <w:rPr>
          <w:rFonts w:asciiTheme="minorHAnsi" w:hAnsiTheme="minorHAnsi" w:cstheme="minorHAnsi"/>
          <w:sz w:val="24"/>
          <w:szCs w:val="24"/>
        </w:rPr>
        <w:t xml:space="preserve"> </w:t>
      </w:r>
      <w:r w:rsidR="00E57D07" w:rsidRPr="00072346">
        <w:rPr>
          <w:rFonts w:asciiTheme="minorHAnsi" w:hAnsiTheme="minorHAnsi" w:cstheme="minorHAnsi"/>
          <w:b/>
          <w:bCs/>
          <w:sz w:val="24"/>
          <w:szCs w:val="24"/>
        </w:rPr>
        <w:t>dla Urzędu Marszałkowskiego Województwa Mazowieckiego w Warszawie</w:t>
      </w:r>
      <w:r w:rsidR="00B848FE">
        <w:rPr>
          <w:rFonts w:asciiTheme="minorHAnsi" w:hAnsiTheme="minorHAnsi" w:cstheme="minorHAnsi"/>
          <w:b/>
          <w:bCs/>
        </w:rPr>
        <w:t>”</w:t>
      </w:r>
    </w:p>
    <w:p w14:paraId="7C976DA7" w14:textId="77777777" w:rsidR="00B848FE" w:rsidRPr="00E26CF7" w:rsidRDefault="00B848FE" w:rsidP="00B848FE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C68AE" w14:textId="1AEA94BF" w:rsidR="00FD72A0" w:rsidRPr="00FD72A0" w:rsidRDefault="0010235E" w:rsidP="00FD72A0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" w:name="_Hlk138774134"/>
      <w:r w:rsidRPr="00B848FE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Pr="00B848FE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B848FE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bookmarkEnd w:id="1"/>
      <w:r w:rsidR="00FD72A0" w:rsidRPr="00FD72A0">
        <w:rPr>
          <w:rFonts w:asciiTheme="minorHAnsi" w:hAnsiTheme="minorHAnsi" w:cstheme="minorHAnsi"/>
          <w:sz w:val="22"/>
          <w:szCs w:val="22"/>
        </w:rPr>
        <w:t>____________________________________________PLN</w:t>
      </w:r>
    </w:p>
    <w:p w14:paraId="689665A0" w14:textId="77777777" w:rsidR="00FD72A0" w:rsidRPr="00FD72A0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CC5A2EF" w14:textId="0D9AEECD" w:rsidR="00FD72A0" w:rsidRPr="0039430C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>W ramach ceny brutto oferujemy dostawę</w:t>
      </w:r>
      <w:r w:rsidR="00850063"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>/ odnowienie</w:t>
      </w:r>
      <w:r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subskrypcji następującego oprogramowania:*</w:t>
      </w:r>
    </w:p>
    <w:p w14:paraId="750895AB" w14:textId="77777777" w:rsidR="00FD72A0" w:rsidRPr="0039430C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  <w:r w:rsidRPr="0039430C"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 xml:space="preserve">1) </w:t>
      </w:r>
      <w:r w:rsidRPr="0039430C">
        <w:rPr>
          <w:rFonts w:ascii="Segoe UI Symbol" w:hAnsi="Segoe UI Symbol" w:cs="Segoe UI Symbol"/>
          <w:b/>
          <w:bCs/>
          <w:color w:val="C00000"/>
          <w:sz w:val="22"/>
          <w:szCs w:val="22"/>
          <w:lang w:val="en-US"/>
        </w:rPr>
        <w:t>☐</w:t>
      </w:r>
    </w:p>
    <w:p w14:paraId="79AEAE7F" w14:textId="776008C4" w:rsidR="00A61E0D" w:rsidRPr="0039430C" w:rsidRDefault="000F343E" w:rsidP="00B94F6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US"/>
        </w:rPr>
      </w:pPr>
      <w:bookmarkStart w:id="2" w:name="_Hlk178583735"/>
      <w:r w:rsidRPr="0039430C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US"/>
        </w:rPr>
        <w:t>Veeam Backup for Microsoft 365. Renewal Subscription Upfront Billing &amp; Production (24/7) Support.</w:t>
      </w:r>
    </w:p>
    <w:p w14:paraId="29D1C4DB" w14:textId="6BE37F11" w:rsidR="00183D87" w:rsidRPr="0039430C" w:rsidRDefault="00A61E0D" w:rsidP="000F343E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US"/>
        </w:rPr>
      </w:pPr>
      <w:r w:rsidRPr="0039430C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US"/>
        </w:rPr>
        <w:t xml:space="preserve">             </w:t>
      </w:r>
      <w:r w:rsidR="000F343E" w:rsidRPr="0039430C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US"/>
        </w:rPr>
        <w:t xml:space="preserve"> Public Sector</w:t>
      </w:r>
      <w:bookmarkEnd w:id="2"/>
    </w:p>
    <w:p w14:paraId="697465D3" w14:textId="21E7BC25" w:rsidR="00A61E0D" w:rsidRPr="000045B8" w:rsidRDefault="00B94F6A" w:rsidP="00B94F6A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  <w:r w:rsidRPr="0039430C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US"/>
        </w:rPr>
        <w:t xml:space="preserve">Veeam Data Platform Advanced Universal Subscription License. Includes Enterprise Plus Edition features. Renewal Subscription Upfront Billing &amp; Production (24/7) Support. 10 instance pack. Public </w:t>
      </w:r>
      <w:r w:rsidRPr="000045B8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US"/>
        </w:rPr>
        <w:t>Sector</w:t>
      </w:r>
    </w:p>
    <w:p w14:paraId="15BD79E8" w14:textId="516F1F4E" w:rsidR="00183D87" w:rsidRPr="000045B8" w:rsidRDefault="003600A6" w:rsidP="0026407E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  <w:r w:rsidRPr="000045B8"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>Veeam Backup for Microsoft 365. 3 Year Subscription Upfront Billing &amp; Production (24/7) Support. Public Sector. Product SKU: P-VBO365-0U-SU3YP-00</w:t>
      </w:r>
    </w:p>
    <w:p w14:paraId="1072F118" w14:textId="77777777" w:rsidR="00FD72A0" w:rsidRPr="0039430C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  <w:r w:rsidRPr="00E05FC4">
        <w:rPr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>2)</w:t>
      </w:r>
      <w:r w:rsidRPr="00E05FC4">
        <w:rPr>
          <w:rFonts w:asciiTheme="minorHAnsi" w:hAnsiTheme="minorHAnsi" w:cstheme="minorHAnsi"/>
          <w:color w:val="C00000"/>
          <w:sz w:val="22"/>
          <w:szCs w:val="22"/>
          <w:lang w:val="en-US"/>
        </w:rPr>
        <w:t xml:space="preserve"> </w:t>
      </w:r>
      <w:r w:rsidRPr="000045B8">
        <w:rPr>
          <w:rFonts w:ascii="Segoe UI Symbol" w:hAnsi="Segoe UI Symbol" w:cs="Segoe UI Symbol"/>
          <w:b/>
          <w:bCs/>
          <w:color w:val="C00000"/>
          <w:sz w:val="22"/>
          <w:szCs w:val="22"/>
          <w:lang w:val="en-US"/>
        </w:rPr>
        <w:t>☐</w:t>
      </w:r>
    </w:p>
    <w:p w14:paraId="2497DD18" w14:textId="0AEC2569" w:rsidR="00FD72A0" w:rsidRPr="0039430C" w:rsidRDefault="00727705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     </w:t>
      </w:r>
      <w:r w:rsidR="00FD72A0"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>a)</w:t>
      </w:r>
      <w:r w:rsidR="00FD72A0"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ab/>
        <w:t>Oprogramowanie równoważne dla oprogramowania wymienionego w pkt 1</w:t>
      </w:r>
      <w:r w:rsidR="00663ADD">
        <w:rPr>
          <w:rFonts w:asciiTheme="minorHAnsi" w:hAnsiTheme="minorHAnsi" w:cstheme="minorHAnsi"/>
          <w:b/>
          <w:bCs/>
          <w:color w:val="C00000"/>
          <w:sz w:val="22"/>
          <w:szCs w:val="22"/>
        </w:rPr>
        <w:t>)</w:t>
      </w:r>
      <w:r w:rsidR="00FD72A0"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lit. a</w:t>
      </w:r>
      <w:r w:rsidR="0026407E"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i c</w:t>
      </w:r>
      <w:r w:rsidR="00FD72A0"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>):</w:t>
      </w:r>
    </w:p>
    <w:p w14:paraId="71099E1C" w14:textId="77777777" w:rsidR="00FD72A0" w:rsidRPr="0039430C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9038173" w14:textId="77777777" w:rsidR="00FD72A0" w:rsidRPr="0039430C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>………………………………………………………………………………………….</w:t>
      </w:r>
    </w:p>
    <w:p w14:paraId="3689D432" w14:textId="77777777" w:rsidR="00FD72A0" w:rsidRPr="0039430C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39430C">
        <w:rPr>
          <w:rFonts w:asciiTheme="minorHAnsi" w:hAnsiTheme="minorHAnsi" w:cstheme="minorHAnsi"/>
          <w:b/>
          <w:bCs/>
          <w:color w:val="C00000"/>
          <w:sz w:val="22"/>
          <w:szCs w:val="22"/>
        </w:rPr>
        <w:t>(wypełnia Wykonawca, wpisując nazwę oferowanego oprogramowania równoważnego)</w:t>
      </w:r>
    </w:p>
    <w:p w14:paraId="609E5D93" w14:textId="77777777" w:rsidR="00FD72A0" w:rsidRPr="00FD72A0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1CBA71" w14:textId="3678C152" w:rsidR="00FD72A0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D72A0">
        <w:rPr>
          <w:rFonts w:asciiTheme="minorHAnsi" w:hAnsiTheme="minorHAnsi" w:cstheme="minorHAnsi"/>
          <w:sz w:val="22"/>
          <w:szCs w:val="22"/>
        </w:rPr>
        <w:t>Oświadczam, że oferowane oprogramowanie spełnia minimalne wymagania w następującym zakresie: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7933"/>
      </w:tblGrid>
      <w:tr w:rsidR="00BF1F63" w:rsidRPr="004B2051" w14:paraId="6CB9A14C" w14:textId="77777777" w:rsidTr="002D48D0">
        <w:tc>
          <w:tcPr>
            <w:tcW w:w="845" w:type="dxa"/>
            <w:shd w:val="clear" w:color="auto" w:fill="E7E6E6" w:themeFill="background2"/>
          </w:tcPr>
          <w:p w14:paraId="0DBAC2D1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933" w:type="dxa"/>
            <w:shd w:val="clear" w:color="auto" w:fill="E7E6E6" w:themeFill="background2"/>
          </w:tcPr>
          <w:p w14:paraId="50D0938E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b/>
                <w:color w:val="000000" w:themeColor="text1"/>
              </w:rPr>
            </w:pPr>
            <w:r w:rsidRPr="004B2051">
              <w:rPr>
                <w:rFonts w:ascii="Aptos" w:hAnsi="Aptos"/>
                <w:b/>
                <w:color w:val="000000" w:themeColor="text1"/>
              </w:rPr>
              <w:t>WYMAGANIA</w:t>
            </w:r>
          </w:p>
        </w:tc>
      </w:tr>
      <w:tr w:rsidR="00BF1F63" w:rsidRPr="004B2051" w14:paraId="3D36D0CA" w14:textId="77777777" w:rsidTr="002D48D0">
        <w:tc>
          <w:tcPr>
            <w:tcW w:w="845" w:type="dxa"/>
          </w:tcPr>
          <w:p w14:paraId="286DE456" w14:textId="77777777" w:rsidR="00BF1F63" w:rsidRPr="004B2051" w:rsidRDefault="00BF1F63" w:rsidP="002D48D0">
            <w:pPr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1.</w:t>
            </w:r>
          </w:p>
        </w:tc>
        <w:tc>
          <w:tcPr>
            <w:tcW w:w="7933" w:type="dxa"/>
          </w:tcPr>
          <w:p w14:paraId="1ADD774F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musi wykonywać kopię zapasową danych Microsoft Exchange Online w ramach usługi Microsoft 365 oraz lokalnych instancji Microsoft Exchange</w:t>
            </w:r>
          </w:p>
        </w:tc>
      </w:tr>
      <w:tr w:rsidR="00BF1F63" w:rsidRPr="004B2051" w14:paraId="7195CCE8" w14:textId="77777777" w:rsidTr="002D48D0">
        <w:tc>
          <w:tcPr>
            <w:tcW w:w="845" w:type="dxa"/>
          </w:tcPr>
          <w:p w14:paraId="7AF4ACF9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2.</w:t>
            </w:r>
          </w:p>
        </w:tc>
        <w:tc>
          <w:tcPr>
            <w:tcW w:w="7933" w:type="dxa"/>
          </w:tcPr>
          <w:p w14:paraId="179CB343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wykonywać kopię zapasową danych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Sharepoint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Online w ramach usługi Microsoft 365 oraz lokalnych instancji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Sharepoint</w:t>
            </w:r>
            <w:proofErr w:type="spellEnd"/>
          </w:p>
        </w:tc>
      </w:tr>
      <w:tr w:rsidR="00BF1F63" w:rsidRPr="004B2051" w14:paraId="7857F152" w14:textId="77777777" w:rsidTr="002D48D0">
        <w:tc>
          <w:tcPr>
            <w:tcW w:w="845" w:type="dxa"/>
          </w:tcPr>
          <w:p w14:paraId="1AE2C9A2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3.</w:t>
            </w:r>
          </w:p>
        </w:tc>
        <w:tc>
          <w:tcPr>
            <w:tcW w:w="7933" w:type="dxa"/>
          </w:tcPr>
          <w:p w14:paraId="095E0E51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musi wykonywać kopię zapasową danych Microsoft OneDrive for Business w ramach usługi Microsoft 365</w:t>
            </w:r>
          </w:p>
        </w:tc>
      </w:tr>
      <w:tr w:rsidR="00BF1F63" w:rsidRPr="004B2051" w14:paraId="39F7AFF2" w14:textId="77777777" w:rsidTr="002D48D0">
        <w:tc>
          <w:tcPr>
            <w:tcW w:w="845" w:type="dxa"/>
          </w:tcPr>
          <w:p w14:paraId="60D1C3F5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4.</w:t>
            </w:r>
          </w:p>
        </w:tc>
        <w:tc>
          <w:tcPr>
            <w:tcW w:w="7933" w:type="dxa"/>
          </w:tcPr>
          <w:p w14:paraId="6A5780DE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wykonywać kopię zapasową danych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Teams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w ramach usługi Microsoft 365</w:t>
            </w:r>
          </w:p>
        </w:tc>
      </w:tr>
      <w:tr w:rsidR="00BF1F63" w:rsidRPr="004B2051" w14:paraId="6950FB6F" w14:textId="77777777" w:rsidTr="002D48D0">
        <w:tc>
          <w:tcPr>
            <w:tcW w:w="845" w:type="dxa"/>
          </w:tcPr>
          <w:p w14:paraId="6E25B4F2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5.</w:t>
            </w:r>
          </w:p>
        </w:tc>
        <w:tc>
          <w:tcPr>
            <w:tcW w:w="7933" w:type="dxa"/>
          </w:tcPr>
          <w:p w14:paraId="379BA68B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pozwalać na dodanie wielu subskrypcji Microsoft 365 oraz wielu lokalnych serwerów Exchange oraz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Sharepoint</w:t>
            </w:r>
            <w:proofErr w:type="spellEnd"/>
          </w:p>
        </w:tc>
      </w:tr>
      <w:tr w:rsidR="00BF1F63" w:rsidRPr="004B2051" w14:paraId="053396DA" w14:textId="77777777" w:rsidTr="002D48D0">
        <w:tc>
          <w:tcPr>
            <w:tcW w:w="845" w:type="dxa"/>
          </w:tcPr>
          <w:p w14:paraId="62CAC277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6.</w:t>
            </w:r>
          </w:p>
        </w:tc>
        <w:tc>
          <w:tcPr>
            <w:tcW w:w="7933" w:type="dxa"/>
          </w:tcPr>
          <w:p w14:paraId="179333B6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nie może instalować żadnych agentów po stronie lokalnych instancji Exchange oraz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Sharepoint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. Wymaga się wykorzystania API wewnętrznych aplikacji</w:t>
            </w:r>
          </w:p>
        </w:tc>
      </w:tr>
      <w:tr w:rsidR="00BF1F63" w:rsidRPr="004B2051" w14:paraId="1D768ACB" w14:textId="77777777" w:rsidTr="002D48D0">
        <w:tc>
          <w:tcPr>
            <w:tcW w:w="845" w:type="dxa"/>
          </w:tcPr>
          <w:p w14:paraId="272ED27C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7.</w:t>
            </w:r>
          </w:p>
        </w:tc>
        <w:tc>
          <w:tcPr>
            <w:tcW w:w="7933" w:type="dxa"/>
          </w:tcPr>
          <w:p w14:paraId="4A4D95BF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nie może wymagać tworzenia dodatkowych elementów/agentów po stronie Microsoft 365</w:t>
            </w:r>
          </w:p>
        </w:tc>
      </w:tr>
      <w:tr w:rsidR="00BF1F63" w:rsidRPr="004B2051" w14:paraId="406104F7" w14:textId="77777777" w:rsidTr="002D48D0">
        <w:tc>
          <w:tcPr>
            <w:tcW w:w="845" w:type="dxa"/>
          </w:tcPr>
          <w:p w14:paraId="67B74F62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8.</w:t>
            </w:r>
          </w:p>
        </w:tc>
        <w:tc>
          <w:tcPr>
            <w:tcW w:w="7933" w:type="dxa"/>
          </w:tcPr>
          <w:p w14:paraId="7E6D40EF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nie może dodawać żadnych dodatkowych kont członkowskich do zabezpieczanych grup będących częścią zespołów MS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Teams</w:t>
            </w:r>
            <w:proofErr w:type="spellEnd"/>
          </w:p>
        </w:tc>
      </w:tr>
      <w:tr w:rsidR="00BF1F63" w:rsidRPr="004B2051" w14:paraId="13B36BE0" w14:textId="77777777" w:rsidTr="002D48D0">
        <w:tc>
          <w:tcPr>
            <w:tcW w:w="845" w:type="dxa"/>
          </w:tcPr>
          <w:p w14:paraId="6508402F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9.</w:t>
            </w:r>
          </w:p>
        </w:tc>
        <w:tc>
          <w:tcPr>
            <w:tcW w:w="7933" w:type="dxa"/>
          </w:tcPr>
          <w:p w14:paraId="08933DB8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musi wspierać uwierzytelnianie wieloskładnikowe (MFA)</w:t>
            </w:r>
          </w:p>
        </w:tc>
      </w:tr>
      <w:tr w:rsidR="00BF1F63" w:rsidRPr="004B2051" w14:paraId="68860EDF" w14:textId="77777777" w:rsidTr="002D48D0">
        <w:tc>
          <w:tcPr>
            <w:tcW w:w="845" w:type="dxa"/>
          </w:tcPr>
          <w:p w14:paraId="653E3468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10.</w:t>
            </w:r>
          </w:p>
        </w:tc>
        <w:tc>
          <w:tcPr>
            <w:tcW w:w="7933" w:type="dxa"/>
          </w:tcPr>
          <w:p w14:paraId="1E6D774A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musi być licencjonowane per użytkownik. Ilość użytkowników: 1670 szt.</w:t>
            </w:r>
          </w:p>
        </w:tc>
      </w:tr>
      <w:tr w:rsidR="00BF1F63" w:rsidRPr="004B2051" w14:paraId="72AB0025" w14:textId="77777777" w:rsidTr="002D48D0">
        <w:tc>
          <w:tcPr>
            <w:tcW w:w="845" w:type="dxa"/>
          </w:tcPr>
          <w:p w14:paraId="79F57BAB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11.</w:t>
            </w:r>
          </w:p>
        </w:tc>
        <w:tc>
          <w:tcPr>
            <w:tcW w:w="7933" w:type="dxa"/>
          </w:tcPr>
          <w:p w14:paraId="59963639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musi być licencjonowane w modelu subskrypcyjnym</w:t>
            </w:r>
          </w:p>
        </w:tc>
      </w:tr>
      <w:tr w:rsidR="00BF1F63" w:rsidRPr="004B2051" w14:paraId="6D616196" w14:textId="77777777" w:rsidTr="002D48D0">
        <w:tc>
          <w:tcPr>
            <w:tcW w:w="845" w:type="dxa"/>
          </w:tcPr>
          <w:p w14:paraId="25318AAC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12.</w:t>
            </w:r>
          </w:p>
        </w:tc>
        <w:tc>
          <w:tcPr>
            <w:tcW w:w="7933" w:type="dxa"/>
          </w:tcPr>
          <w:p w14:paraId="78A1AC71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posiadać skalowalną architekturę (serwer zarządzający,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proxy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, repozytorium). Nie dopuszcza się, aby komponenty systemu backupu były dodatkowo licencjonowane</w:t>
            </w:r>
          </w:p>
        </w:tc>
      </w:tr>
      <w:tr w:rsidR="00BF1F63" w:rsidRPr="004B2051" w14:paraId="3A8D655E" w14:textId="77777777" w:rsidTr="002D48D0">
        <w:tc>
          <w:tcPr>
            <w:tcW w:w="845" w:type="dxa"/>
          </w:tcPr>
          <w:p w14:paraId="4BE99F1E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13.</w:t>
            </w:r>
          </w:p>
        </w:tc>
        <w:tc>
          <w:tcPr>
            <w:tcW w:w="7933" w:type="dxa"/>
          </w:tcPr>
          <w:p w14:paraId="5C8A23D4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pozwolić przechowywać dane na lokalnych zasobach oraz na zasobach obiektowych (Microsoft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Blob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Archive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Blob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AWS S3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bucket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AWS S3 Glacier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bucket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oraz innych kompatybilnych z protokołem S3)</w:t>
            </w:r>
          </w:p>
        </w:tc>
      </w:tr>
      <w:tr w:rsidR="00BF1F63" w:rsidRPr="004B2051" w14:paraId="1838DADA" w14:textId="77777777" w:rsidTr="002D48D0">
        <w:tc>
          <w:tcPr>
            <w:tcW w:w="845" w:type="dxa"/>
          </w:tcPr>
          <w:p w14:paraId="5D768975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14.</w:t>
            </w:r>
          </w:p>
        </w:tc>
        <w:tc>
          <w:tcPr>
            <w:tcW w:w="7933" w:type="dxa"/>
          </w:tcPr>
          <w:p w14:paraId="27844431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wspierać niezmienność kopii zapasowych na potrzeby ochrony przed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ransomware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poprzez niedopuszczenie do usunięcia lub modyfikacji kopii zapasowej w zadanym okresie czasu (wsparcie co najmniej dla zasobów obiektowych)</w:t>
            </w:r>
          </w:p>
        </w:tc>
      </w:tr>
      <w:tr w:rsidR="00BF1F63" w:rsidRPr="004B2051" w14:paraId="5DF0BA9A" w14:textId="77777777" w:rsidTr="002D48D0">
        <w:tc>
          <w:tcPr>
            <w:tcW w:w="845" w:type="dxa"/>
          </w:tcPr>
          <w:p w14:paraId="5830A8DF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15.</w:t>
            </w:r>
          </w:p>
        </w:tc>
        <w:tc>
          <w:tcPr>
            <w:tcW w:w="7933" w:type="dxa"/>
          </w:tcPr>
          <w:p w14:paraId="5DCB5E62" w14:textId="77777777" w:rsidR="00BF1F63" w:rsidRPr="004B2051" w:rsidRDefault="00BF1F63" w:rsidP="002D48D0">
            <w:pPr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pozwalać na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odzyskiwanie dowolnych elementów Microsoft Exchange (skrzynka, mail, kontakt, wpis z kalendarza, element folderu „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Permanently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Deleted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Items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”)</w:t>
            </w:r>
          </w:p>
        </w:tc>
      </w:tr>
      <w:tr w:rsidR="00BF1F63" w:rsidRPr="004B2051" w14:paraId="067E9F2C" w14:textId="77777777" w:rsidTr="002D48D0">
        <w:tc>
          <w:tcPr>
            <w:tcW w:w="845" w:type="dxa"/>
          </w:tcPr>
          <w:p w14:paraId="7733A073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16.</w:t>
            </w:r>
          </w:p>
        </w:tc>
        <w:tc>
          <w:tcPr>
            <w:tcW w:w="7933" w:type="dxa"/>
          </w:tcPr>
          <w:p w14:paraId="129F5B4F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pozwalać na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odzyskiwanie dowolnych elementów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Sharepoint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. Opcja odtworzenia elementów, witryn</w:t>
            </w:r>
          </w:p>
        </w:tc>
      </w:tr>
      <w:tr w:rsidR="00BF1F63" w:rsidRPr="004B2051" w14:paraId="424171B3" w14:textId="77777777" w:rsidTr="002D48D0">
        <w:tc>
          <w:tcPr>
            <w:tcW w:w="845" w:type="dxa"/>
          </w:tcPr>
          <w:p w14:paraId="42AD1AAC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17.</w:t>
            </w:r>
          </w:p>
        </w:tc>
        <w:tc>
          <w:tcPr>
            <w:tcW w:w="7933" w:type="dxa"/>
          </w:tcPr>
          <w:p w14:paraId="05E52176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pozwalać na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odzyskiwanie dowolnych elementów Microsoft OneDrive. Opcja odtworzenia plików, folderów lub całych kont OneDrive</w:t>
            </w:r>
          </w:p>
        </w:tc>
      </w:tr>
      <w:tr w:rsidR="00BF1F63" w:rsidRPr="004B2051" w14:paraId="11819A00" w14:textId="77777777" w:rsidTr="002D48D0">
        <w:tc>
          <w:tcPr>
            <w:tcW w:w="845" w:type="dxa"/>
          </w:tcPr>
          <w:p w14:paraId="63B3C4F4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18.</w:t>
            </w:r>
          </w:p>
        </w:tc>
        <w:tc>
          <w:tcPr>
            <w:tcW w:w="7933" w:type="dxa"/>
          </w:tcPr>
          <w:p w14:paraId="0297B82F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pozwalać na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odzyskiwanie dowolnych elementów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Teams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. Opcja odtworzenia całych zespołów, kanałów publicznych, kanałów prywatnych, zakładek, plików oraz konwersacji</w:t>
            </w:r>
          </w:p>
        </w:tc>
      </w:tr>
      <w:tr w:rsidR="00BF1F63" w:rsidRPr="004B2051" w14:paraId="38B335FB" w14:textId="77777777" w:rsidTr="002D48D0">
        <w:tc>
          <w:tcPr>
            <w:tcW w:w="845" w:type="dxa"/>
          </w:tcPr>
          <w:p w14:paraId="33FDAAF3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19.</w:t>
            </w:r>
          </w:p>
        </w:tc>
        <w:tc>
          <w:tcPr>
            <w:tcW w:w="7933" w:type="dxa"/>
          </w:tcPr>
          <w:p w14:paraId="2593F88E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musi pozwalać na odzysk elementów do skrzynki w pakiecie Microsoft 365, lokalnej skrzynki Exchange, pliku oraz w formacie PST</w:t>
            </w:r>
          </w:p>
        </w:tc>
      </w:tr>
      <w:tr w:rsidR="00BF1F63" w:rsidRPr="004B2051" w14:paraId="4FAB1967" w14:textId="77777777" w:rsidTr="002D48D0">
        <w:tc>
          <w:tcPr>
            <w:tcW w:w="845" w:type="dxa"/>
          </w:tcPr>
          <w:p w14:paraId="4E2AA238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20.</w:t>
            </w:r>
          </w:p>
        </w:tc>
        <w:tc>
          <w:tcPr>
            <w:tcW w:w="7933" w:type="dxa"/>
          </w:tcPr>
          <w:p w14:paraId="549E157C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proofErr w:type="spellStart"/>
            <w:r w:rsidRPr="004B2051">
              <w:rPr>
                <w:rFonts w:ascii="Aptos" w:hAnsi="Aptos"/>
                <w:color w:val="000000" w:themeColor="text1"/>
              </w:rPr>
              <w:t>Rozwiazanie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musi oferować webowy portal samoobsługowy pozwalający użytkownikom na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odzyskiwanie własnych obiektów z Exchange,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Sharepoint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OneDrive oraz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Teams</w:t>
            </w:r>
            <w:proofErr w:type="spellEnd"/>
          </w:p>
        </w:tc>
      </w:tr>
      <w:tr w:rsidR="00BF1F63" w:rsidRPr="004B2051" w14:paraId="67E2ACC8" w14:textId="77777777" w:rsidTr="002D48D0">
        <w:tc>
          <w:tcPr>
            <w:tcW w:w="845" w:type="dxa"/>
          </w:tcPr>
          <w:p w14:paraId="71FA58B6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21.</w:t>
            </w:r>
          </w:p>
        </w:tc>
        <w:tc>
          <w:tcPr>
            <w:tcW w:w="7933" w:type="dxa"/>
          </w:tcPr>
          <w:p w14:paraId="2C2A2538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musi pozwalać na delegowanie uprawnień odzyskiwania danych dla operatorów odtwarzania</w:t>
            </w:r>
          </w:p>
        </w:tc>
      </w:tr>
      <w:tr w:rsidR="00BF1F63" w:rsidRPr="004B2051" w14:paraId="24AA591B" w14:textId="77777777" w:rsidTr="002D48D0">
        <w:tc>
          <w:tcPr>
            <w:tcW w:w="845" w:type="dxa"/>
          </w:tcPr>
          <w:p w14:paraId="7E0B73E2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22.</w:t>
            </w:r>
          </w:p>
        </w:tc>
        <w:tc>
          <w:tcPr>
            <w:tcW w:w="7933" w:type="dxa"/>
          </w:tcPr>
          <w:p w14:paraId="18698F47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musi pozwalać na hybrydowe scenariusze backupu/odzysku (np. backup wykonany z lokalnej instancji Exchange, odzysk do Exchange Online w Microsoft 365)</w:t>
            </w:r>
          </w:p>
        </w:tc>
      </w:tr>
      <w:tr w:rsidR="00BF1F63" w:rsidRPr="004B2051" w14:paraId="176B9F19" w14:textId="77777777" w:rsidTr="002D48D0">
        <w:tc>
          <w:tcPr>
            <w:tcW w:w="845" w:type="dxa"/>
          </w:tcPr>
          <w:p w14:paraId="36293122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23.</w:t>
            </w:r>
          </w:p>
        </w:tc>
        <w:tc>
          <w:tcPr>
            <w:tcW w:w="7933" w:type="dxa"/>
          </w:tcPr>
          <w:p w14:paraId="654EB466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pozwalać na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przeszukiwanie zabezpieczonych danych (eDiscovery)</w:t>
            </w:r>
          </w:p>
        </w:tc>
      </w:tr>
      <w:tr w:rsidR="00BF1F63" w:rsidRPr="004B2051" w14:paraId="60B1F791" w14:textId="77777777" w:rsidTr="002D48D0">
        <w:tc>
          <w:tcPr>
            <w:tcW w:w="845" w:type="dxa"/>
          </w:tcPr>
          <w:p w14:paraId="16C34718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24.</w:t>
            </w:r>
          </w:p>
        </w:tc>
        <w:tc>
          <w:tcPr>
            <w:tcW w:w="7933" w:type="dxa"/>
          </w:tcPr>
          <w:p w14:paraId="5C8B225B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Rozwiązanie musi mieć możliwość integracji z innymi rozwiązanymi poprzez PowerShell oraz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RESTful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API</w:t>
            </w:r>
          </w:p>
        </w:tc>
      </w:tr>
      <w:tr w:rsidR="00BF1F63" w:rsidRPr="004B2051" w14:paraId="2F14B680" w14:textId="77777777" w:rsidTr="002D48D0">
        <w:tc>
          <w:tcPr>
            <w:tcW w:w="845" w:type="dxa"/>
          </w:tcPr>
          <w:p w14:paraId="26734ED8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25. </w:t>
            </w:r>
          </w:p>
        </w:tc>
        <w:tc>
          <w:tcPr>
            <w:tcW w:w="7933" w:type="dxa"/>
          </w:tcPr>
          <w:p w14:paraId="30A46DCA" w14:textId="77777777" w:rsidR="00BF1F63" w:rsidRPr="004B2051" w:rsidRDefault="00BF1F63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Rozwiązanie musi posiadać możliwość skonfigurowania audytu dla wybranych obiektów (np. dla skrzynki mailowej). Próba przeglądania, odtwarzania tych danych spowoduje wysłanie maila do audytora</w:t>
            </w:r>
          </w:p>
        </w:tc>
      </w:tr>
    </w:tbl>
    <w:p w14:paraId="78E3B3BA" w14:textId="77777777" w:rsidR="00FD72A0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B9EFC07" w14:textId="77777777" w:rsidR="00FD72A0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EF1212E" w14:textId="77777777" w:rsidR="000C3D26" w:rsidRDefault="000C3D26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969847F" w14:textId="77777777" w:rsidR="000C3D26" w:rsidRDefault="000C3D26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115B5A3" w14:textId="77777777" w:rsidR="003600A6" w:rsidRPr="003600A6" w:rsidRDefault="003600A6" w:rsidP="003600A6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600A6">
        <w:rPr>
          <w:rFonts w:ascii="Segoe UI Symbol" w:hAnsi="Segoe UI Symbol" w:cs="Segoe UI Symbol"/>
          <w:sz w:val="22"/>
          <w:szCs w:val="22"/>
        </w:rPr>
        <w:t>☐</w:t>
      </w:r>
    </w:p>
    <w:p w14:paraId="78E61503" w14:textId="6F74C84B" w:rsidR="003600A6" w:rsidRPr="00D44499" w:rsidRDefault="004A7D5F" w:rsidP="003600A6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D44499">
        <w:rPr>
          <w:rFonts w:asciiTheme="minorHAnsi" w:hAnsiTheme="minorHAnsi" w:cstheme="minorHAnsi"/>
          <w:b/>
          <w:bCs/>
          <w:color w:val="C00000"/>
          <w:sz w:val="22"/>
          <w:szCs w:val="22"/>
        </w:rPr>
        <w:t>b</w:t>
      </w:r>
      <w:r w:rsidR="003600A6" w:rsidRPr="00D44499">
        <w:rPr>
          <w:rFonts w:asciiTheme="minorHAnsi" w:hAnsiTheme="minorHAnsi" w:cstheme="minorHAnsi"/>
          <w:b/>
          <w:bCs/>
          <w:color w:val="C00000"/>
          <w:sz w:val="22"/>
          <w:szCs w:val="22"/>
        </w:rPr>
        <w:t>)</w:t>
      </w:r>
      <w:r w:rsidR="003600A6" w:rsidRPr="00D44499">
        <w:rPr>
          <w:rFonts w:asciiTheme="minorHAnsi" w:hAnsiTheme="minorHAnsi" w:cstheme="minorHAnsi"/>
          <w:b/>
          <w:bCs/>
          <w:color w:val="C00000"/>
          <w:sz w:val="22"/>
          <w:szCs w:val="22"/>
        </w:rPr>
        <w:tab/>
        <w:t>Oprogramowanie równoważne dla oprogramowania wymienionego w pkt 1 lit. b):</w:t>
      </w:r>
    </w:p>
    <w:p w14:paraId="2DC11C63" w14:textId="77777777" w:rsidR="003600A6" w:rsidRPr="00D44499" w:rsidRDefault="003600A6" w:rsidP="003600A6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646AC506" w14:textId="2B08DF2F" w:rsidR="003600A6" w:rsidRPr="00D44499" w:rsidRDefault="003600A6" w:rsidP="003600A6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D44499">
        <w:rPr>
          <w:rFonts w:asciiTheme="minorHAnsi" w:hAnsiTheme="minorHAnsi" w:cstheme="minorHAnsi"/>
          <w:b/>
          <w:bCs/>
          <w:color w:val="C00000"/>
          <w:sz w:val="22"/>
          <w:szCs w:val="22"/>
        </w:rPr>
        <w:t>…………………………………………………………………………………………</w:t>
      </w:r>
      <w:r w:rsidR="00727705">
        <w:rPr>
          <w:rFonts w:asciiTheme="minorHAnsi" w:hAnsiTheme="minorHAnsi" w:cstheme="minorHAnsi"/>
          <w:b/>
          <w:bCs/>
          <w:color w:val="C00000"/>
          <w:sz w:val="22"/>
          <w:szCs w:val="22"/>
        </w:rPr>
        <w:t>…………………………………………………………….</w:t>
      </w:r>
    </w:p>
    <w:p w14:paraId="110CA3B8" w14:textId="7393EB4A" w:rsidR="00FD72A0" w:rsidRDefault="00B2098C" w:rsidP="00B2098C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D72A0">
        <w:rPr>
          <w:rFonts w:asciiTheme="minorHAnsi" w:hAnsiTheme="minorHAnsi" w:cstheme="minorHAnsi"/>
          <w:sz w:val="22"/>
          <w:szCs w:val="22"/>
        </w:rPr>
        <w:t>Oświadczam, że oferowane oprogramowanie spełnia minimalne wymagania w następującym zakresie: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7933"/>
      </w:tblGrid>
      <w:tr w:rsidR="00C50686" w:rsidRPr="004B2051" w14:paraId="72F22C8C" w14:textId="77777777" w:rsidTr="002D48D0">
        <w:tc>
          <w:tcPr>
            <w:tcW w:w="845" w:type="dxa"/>
            <w:shd w:val="clear" w:color="auto" w:fill="E7E6E6" w:themeFill="background2"/>
          </w:tcPr>
          <w:p w14:paraId="75B8EAB5" w14:textId="77777777" w:rsidR="00C50686" w:rsidRPr="00B2098C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933" w:type="dxa"/>
            <w:shd w:val="clear" w:color="auto" w:fill="E7E6E6" w:themeFill="background2"/>
          </w:tcPr>
          <w:p w14:paraId="52110B7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b/>
                <w:color w:val="000000" w:themeColor="text1"/>
              </w:rPr>
            </w:pPr>
            <w:r w:rsidRPr="004B2051">
              <w:rPr>
                <w:rFonts w:ascii="Aptos" w:hAnsi="Aptos"/>
                <w:b/>
                <w:color w:val="000000" w:themeColor="text1"/>
              </w:rPr>
              <w:t>WYMAGANIA OGÓLNE</w:t>
            </w:r>
          </w:p>
        </w:tc>
      </w:tr>
      <w:tr w:rsidR="00C50686" w:rsidRPr="004B2051" w14:paraId="74F047F6" w14:textId="77777777" w:rsidTr="002D48D0">
        <w:tc>
          <w:tcPr>
            <w:tcW w:w="845" w:type="dxa"/>
          </w:tcPr>
          <w:p w14:paraId="4FA3DFE9" w14:textId="77777777" w:rsidR="00C50686" w:rsidRPr="004B2051" w:rsidRDefault="00C50686" w:rsidP="002D48D0">
            <w:pPr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1.</w:t>
            </w:r>
          </w:p>
        </w:tc>
        <w:tc>
          <w:tcPr>
            <w:tcW w:w="7933" w:type="dxa"/>
          </w:tcPr>
          <w:p w14:paraId="5CD1BA9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być produktem przeznaczonym do obsługi środowisk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DataCenter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. Oferowany produkt musi znajdować się w kwadracie liderów Gartner Magic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Quadrant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for Data Center Backup and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Recovery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Solutions oraz na ogólnie dostępnej liście referencyjnej Gartner: https://www.gartner.com/reviews/market/data-center-backup-and-recovery-solutions i spełniać minimalne wymaganie : - minimalna liczba referencji 150, - minimalna ocena z referencji 4,5</w:t>
            </w:r>
          </w:p>
        </w:tc>
      </w:tr>
      <w:tr w:rsidR="00C50686" w:rsidRPr="004B2051" w14:paraId="284D3B56" w14:textId="77777777" w:rsidTr="002D48D0">
        <w:tc>
          <w:tcPr>
            <w:tcW w:w="845" w:type="dxa"/>
          </w:tcPr>
          <w:p w14:paraId="4105940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2.</w:t>
            </w:r>
          </w:p>
        </w:tc>
        <w:tc>
          <w:tcPr>
            <w:tcW w:w="7933" w:type="dxa"/>
          </w:tcPr>
          <w:p w14:paraId="0E0D1E3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współpracować z infrastrukturą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w wersji 6.x, 7.x i 8.0 oraz Microsoft Hyper-V 2012, 2012R2, 2016, 2019 i 2022. Wszystkie funkcjonalności w specyfikacji muszą być dostępne na wszystkich wspieranych platformach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wirtualizacyjnych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, chyba, że wyszczególniono inaczej</w:t>
            </w:r>
          </w:p>
        </w:tc>
      </w:tr>
      <w:tr w:rsidR="00C50686" w:rsidRPr="004B2051" w14:paraId="65CD772C" w14:textId="77777777" w:rsidTr="002D48D0">
        <w:tc>
          <w:tcPr>
            <w:tcW w:w="845" w:type="dxa"/>
          </w:tcPr>
          <w:p w14:paraId="35EA28C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3.</w:t>
            </w:r>
          </w:p>
        </w:tc>
        <w:tc>
          <w:tcPr>
            <w:tcW w:w="7933" w:type="dxa"/>
          </w:tcPr>
          <w:p w14:paraId="732B78F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współpracować z infrastrukturą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Nutanix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w wersji 6.5.x - 6.7.x, Red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Hat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Virtualization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4.4 SP1, Oracle Linux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Virtualization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 4.5.4 lub nowszy oraz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Proxmox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VE 8.2 lub nowszy</w:t>
            </w:r>
          </w:p>
        </w:tc>
      </w:tr>
      <w:tr w:rsidR="00C50686" w:rsidRPr="004B2051" w14:paraId="077F1A75" w14:textId="77777777" w:rsidTr="002D48D0">
        <w:tc>
          <w:tcPr>
            <w:tcW w:w="845" w:type="dxa"/>
          </w:tcPr>
          <w:p w14:paraId="1661B72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4.</w:t>
            </w:r>
          </w:p>
        </w:tc>
        <w:tc>
          <w:tcPr>
            <w:tcW w:w="7933" w:type="dxa"/>
          </w:tcPr>
          <w:p w14:paraId="3DBC9A7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zapewniać tworzenie kopii zapasowych z sieciowych urządzeń plikowych NAS opartych o SMB, CIFS i/lub NFS, obiektowych pamięci masowych kompatybilnych z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Data Lake, AWS S3 i urządzeń kompatybilnych z protokołem S3  oraz bezpośrednio z serwerów plikowych opartych o Windows i Linux</w:t>
            </w:r>
          </w:p>
        </w:tc>
      </w:tr>
      <w:tr w:rsidR="00C50686" w:rsidRPr="004B2051" w14:paraId="623DF96E" w14:textId="77777777" w:rsidTr="002D48D0">
        <w:tc>
          <w:tcPr>
            <w:tcW w:w="845" w:type="dxa"/>
          </w:tcPr>
          <w:p w14:paraId="3226AFB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5.</w:t>
            </w:r>
          </w:p>
        </w:tc>
        <w:tc>
          <w:tcPr>
            <w:tcW w:w="7933" w:type="dxa"/>
          </w:tcPr>
          <w:p w14:paraId="112F64E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Ilość maszyn wirtualnych do ochrony: 120 szt.</w:t>
            </w:r>
          </w:p>
        </w:tc>
      </w:tr>
      <w:tr w:rsidR="00C50686" w:rsidRPr="004B2051" w14:paraId="2FB95D60" w14:textId="77777777" w:rsidTr="002D48D0">
        <w:tc>
          <w:tcPr>
            <w:tcW w:w="845" w:type="dxa"/>
            <w:shd w:val="clear" w:color="auto" w:fill="E7E6E6" w:themeFill="background2"/>
          </w:tcPr>
          <w:p w14:paraId="7E96EE2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933" w:type="dxa"/>
            <w:shd w:val="clear" w:color="auto" w:fill="E7E6E6" w:themeFill="background2"/>
          </w:tcPr>
          <w:p w14:paraId="7F3BAF1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b/>
                <w:color w:val="000000" w:themeColor="text1"/>
              </w:rPr>
            </w:pPr>
            <w:r w:rsidRPr="004B2051">
              <w:rPr>
                <w:rFonts w:ascii="Aptos" w:hAnsi="Aptos"/>
                <w:b/>
                <w:color w:val="000000" w:themeColor="text1"/>
              </w:rPr>
              <w:t>WYMAGANIA DOTYCZĄCE ARCHITEKTURY</w:t>
            </w:r>
          </w:p>
        </w:tc>
      </w:tr>
      <w:tr w:rsidR="00C50686" w:rsidRPr="004B2051" w14:paraId="21A4A714" w14:textId="77777777" w:rsidTr="002D48D0">
        <w:tc>
          <w:tcPr>
            <w:tcW w:w="845" w:type="dxa"/>
          </w:tcPr>
          <w:p w14:paraId="753FF92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6.</w:t>
            </w:r>
          </w:p>
        </w:tc>
        <w:tc>
          <w:tcPr>
            <w:tcW w:w="7933" w:type="dxa"/>
          </w:tcPr>
          <w:p w14:paraId="324524E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być niezależne sprzętowo i umożliwiać wykorzystanie dowolnej platformy serwerowej i dyskowej</w:t>
            </w:r>
          </w:p>
        </w:tc>
      </w:tr>
      <w:tr w:rsidR="00C50686" w:rsidRPr="004B2051" w14:paraId="4AB25B8C" w14:textId="77777777" w:rsidTr="002D48D0">
        <w:tc>
          <w:tcPr>
            <w:tcW w:w="845" w:type="dxa"/>
          </w:tcPr>
          <w:p w14:paraId="44AA6DD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7.</w:t>
            </w:r>
          </w:p>
        </w:tc>
        <w:tc>
          <w:tcPr>
            <w:tcW w:w="7933" w:type="dxa"/>
          </w:tcPr>
          <w:p w14:paraId="594517E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tworzyć “samowystarczalne” archiwa do odzyskania których nie wymagana jest osobna baza danych z metadanymi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deduplikowanych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bloków</w:t>
            </w:r>
          </w:p>
        </w:tc>
      </w:tr>
      <w:tr w:rsidR="00C50686" w:rsidRPr="004B2051" w14:paraId="4EF276CA" w14:textId="77777777" w:rsidTr="002D48D0">
        <w:tc>
          <w:tcPr>
            <w:tcW w:w="845" w:type="dxa"/>
          </w:tcPr>
          <w:p w14:paraId="376EDBE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8.</w:t>
            </w:r>
          </w:p>
        </w:tc>
        <w:tc>
          <w:tcPr>
            <w:tcW w:w="7933" w:type="dxa"/>
          </w:tcPr>
          <w:p w14:paraId="32F7292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mieć mechanizmy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deduplikacji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i kompresji w celu zmniejszenia wielkości archiwów. Włączenie tych mechanizmów nie może skutkować utratą jakichkolwiek funkcjonalności wymienionych w tej specyfikacji</w:t>
            </w:r>
          </w:p>
        </w:tc>
      </w:tr>
      <w:tr w:rsidR="00C50686" w:rsidRPr="004B2051" w14:paraId="6B5B0773" w14:textId="77777777" w:rsidTr="002D48D0">
        <w:tc>
          <w:tcPr>
            <w:tcW w:w="845" w:type="dxa"/>
          </w:tcPr>
          <w:p w14:paraId="46C3F10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9.</w:t>
            </w:r>
          </w:p>
        </w:tc>
        <w:tc>
          <w:tcPr>
            <w:tcW w:w="7933" w:type="dxa"/>
          </w:tcPr>
          <w:p w14:paraId="6601BA7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nie może przechowywać danych o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deduplikacji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w centralnej bazie. Utrata bazy danych używanej przez oprogramowanie nie może prowadzić do utraty możliwości odtworzenia backupu. Metadane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deduplikacji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muszą być przechowywane w plikach backupu</w:t>
            </w:r>
          </w:p>
        </w:tc>
      </w:tr>
      <w:tr w:rsidR="00C50686" w:rsidRPr="004B2051" w14:paraId="4B6784E5" w14:textId="77777777" w:rsidTr="002D48D0">
        <w:tc>
          <w:tcPr>
            <w:tcW w:w="845" w:type="dxa"/>
          </w:tcPr>
          <w:p w14:paraId="1E39A4A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10.</w:t>
            </w:r>
          </w:p>
        </w:tc>
        <w:tc>
          <w:tcPr>
            <w:tcW w:w="7933" w:type="dxa"/>
          </w:tcPr>
          <w:p w14:paraId="246ED82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zapewniać warstwę abstrakcji nad poszczególnymi urządzeniami pamięci masowej, pozwalając utworzyć jedną wirtualną pulę pamięci na kopie zapasowe. Wymagane jest wsparcie dla nieograniczonej liczby pamięci masowych to takiej puli</w:t>
            </w:r>
          </w:p>
        </w:tc>
      </w:tr>
      <w:tr w:rsidR="00C50686" w:rsidRPr="004B2051" w14:paraId="4040A398" w14:textId="77777777" w:rsidTr="002D48D0">
        <w:tc>
          <w:tcPr>
            <w:tcW w:w="845" w:type="dxa"/>
          </w:tcPr>
          <w:p w14:paraId="5D62238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11.</w:t>
            </w:r>
          </w:p>
        </w:tc>
        <w:tc>
          <w:tcPr>
            <w:tcW w:w="7933" w:type="dxa"/>
          </w:tcPr>
          <w:p w14:paraId="18F9BFD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pozwalać na tworzenie repozytorium kopii zapasowych bezpośrednio na zasobach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Blob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Google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Cloud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Storage, Amazon S3, Wasabi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Cloud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Storage oraz na innych kompatybilnych z S3 przestrzeniach obiektowych. Dodatkowo, oprogramowanie musi wspierać archiwizowanie tych danych do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Archive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Blob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Storage oraz Amazon S3 Glacier</w:t>
            </w:r>
          </w:p>
        </w:tc>
      </w:tr>
      <w:tr w:rsidR="00C50686" w:rsidRPr="004B2051" w14:paraId="77643DCB" w14:textId="77777777" w:rsidTr="002D48D0">
        <w:tc>
          <w:tcPr>
            <w:tcW w:w="845" w:type="dxa"/>
          </w:tcPr>
          <w:p w14:paraId="0AD0E2E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12.</w:t>
            </w:r>
          </w:p>
        </w:tc>
        <w:tc>
          <w:tcPr>
            <w:tcW w:w="7933" w:type="dxa"/>
          </w:tcPr>
          <w:p w14:paraId="0A9E565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niezmienność kopii zapasowych na potrzeby ochrony przed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ransomware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poprzez niedopuszczenie do usunięcia lub modyfikacji kopii zapasowej w zadanym okresie czasu</w:t>
            </w:r>
          </w:p>
        </w:tc>
      </w:tr>
      <w:tr w:rsidR="00C50686" w:rsidRPr="004B2051" w14:paraId="6A7FC432" w14:textId="77777777" w:rsidTr="002D48D0">
        <w:tc>
          <w:tcPr>
            <w:tcW w:w="845" w:type="dxa"/>
          </w:tcPr>
          <w:p w14:paraId="5BA3994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13.</w:t>
            </w:r>
          </w:p>
        </w:tc>
        <w:tc>
          <w:tcPr>
            <w:tcW w:w="7933" w:type="dxa"/>
          </w:tcPr>
          <w:p w14:paraId="2E3CB88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nie może instalować żadnych stałych agentów wymagających wdrożenia czy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upgradowania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wewnątrz maszyny wirtualnej dla jakichkolwiek funkcjonalności backupu lub odtwarzania</w:t>
            </w:r>
          </w:p>
        </w:tc>
      </w:tr>
      <w:tr w:rsidR="00C50686" w:rsidRPr="004B2051" w14:paraId="33254DEA" w14:textId="77777777" w:rsidTr="002D48D0">
        <w:tc>
          <w:tcPr>
            <w:tcW w:w="845" w:type="dxa"/>
          </w:tcPr>
          <w:p w14:paraId="429691F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14.</w:t>
            </w:r>
          </w:p>
        </w:tc>
        <w:tc>
          <w:tcPr>
            <w:tcW w:w="7933" w:type="dxa"/>
          </w:tcPr>
          <w:p w14:paraId="256BC9B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oferować portal samoobsługowy, umożliwiający odtwarzanie użytkownikom wirtualnych maszyn, obiektów MS Exchange i baz danych MS SQL, Oracle oraz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PostgreSQL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(w tym odtwarzanie point-in-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time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)</w:t>
            </w:r>
          </w:p>
        </w:tc>
      </w:tr>
      <w:tr w:rsidR="00C50686" w:rsidRPr="004B2051" w14:paraId="1B2F3673" w14:textId="77777777" w:rsidTr="002D48D0">
        <w:tc>
          <w:tcPr>
            <w:tcW w:w="845" w:type="dxa"/>
          </w:tcPr>
          <w:p w14:paraId="392ACFD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15.</w:t>
            </w:r>
          </w:p>
        </w:tc>
        <w:tc>
          <w:tcPr>
            <w:tcW w:w="7933" w:type="dxa"/>
          </w:tcPr>
          <w:p w14:paraId="3A745009" w14:textId="77777777" w:rsidR="00C50686" w:rsidRPr="004B2051" w:rsidRDefault="00C50686" w:rsidP="002D48D0">
            <w:pPr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zapewniać możliwość delegacji uprawnień do odtwarzania na portalu</w:t>
            </w:r>
          </w:p>
        </w:tc>
      </w:tr>
      <w:tr w:rsidR="00C50686" w:rsidRPr="004B2051" w14:paraId="3D3A78E1" w14:textId="77777777" w:rsidTr="002D48D0">
        <w:tc>
          <w:tcPr>
            <w:tcW w:w="845" w:type="dxa"/>
          </w:tcPr>
          <w:p w14:paraId="7D4890B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16.</w:t>
            </w:r>
          </w:p>
        </w:tc>
        <w:tc>
          <w:tcPr>
            <w:tcW w:w="7933" w:type="dxa"/>
          </w:tcPr>
          <w:p w14:paraId="63E4025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mieć możliwość integracji z innymi systemami poprzez wbudowane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RESTful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API</w:t>
            </w:r>
          </w:p>
        </w:tc>
      </w:tr>
      <w:tr w:rsidR="00C50686" w:rsidRPr="004B2051" w14:paraId="26D07BE1" w14:textId="77777777" w:rsidTr="002D48D0">
        <w:tc>
          <w:tcPr>
            <w:tcW w:w="845" w:type="dxa"/>
          </w:tcPr>
          <w:p w14:paraId="073C2F3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17.</w:t>
            </w:r>
          </w:p>
        </w:tc>
        <w:tc>
          <w:tcPr>
            <w:tcW w:w="7933" w:type="dxa"/>
          </w:tcPr>
          <w:p w14:paraId="2AEB7AB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mieć wbudowane mechanizmy backupu konfiguracji w celu prostego odtworzenia systemu po całkowitej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reinstalacji</w:t>
            </w:r>
            <w:proofErr w:type="spellEnd"/>
          </w:p>
        </w:tc>
      </w:tr>
      <w:tr w:rsidR="00C50686" w:rsidRPr="004B2051" w14:paraId="4B24BD01" w14:textId="77777777" w:rsidTr="002D48D0">
        <w:tc>
          <w:tcPr>
            <w:tcW w:w="845" w:type="dxa"/>
          </w:tcPr>
          <w:p w14:paraId="272D2AB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lastRenderedPageBreak/>
              <w:t>18.</w:t>
            </w:r>
          </w:p>
        </w:tc>
        <w:tc>
          <w:tcPr>
            <w:tcW w:w="7933" w:type="dxa"/>
          </w:tcPr>
          <w:p w14:paraId="0ACBE53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mieć wbudowane mechanizmy szyfrowania zarówno plików z backupami jak i transmisji sieciowej. Włączenie szyfrowania nie może skutkować utratą jakiejkolwiek funkcjonalności wymienionej w tej specyfikacji</w:t>
            </w:r>
          </w:p>
        </w:tc>
      </w:tr>
      <w:tr w:rsidR="00C50686" w:rsidRPr="004B2051" w14:paraId="41A11D57" w14:textId="77777777" w:rsidTr="002D48D0">
        <w:tc>
          <w:tcPr>
            <w:tcW w:w="845" w:type="dxa"/>
          </w:tcPr>
          <w:p w14:paraId="5B73A34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19.</w:t>
            </w:r>
          </w:p>
        </w:tc>
        <w:tc>
          <w:tcPr>
            <w:tcW w:w="7933" w:type="dxa"/>
          </w:tcPr>
          <w:p w14:paraId="7E4BEBC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posiadać mechanizmy chroniące przed utratą hasła szyfrowania</w:t>
            </w:r>
          </w:p>
        </w:tc>
      </w:tr>
      <w:tr w:rsidR="00C50686" w:rsidRPr="004B2051" w14:paraId="3207F852" w14:textId="77777777" w:rsidTr="002D48D0">
        <w:tc>
          <w:tcPr>
            <w:tcW w:w="845" w:type="dxa"/>
          </w:tcPr>
          <w:p w14:paraId="5CEF69B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20.</w:t>
            </w:r>
          </w:p>
        </w:tc>
        <w:tc>
          <w:tcPr>
            <w:tcW w:w="7933" w:type="dxa"/>
          </w:tcPr>
          <w:p w14:paraId="67B8A7B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posiadać architekturę klient/serwer z możliwością instalacji wielu instancji konsoli administracyjnych.</w:t>
            </w:r>
          </w:p>
        </w:tc>
      </w:tr>
      <w:tr w:rsidR="00C50686" w:rsidRPr="004B2051" w14:paraId="33C1A9FD" w14:textId="77777777" w:rsidTr="002D48D0">
        <w:tc>
          <w:tcPr>
            <w:tcW w:w="845" w:type="dxa"/>
          </w:tcPr>
          <w:p w14:paraId="76CE228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21.</w:t>
            </w:r>
          </w:p>
        </w:tc>
        <w:tc>
          <w:tcPr>
            <w:tcW w:w="7933" w:type="dxa"/>
          </w:tcPr>
          <w:p w14:paraId="5D0F6C7C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posiadać natywne mechanizmy uwierzytelniania wieloskładnikowego (MFA) w celu dostępu do konsoli administracyjnej</w:t>
            </w:r>
          </w:p>
        </w:tc>
      </w:tr>
      <w:tr w:rsidR="00C50686" w:rsidRPr="004B2051" w14:paraId="7BFC2799" w14:textId="77777777" w:rsidTr="002D48D0">
        <w:tc>
          <w:tcPr>
            <w:tcW w:w="845" w:type="dxa"/>
          </w:tcPr>
          <w:p w14:paraId="27A319B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22.</w:t>
            </w:r>
          </w:p>
        </w:tc>
        <w:tc>
          <w:tcPr>
            <w:tcW w:w="7933" w:type="dxa"/>
          </w:tcPr>
          <w:p w14:paraId="371D596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wymagać autoryzacji dwóch administratorów backupu do wykonania krytycznych operacji (np. skasowanie backupu, dodanie kolejnego administratora)</w:t>
            </w:r>
          </w:p>
        </w:tc>
      </w:tr>
      <w:tr w:rsidR="00C50686" w:rsidRPr="004B2051" w14:paraId="7B8E066D" w14:textId="77777777" w:rsidTr="002D48D0">
        <w:tc>
          <w:tcPr>
            <w:tcW w:w="845" w:type="dxa"/>
          </w:tcPr>
          <w:p w14:paraId="13880E9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23.</w:t>
            </w:r>
          </w:p>
        </w:tc>
        <w:tc>
          <w:tcPr>
            <w:tcW w:w="7933" w:type="dxa"/>
          </w:tcPr>
          <w:p w14:paraId="65A4BA5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posiadać integracje z systemami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zarządania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kluczami szyfrującymi (KMS)</w:t>
            </w:r>
          </w:p>
        </w:tc>
      </w:tr>
      <w:tr w:rsidR="00C50686" w:rsidRPr="004B2051" w14:paraId="567CAF0D" w14:textId="77777777" w:rsidTr="002D48D0">
        <w:tc>
          <w:tcPr>
            <w:tcW w:w="845" w:type="dxa"/>
          </w:tcPr>
          <w:p w14:paraId="12998DD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24.</w:t>
            </w:r>
          </w:p>
        </w:tc>
        <w:tc>
          <w:tcPr>
            <w:tcW w:w="7933" w:type="dxa"/>
          </w:tcPr>
          <w:p w14:paraId="27E34FE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posiadać integracje z systemami typu SIEM</w:t>
            </w:r>
          </w:p>
        </w:tc>
      </w:tr>
      <w:tr w:rsidR="00C50686" w:rsidRPr="004B2051" w14:paraId="60C3629F" w14:textId="77777777" w:rsidTr="002D48D0">
        <w:tc>
          <w:tcPr>
            <w:tcW w:w="845" w:type="dxa"/>
          </w:tcPr>
          <w:p w14:paraId="08545BA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25.</w:t>
            </w:r>
          </w:p>
        </w:tc>
        <w:tc>
          <w:tcPr>
            <w:tcW w:w="7933" w:type="dxa"/>
          </w:tcPr>
          <w:p w14:paraId="274D6FB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posiadać asystenta produktu opartego o AI, pozwalającego na przeszukiwanie dokumentacji technicznej. Powinna istnieć możliwość wyłączenia tej opcji</w:t>
            </w:r>
          </w:p>
        </w:tc>
      </w:tr>
      <w:tr w:rsidR="00C50686" w:rsidRPr="004B2051" w14:paraId="58C0962E" w14:textId="77777777" w:rsidTr="002D48D0">
        <w:tc>
          <w:tcPr>
            <w:tcW w:w="845" w:type="dxa"/>
            <w:shd w:val="clear" w:color="auto" w:fill="E7E6E6" w:themeFill="background2"/>
          </w:tcPr>
          <w:p w14:paraId="42AB4ED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933" w:type="dxa"/>
            <w:shd w:val="clear" w:color="auto" w:fill="E7E6E6" w:themeFill="background2"/>
          </w:tcPr>
          <w:p w14:paraId="40FD841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b/>
                <w:color w:val="000000" w:themeColor="text1"/>
              </w:rPr>
            </w:pPr>
            <w:r w:rsidRPr="004B2051">
              <w:rPr>
                <w:rFonts w:ascii="Aptos" w:hAnsi="Aptos"/>
                <w:b/>
                <w:color w:val="000000" w:themeColor="text1"/>
              </w:rPr>
              <w:t>WYMAGANIA DOTYCZĄCE WYKONYWANIA KOPII ZAPASOWYCH</w:t>
            </w:r>
          </w:p>
        </w:tc>
      </w:tr>
      <w:tr w:rsidR="00C50686" w:rsidRPr="004B2051" w14:paraId="11EDB081" w14:textId="77777777" w:rsidTr="002D48D0">
        <w:tc>
          <w:tcPr>
            <w:tcW w:w="845" w:type="dxa"/>
          </w:tcPr>
          <w:p w14:paraId="6F4E554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26.</w:t>
            </w:r>
          </w:p>
        </w:tc>
        <w:tc>
          <w:tcPr>
            <w:tcW w:w="7933" w:type="dxa"/>
          </w:tcPr>
          <w:p w14:paraId="2B2A543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wykorzystywać mechanizmy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Change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Block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Tracking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na wszystkich wspieranych platformach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wirtualizacyjnych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. Mechanizmy muszą być certyfikowane przez dostawcę platformy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wirtualizacyjnej</w:t>
            </w:r>
            <w:proofErr w:type="spellEnd"/>
          </w:p>
        </w:tc>
      </w:tr>
      <w:tr w:rsidR="00C50686" w:rsidRPr="004B2051" w14:paraId="25E9CEAB" w14:textId="77777777" w:rsidTr="002D48D0">
        <w:tc>
          <w:tcPr>
            <w:tcW w:w="845" w:type="dxa"/>
          </w:tcPr>
          <w:p w14:paraId="6698F54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27.</w:t>
            </w:r>
          </w:p>
        </w:tc>
        <w:tc>
          <w:tcPr>
            <w:tcW w:w="7933" w:type="dxa"/>
          </w:tcPr>
          <w:p w14:paraId="1506189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wykorzystywać mechanizmy śledzenia zmienionych plików przy zabezpieczaniu udziałów plikowych</w:t>
            </w:r>
          </w:p>
        </w:tc>
      </w:tr>
      <w:tr w:rsidR="00C50686" w:rsidRPr="004B2051" w14:paraId="791B0A61" w14:textId="77777777" w:rsidTr="002D48D0">
        <w:tc>
          <w:tcPr>
            <w:tcW w:w="845" w:type="dxa"/>
          </w:tcPr>
          <w:p w14:paraId="15AA34F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28.</w:t>
            </w:r>
          </w:p>
        </w:tc>
        <w:tc>
          <w:tcPr>
            <w:tcW w:w="7933" w:type="dxa"/>
          </w:tcPr>
          <w:p w14:paraId="3DBF909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oferować możliwość sterowania obciążeniem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storage'u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produkcyjnego tak aby nie przekraczane były skonfigurowane przez administratora backupu poziomy latencji. Funkcjonalność ta musi być dostępna na wszystkich wspieranych platformach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wirtualizacyjnych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z dokładnością do pojedynczego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datastoru</w:t>
            </w:r>
            <w:proofErr w:type="spellEnd"/>
          </w:p>
        </w:tc>
      </w:tr>
      <w:tr w:rsidR="00C50686" w:rsidRPr="004B2051" w14:paraId="7E268D6D" w14:textId="77777777" w:rsidTr="002D48D0">
        <w:tc>
          <w:tcPr>
            <w:tcW w:w="845" w:type="dxa"/>
          </w:tcPr>
          <w:p w14:paraId="1D6A326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29.</w:t>
            </w:r>
          </w:p>
        </w:tc>
        <w:tc>
          <w:tcPr>
            <w:tcW w:w="7933" w:type="dxa"/>
          </w:tcPr>
          <w:p w14:paraId="0E1CB3B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zapewniać tworzenie kopii zapasowych z bezpośrednim wykorzystaniem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snapshotów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macierzowych. Musi też zapewniać odtwarzanie maszyn wirtualnych z takich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snapshotów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. Proces wykonania kopii zapasowej nie może wymagać użycia jakichkolwiek hostów tymczasowych. Opisana funkcjonalność powinna działać w środowisku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VMware</w:t>
            </w:r>
            <w:proofErr w:type="spellEnd"/>
          </w:p>
        </w:tc>
      </w:tr>
      <w:tr w:rsidR="00C50686" w:rsidRPr="004B2051" w14:paraId="158456CA" w14:textId="77777777" w:rsidTr="002D48D0">
        <w:tc>
          <w:tcPr>
            <w:tcW w:w="845" w:type="dxa"/>
          </w:tcPr>
          <w:p w14:paraId="280C7FA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30.</w:t>
            </w:r>
          </w:p>
        </w:tc>
        <w:tc>
          <w:tcPr>
            <w:tcW w:w="7933" w:type="dxa"/>
          </w:tcPr>
          <w:p w14:paraId="028A7A5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posiadać wsparcie dla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vSAN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potwierdzone odpowiednią certyfikacją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VMware</w:t>
            </w:r>
            <w:proofErr w:type="spellEnd"/>
          </w:p>
        </w:tc>
      </w:tr>
      <w:tr w:rsidR="00C50686" w:rsidRPr="004B2051" w14:paraId="2F93395B" w14:textId="77777777" w:rsidTr="002D48D0">
        <w:tc>
          <w:tcPr>
            <w:tcW w:w="845" w:type="dxa"/>
          </w:tcPr>
          <w:p w14:paraId="11024E8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31.</w:t>
            </w:r>
          </w:p>
        </w:tc>
        <w:tc>
          <w:tcPr>
            <w:tcW w:w="7933" w:type="dxa"/>
          </w:tcPr>
          <w:p w14:paraId="208BD5B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wspierać kopiowanie backupów oraz zasobów plikowych na taśmy (LTO oraz IBM 3592)</w:t>
            </w:r>
          </w:p>
        </w:tc>
      </w:tr>
      <w:tr w:rsidR="00C50686" w:rsidRPr="004B2051" w14:paraId="33572B65" w14:textId="77777777" w:rsidTr="002D48D0">
        <w:tc>
          <w:tcPr>
            <w:tcW w:w="845" w:type="dxa"/>
          </w:tcPr>
          <w:p w14:paraId="3E0C2A6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32.</w:t>
            </w:r>
          </w:p>
        </w:tc>
        <w:tc>
          <w:tcPr>
            <w:tcW w:w="7933" w:type="dxa"/>
          </w:tcPr>
          <w:p w14:paraId="73C3A32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mieć możliwość tworzenia retencji GFS (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Grandfather-Father-Son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)</w:t>
            </w:r>
          </w:p>
        </w:tc>
      </w:tr>
      <w:tr w:rsidR="00C50686" w:rsidRPr="004B2051" w14:paraId="39F3562E" w14:textId="77777777" w:rsidTr="002D48D0">
        <w:tc>
          <w:tcPr>
            <w:tcW w:w="845" w:type="dxa"/>
          </w:tcPr>
          <w:p w14:paraId="322890E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33.</w:t>
            </w:r>
          </w:p>
        </w:tc>
        <w:tc>
          <w:tcPr>
            <w:tcW w:w="7933" w:type="dxa"/>
          </w:tcPr>
          <w:p w14:paraId="594B547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bezpośrednią integrację z urządzeniami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deduplikacyjnymi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. Minimalnie wsparcie wymagane dla Dell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DataDomain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HPE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StoreOnce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ExaGrid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Fujitsu CS800, Quantum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DXi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oraz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Infinidat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InfiniGuard</w:t>
            </w:r>
            <w:proofErr w:type="spellEnd"/>
          </w:p>
        </w:tc>
      </w:tr>
      <w:tr w:rsidR="00C50686" w:rsidRPr="004B2051" w14:paraId="34E2B533" w14:textId="77777777" w:rsidTr="002D48D0">
        <w:tc>
          <w:tcPr>
            <w:tcW w:w="845" w:type="dxa"/>
          </w:tcPr>
          <w:p w14:paraId="473E087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34.</w:t>
            </w:r>
          </w:p>
        </w:tc>
        <w:tc>
          <w:tcPr>
            <w:tcW w:w="7933" w:type="dxa"/>
          </w:tcPr>
          <w:p w14:paraId="31D78A5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BlockClone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API w przypadku użycia Windows Server 2016, 2019 lub 2022 z systemem pliku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ReFS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jako repozytorium backupu. Podobna funkcjonalność musi być zapewniona dla repozytoriów opartych o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linuxowy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system plików XFS</w:t>
            </w:r>
          </w:p>
        </w:tc>
      </w:tr>
      <w:tr w:rsidR="00C50686" w:rsidRPr="004B2051" w14:paraId="438FDDD0" w14:textId="77777777" w:rsidTr="002D48D0">
        <w:tc>
          <w:tcPr>
            <w:tcW w:w="845" w:type="dxa"/>
          </w:tcPr>
          <w:p w14:paraId="784E229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35.</w:t>
            </w:r>
          </w:p>
        </w:tc>
        <w:tc>
          <w:tcPr>
            <w:tcW w:w="7933" w:type="dxa"/>
          </w:tcPr>
          <w:p w14:paraId="6891FC7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mieć możliwość kopiowania backupów oraz replikacji wirtualnych maszyn z wykorzystaniem wbudowanej akceleracji WAN</w:t>
            </w:r>
          </w:p>
        </w:tc>
      </w:tr>
      <w:tr w:rsidR="00C50686" w:rsidRPr="004B2051" w14:paraId="116DEB5D" w14:textId="77777777" w:rsidTr="002D48D0">
        <w:tc>
          <w:tcPr>
            <w:tcW w:w="845" w:type="dxa"/>
          </w:tcPr>
          <w:p w14:paraId="013D5A5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36.</w:t>
            </w:r>
          </w:p>
        </w:tc>
        <w:tc>
          <w:tcPr>
            <w:tcW w:w="7933" w:type="dxa"/>
          </w:tcPr>
          <w:p w14:paraId="29BEA28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mieć możliwość replikacji asynchronicznej włączonych wirtualnych maszyn bezpośrednio z infrastruktury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vSphere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pomiędzy hostami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ESXi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oraz pomiędzy hostami Hyper-V. Dodatkowo oprogramowanie musi mieć możliwość użycia plików kopii zapasowych jako źródła replikacji</w:t>
            </w:r>
          </w:p>
        </w:tc>
      </w:tr>
      <w:tr w:rsidR="00C50686" w:rsidRPr="004B2051" w14:paraId="106F3AAB" w14:textId="77777777" w:rsidTr="002D48D0">
        <w:tc>
          <w:tcPr>
            <w:tcW w:w="845" w:type="dxa"/>
          </w:tcPr>
          <w:p w14:paraId="40EB175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37.</w:t>
            </w:r>
          </w:p>
        </w:tc>
        <w:tc>
          <w:tcPr>
            <w:tcW w:w="7933" w:type="dxa"/>
          </w:tcPr>
          <w:p w14:paraId="15EBC19C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mieć możliwość replikacji ciągłej, opartej o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VAIO, włączonych wirtualnych maszyn bezpośrednio z infrastruktury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vSphere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. Dla replikacji ciągłej musi być możliwość zdefiniowania dziennika pozwalającego na odzyskanie danych z dowolnego punku w ramach ustalonego parametru RPO</w:t>
            </w:r>
          </w:p>
        </w:tc>
      </w:tr>
      <w:tr w:rsidR="00C50686" w:rsidRPr="004B2051" w14:paraId="73ECAB17" w14:textId="77777777" w:rsidTr="002D48D0">
        <w:tc>
          <w:tcPr>
            <w:tcW w:w="845" w:type="dxa"/>
          </w:tcPr>
          <w:p w14:paraId="162A600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38.</w:t>
            </w:r>
          </w:p>
        </w:tc>
        <w:tc>
          <w:tcPr>
            <w:tcW w:w="7933" w:type="dxa"/>
          </w:tcPr>
          <w:p w14:paraId="72B3B9D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umożliwiać przechowywanie punktów przywracania dla replik</w:t>
            </w:r>
          </w:p>
        </w:tc>
      </w:tr>
      <w:tr w:rsidR="00C50686" w:rsidRPr="004B2051" w14:paraId="6CF05255" w14:textId="77777777" w:rsidTr="002D48D0">
        <w:tc>
          <w:tcPr>
            <w:tcW w:w="845" w:type="dxa"/>
          </w:tcPr>
          <w:p w14:paraId="596C90A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39.</w:t>
            </w:r>
          </w:p>
        </w:tc>
        <w:tc>
          <w:tcPr>
            <w:tcW w:w="7933" w:type="dxa"/>
          </w:tcPr>
          <w:p w14:paraId="34F66E4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umożliwiać wykorzystanie istniejących w infrastrukturze wirtualnych maszyn jako źródła do dalszej replikacji (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replica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seeding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)</w:t>
            </w:r>
          </w:p>
        </w:tc>
      </w:tr>
      <w:tr w:rsidR="00C50686" w:rsidRPr="004B2051" w14:paraId="41CE4EC1" w14:textId="77777777" w:rsidTr="002D48D0">
        <w:tc>
          <w:tcPr>
            <w:tcW w:w="845" w:type="dxa"/>
          </w:tcPr>
          <w:p w14:paraId="5A9372D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40.</w:t>
            </w:r>
          </w:p>
        </w:tc>
        <w:tc>
          <w:tcPr>
            <w:tcW w:w="7933" w:type="dxa"/>
          </w:tcPr>
          <w:p w14:paraId="65A9E54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wykorzystywać wszystkie oferowane przez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hypervisor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tryby transportu (sieć, hot-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add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LAN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Free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-SAN)</w:t>
            </w:r>
          </w:p>
        </w:tc>
      </w:tr>
      <w:tr w:rsidR="00C50686" w:rsidRPr="004B2051" w14:paraId="5F2FB613" w14:textId="77777777" w:rsidTr="002D48D0">
        <w:tc>
          <w:tcPr>
            <w:tcW w:w="845" w:type="dxa"/>
            <w:shd w:val="clear" w:color="auto" w:fill="E7E6E6" w:themeFill="background2"/>
          </w:tcPr>
          <w:p w14:paraId="22B01A2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933" w:type="dxa"/>
            <w:shd w:val="clear" w:color="auto" w:fill="E7E6E6" w:themeFill="background2"/>
          </w:tcPr>
          <w:p w14:paraId="58E8346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b/>
                <w:color w:val="000000" w:themeColor="text1"/>
              </w:rPr>
            </w:pPr>
            <w:r w:rsidRPr="004B2051">
              <w:rPr>
                <w:rFonts w:ascii="Aptos" w:hAnsi="Aptos"/>
                <w:b/>
                <w:color w:val="000000" w:themeColor="text1"/>
              </w:rPr>
              <w:t>WYMAGANIA DOTYCZĄCE ODTWARZANIA KOPII ZAPASOWYCH</w:t>
            </w:r>
          </w:p>
        </w:tc>
      </w:tr>
      <w:tr w:rsidR="00C50686" w:rsidRPr="004B2051" w14:paraId="792EC023" w14:textId="77777777" w:rsidTr="002D48D0">
        <w:tc>
          <w:tcPr>
            <w:tcW w:w="845" w:type="dxa"/>
          </w:tcPr>
          <w:p w14:paraId="4468E28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41.</w:t>
            </w:r>
          </w:p>
        </w:tc>
        <w:tc>
          <w:tcPr>
            <w:tcW w:w="7933" w:type="dxa"/>
          </w:tcPr>
          <w:p w14:paraId="06C61C0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umożliwiać jednoczesne uruchomienie wielu maszyn wirtualnych </w:t>
            </w:r>
            <w:r w:rsidRPr="004B2051">
              <w:rPr>
                <w:rFonts w:ascii="Aptos" w:hAnsi="Aptos"/>
                <w:color w:val="000000" w:themeColor="text1"/>
              </w:rPr>
              <w:lastRenderedPageBreak/>
              <w:t xml:space="preserve">bezpośrednio ze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zdeduplikowanego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i skompresowanego pliku backupu, z dowolnego punktu przywracania, bez potrzeby kopiowania jej na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storage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produkcyjny. Funkcjonalność musi być oferowana dla środowisk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Hyper-V oraz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Nutanix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AHV niezależnie od rodzaju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storage’u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użytego do przechowywania kopii zapasowych</w:t>
            </w:r>
          </w:p>
        </w:tc>
      </w:tr>
      <w:tr w:rsidR="00C50686" w:rsidRPr="004B2051" w14:paraId="51838D99" w14:textId="77777777" w:rsidTr="002D48D0">
        <w:tc>
          <w:tcPr>
            <w:tcW w:w="845" w:type="dxa"/>
          </w:tcPr>
          <w:p w14:paraId="118DFF5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lastRenderedPageBreak/>
              <w:t>42.</w:t>
            </w:r>
          </w:p>
        </w:tc>
        <w:tc>
          <w:tcPr>
            <w:tcW w:w="7933" w:type="dxa"/>
          </w:tcPr>
          <w:p w14:paraId="0F8A8E5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Dodatkowo dla środowiska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vSphere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Hyper-V i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Nutanix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AHV powyższa funkcjonalność powinna umożliwiać uruchomianie backupu z innych platform (inne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wirtualizatory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, maszyny fizyczne oraz chmura publiczna)</w:t>
            </w:r>
          </w:p>
        </w:tc>
      </w:tr>
      <w:tr w:rsidR="00C50686" w:rsidRPr="004B2051" w14:paraId="0CC5F160" w14:textId="77777777" w:rsidTr="002D48D0">
        <w:tc>
          <w:tcPr>
            <w:tcW w:w="845" w:type="dxa"/>
          </w:tcPr>
          <w:p w14:paraId="3EDC194C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43.</w:t>
            </w:r>
          </w:p>
        </w:tc>
        <w:tc>
          <w:tcPr>
            <w:tcW w:w="7933" w:type="dxa"/>
          </w:tcPr>
          <w:p w14:paraId="1CC355F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pozwalać na migrację on-line tak uruchomionych maszyn na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storage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produkcyjny. Migracja powinna odbywać się mechanizmami wbudowanymi w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hypervisor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. Jeżeli licencja na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hypervisor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nie posiada takich funkcjonalności - oprogramowanie musi realizować taką migrację swoimi mechanizmami</w:t>
            </w:r>
          </w:p>
        </w:tc>
      </w:tr>
      <w:tr w:rsidR="00C50686" w:rsidRPr="004B2051" w14:paraId="395E6DEE" w14:textId="77777777" w:rsidTr="002D48D0">
        <w:tc>
          <w:tcPr>
            <w:tcW w:w="845" w:type="dxa"/>
          </w:tcPr>
          <w:p w14:paraId="20C9A10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44.</w:t>
            </w:r>
          </w:p>
        </w:tc>
        <w:tc>
          <w:tcPr>
            <w:tcW w:w="7933" w:type="dxa"/>
          </w:tcPr>
          <w:p w14:paraId="7233696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pozwalać na zaprezentowanie pojedynczego dysku bezpośrednio z kopii zapasowej do wybranej działającej maszyny wirtualnej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vSpehre</w:t>
            </w:r>
            <w:proofErr w:type="spellEnd"/>
          </w:p>
        </w:tc>
      </w:tr>
      <w:tr w:rsidR="00C50686" w:rsidRPr="004B2051" w14:paraId="45550128" w14:textId="77777777" w:rsidTr="002D48D0">
        <w:tc>
          <w:tcPr>
            <w:tcW w:w="845" w:type="dxa"/>
          </w:tcPr>
          <w:p w14:paraId="76AC063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45.</w:t>
            </w:r>
          </w:p>
        </w:tc>
        <w:tc>
          <w:tcPr>
            <w:tcW w:w="7933" w:type="dxa"/>
          </w:tcPr>
          <w:p w14:paraId="40778C7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pozwalać na uruchomienie zasobów plikowych SMB oraz baz danych MS SQL, Oracle i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PostgreSQL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bezpośrednio ze skompresowanego i skompresowanego pliku backupu. Dodatkowo wspierana musi być migracja on-line tak uruchomionych zasobów na środowisko produkcyjne</w:t>
            </w:r>
          </w:p>
        </w:tc>
      </w:tr>
      <w:tr w:rsidR="00C50686" w:rsidRPr="004B2051" w14:paraId="031DC284" w14:textId="77777777" w:rsidTr="002D48D0">
        <w:tc>
          <w:tcPr>
            <w:tcW w:w="845" w:type="dxa"/>
          </w:tcPr>
          <w:p w14:paraId="691A376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46.</w:t>
            </w:r>
          </w:p>
        </w:tc>
        <w:tc>
          <w:tcPr>
            <w:tcW w:w="7933" w:type="dxa"/>
          </w:tcPr>
          <w:p w14:paraId="2DCBEBB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umożliwiać pełne odtworzenie wirtualnej maszyny, plików konfiguracji i dysków</w:t>
            </w:r>
          </w:p>
        </w:tc>
      </w:tr>
      <w:tr w:rsidR="00C50686" w:rsidRPr="004B2051" w14:paraId="722C476E" w14:textId="77777777" w:rsidTr="002D48D0">
        <w:tc>
          <w:tcPr>
            <w:tcW w:w="845" w:type="dxa"/>
          </w:tcPr>
          <w:p w14:paraId="27BBF3E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47.</w:t>
            </w:r>
          </w:p>
        </w:tc>
        <w:tc>
          <w:tcPr>
            <w:tcW w:w="7933" w:type="dxa"/>
          </w:tcPr>
          <w:p w14:paraId="7089D13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umożliwiać pełne odtworzenie wirtualnej maszyny bezpośrednio do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Stack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, Amazon EC2 oraz Google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Cloud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Platform</w:t>
            </w:r>
          </w:p>
        </w:tc>
      </w:tr>
      <w:tr w:rsidR="00C50686" w:rsidRPr="004B2051" w14:paraId="39E8C7D5" w14:textId="77777777" w:rsidTr="002D48D0">
        <w:tc>
          <w:tcPr>
            <w:tcW w:w="845" w:type="dxa"/>
          </w:tcPr>
          <w:p w14:paraId="27BD2AF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48.</w:t>
            </w:r>
          </w:p>
        </w:tc>
        <w:tc>
          <w:tcPr>
            <w:tcW w:w="7933" w:type="dxa"/>
          </w:tcPr>
          <w:p w14:paraId="1F2718A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umożliwić odtworzenie plików/folderów lub ich uprawnień na maszynę operatora, lub na serwer produkcyjny bez potrzeby użycia agenta instalowanego wewnątrz wirtualnej maszyny. Funkcjonalność ta nie powinna być ograniczona wielkością i liczbą przywracanych plików</w:t>
            </w:r>
          </w:p>
        </w:tc>
      </w:tr>
      <w:tr w:rsidR="00C50686" w:rsidRPr="004B2051" w14:paraId="60D4416F" w14:textId="77777777" w:rsidTr="002D48D0">
        <w:tc>
          <w:tcPr>
            <w:tcW w:w="845" w:type="dxa"/>
          </w:tcPr>
          <w:p w14:paraId="32470D1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49.</w:t>
            </w:r>
          </w:p>
        </w:tc>
        <w:tc>
          <w:tcPr>
            <w:tcW w:w="7933" w:type="dxa"/>
          </w:tcPr>
          <w:p w14:paraId="6ACD4B7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mieć możliwość odtworzenia plików bezpośrednio do maszyny wirtualnej poprzez sieć, przy pomocy natywnego API dla platformy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i PowerShell Direct dla platformy Hyper-V</w:t>
            </w:r>
          </w:p>
        </w:tc>
      </w:tr>
      <w:tr w:rsidR="00C50686" w:rsidRPr="004B2051" w14:paraId="649E88AB" w14:textId="77777777" w:rsidTr="002D48D0">
        <w:tc>
          <w:tcPr>
            <w:tcW w:w="845" w:type="dxa"/>
          </w:tcPr>
          <w:p w14:paraId="49DF244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50.</w:t>
            </w:r>
          </w:p>
        </w:tc>
        <w:tc>
          <w:tcPr>
            <w:tcW w:w="7933" w:type="dxa"/>
          </w:tcPr>
          <w:p w14:paraId="107E9EC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wspierać odtwarzanie pojedynczych plików z systemów Windows, Linux, BSD, Solaris, Mac, Novell</w:t>
            </w:r>
          </w:p>
        </w:tc>
      </w:tr>
      <w:tr w:rsidR="00C50686" w:rsidRPr="004B2051" w14:paraId="370BC70B" w14:textId="77777777" w:rsidTr="002D48D0">
        <w:tc>
          <w:tcPr>
            <w:tcW w:w="845" w:type="dxa"/>
          </w:tcPr>
          <w:p w14:paraId="30EDE76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51.</w:t>
            </w:r>
          </w:p>
        </w:tc>
        <w:tc>
          <w:tcPr>
            <w:tcW w:w="7933" w:type="dxa"/>
          </w:tcPr>
          <w:p w14:paraId="31D4429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wspierać przywracanie plików z partycji Linux LVM</w:t>
            </w:r>
          </w:p>
        </w:tc>
      </w:tr>
      <w:tr w:rsidR="00C50686" w:rsidRPr="004B2051" w14:paraId="0BE3E1EC" w14:textId="77777777" w:rsidTr="002D48D0">
        <w:tc>
          <w:tcPr>
            <w:tcW w:w="845" w:type="dxa"/>
          </w:tcPr>
          <w:p w14:paraId="59DFB43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52.</w:t>
            </w:r>
          </w:p>
        </w:tc>
        <w:tc>
          <w:tcPr>
            <w:tcW w:w="7933" w:type="dxa"/>
          </w:tcPr>
          <w:p w14:paraId="76112C7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umożliwiać szybkie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odtwarzanie obiektów aplikacji bez użycia jakiegokolwiek agenta zainstalowanego wewnątrz maszyny wirtualnej.</w:t>
            </w:r>
          </w:p>
        </w:tc>
      </w:tr>
      <w:tr w:rsidR="00C50686" w:rsidRPr="004B2051" w14:paraId="23976145" w14:textId="77777777" w:rsidTr="002D48D0">
        <w:tc>
          <w:tcPr>
            <w:tcW w:w="845" w:type="dxa"/>
          </w:tcPr>
          <w:p w14:paraId="405EC49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53.</w:t>
            </w:r>
          </w:p>
        </w:tc>
        <w:tc>
          <w:tcPr>
            <w:tcW w:w="7933" w:type="dxa"/>
          </w:tcPr>
          <w:p w14:paraId="0EA9CFD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odtwarzanie obiektów Active Directory takich jak konta komputerów, konta użytkowników, dowolnych atrybutów, rekordów DNS zintegrowanych z AD, Microsoft System Objects, certyfikatów CA, elementów AD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Sites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oraz pozwalać na odtworzenie haseł</w:t>
            </w:r>
          </w:p>
        </w:tc>
      </w:tr>
      <w:tr w:rsidR="00C50686" w:rsidRPr="004B2051" w14:paraId="402310F9" w14:textId="77777777" w:rsidTr="002D48D0">
        <w:tc>
          <w:tcPr>
            <w:tcW w:w="845" w:type="dxa"/>
          </w:tcPr>
          <w:p w14:paraId="017B58B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54.</w:t>
            </w:r>
          </w:p>
        </w:tc>
        <w:tc>
          <w:tcPr>
            <w:tcW w:w="7933" w:type="dxa"/>
          </w:tcPr>
          <w:p w14:paraId="7406B38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odtwarzanie Microsoft Exchange 2013SP1 i nowszych (dowolny obiekt w tym obiekty w folderze "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Permanently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Deleted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Objects"). Odtwarzanie musi być możliwe bezpośrednio do środowiska produkcyjnego</w:t>
            </w:r>
          </w:p>
        </w:tc>
      </w:tr>
      <w:tr w:rsidR="00C50686" w:rsidRPr="004B2051" w14:paraId="4A56D16D" w14:textId="77777777" w:rsidTr="002D48D0">
        <w:tc>
          <w:tcPr>
            <w:tcW w:w="845" w:type="dxa"/>
          </w:tcPr>
          <w:p w14:paraId="1C4F034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55.</w:t>
            </w:r>
          </w:p>
        </w:tc>
        <w:tc>
          <w:tcPr>
            <w:tcW w:w="7933" w:type="dxa"/>
          </w:tcPr>
          <w:p w14:paraId="1E3DF7C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odtwarzanie Microsoft SQL 2008 i nowszych. Odtwarzanie musi być możliwe bezpośrednio do środowiska produkcyjnego dla odzysku point-in-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time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, całych baz lub pojedynczych tabeli, widoków oraz procedur</w:t>
            </w:r>
          </w:p>
        </w:tc>
      </w:tr>
      <w:tr w:rsidR="00C50686" w:rsidRPr="004B2051" w14:paraId="6DE0DA36" w14:textId="77777777" w:rsidTr="002D48D0">
        <w:tc>
          <w:tcPr>
            <w:tcW w:w="845" w:type="dxa"/>
          </w:tcPr>
          <w:p w14:paraId="7FAD176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56.</w:t>
            </w:r>
          </w:p>
        </w:tc>
        <w:tc>
          <w:tcPr>
            <w:tcW w:w="7933" w:type="dxa"/>
          </w:tcPr>
          <w:p w14:paraId="2E682F0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odtwarzanie Microsoft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Sharepoint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2013 i nowszych. Odtwarzanie musi być możliwe bezpośrednio do środowiska produkcyjnego dla odzysku całych witryn, bibliotek oraz pojedynczych dokumentów wraz z historią ich wersji</w:t>
            </w:r>
          </w:p>
        </w:tc>
      </w:tr>
      <w:tr w:rsidR="00C50686" w:rsidRPr="004B2051" w14:paraId="063015E9" w14:textId="77777777" w:rsidTr="002D48D0">
        <w:tc>
          <w:tcPr>
            <w:tcW w:w="845" w:type="dxa"/>
          </w:tcPr>
          <w:p w14:paraId="66202C1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57.</w:t>
            </w:r>
          </w:p>
        </w:tc>
        <w:tc>
          <w:tcPr>
            <w:tcW w:w="7933" w:type="dxa"/>
          </w:tcPr>
          <w:p w14:paraId="7B47A27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odtwarzanie baz danych Oracle z opcją odtwarzanie point-in-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time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wraz z włączonym Oracle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DataGuard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. Funkcjonalność ta musi być dostępna dla baz uruchomionych w środowiskach Windows oraz Linux</w:t>
            </w:r>
          </w:p>
        </w:tc>
      </w:tr>
      <w:tr w:rsidR="00C50686" w:rsidRPr="004B2051" w14:paraId="416B453B" w14:textId="77777777" w:rsidTr="002D48D0">
        <w:tc>
          <w:tcPr>
            <w:tcW w:w="845" w:type="dxa"/>
          </w:tcPr>
          <w:p w14:paraId="7DC5302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58.</w:t>
            </w:r>
          </w:p>
        </w:tc>
        <w:tc>
          <w:tcPr>
            <w:tcW w:w="7933" w:type="dxa"/>
          </w:tcPr>
          <w:p w14:paraId="10D473C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odtwarzanie baz danych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PostgreSQL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z opcją odtwarzanie point-in-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time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. Funkcjonalność ta musi być dostępna dla baz uruchomionych w środowiskach Linux</w:t>
            </w:r>
          </w:p>
        </w:tc>
      </w:tr>
      <w:tr w:rsidR="00C50686" w:rsidRPr="004B2051" w14:paraId="641883D2" w14:textId="77777777" w:rsidTr="002D48D0">
        <w:tc>
          <w:tcPr>
            <w:tcW w:w="845" w:type="dxa"/>
          </w:tcPr>
          <w:p w14:paraId="4B4BC66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59.</w:t>
            </w:r>
          </w:p>
        </w:tc>
        <w:tc>
          <w:tcPr>
            <w:tcW w:w="7933" w:type="dxa"/>
          </w:tcPr>
          <w:p w14:paraId="3506E1F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odtwarzanie baz danych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MongoDB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>. Funkcjonalność ta musi być dostępna dla baz uruchomionych w środowiskach Linux</w:t>
            </w:r>
          </w:p>
        </w:tc>
      </w:tr>
      <w:tr w:rsidR="00C50686" w:rsidRPr="004B2051" w14:paraId="14B697AB" w14:textId="77777777" w:rsidTr="002D48D0">
        <w:tc>
          <w:tcPr>
            <w:tcW w:w="845" w:type="dxa"/>
          </w:tcPr>
          <w:p w14:paraId="1B85F21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60.</w:t>
            </w:r>
          </w:p>
        </w:tc>
        <w:tc>
          <w:tcPr>
            <w:tcW w:w="7933" w:type="dxa"/>
          </w:tcPr>
          <w:p w14:paraId="7CA6592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wspierać 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granularne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odtwarzanie baz danych SAP HANA do oryginalnej lub innej lokalizacji</w:t>
            </w:r>
          </w:p>
        </w:tc>
      </w:tr>
      <w:tr w:rsidR="00C50686" w:rsidRPr="004B2051" w14:paraId="632CCB38" w14:textId="77777777" w:rsidTr="002D48D0">
        <w:tc>
          <w:tcPr>
            <w:tcW w:w="845" w:type="dxa"/>
          </w:tcPr>
          <w:p w14:paraId="3BE529A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61.</w:t>
            </w:r>
          </w:p>
        </w:tc>
        <w:tc>
          <w:tcPr>
            <w:tcW w:w="7933" w:type="dxa"/>
          </w:tcPr>
          <w:p w14:paraId="617BBDC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Oprogramowanie musi posiadać natywną integrację dla backupów wykonywanych poprzez Oracle </w:t>
            </w:r>
            <w:r w:rsidRPr="004B2051">
              <w:rPr>
                <w:rFonts w:ascii="Aptos" w:hAnsi="Aptos"/>
                <w:color w:val="000000" w:themeColor="text1"/>
              </w:rPr>
              <w:lastRenderedPageBreak/>
              <w:t>RMAN</w:t>
            </w:r>
          </w:p>
        </w:tc>
      </w:tr>
      <w:tr w:rsidR="00C50686" w:rsidRPr="004B2051" w14:paraId="796134D2" w14:textId="77777777" w:rsidTr="002D48D0">
        <w:tc>
          <w:tcPr>
            <w:tcW w:w="845" w:type="dxa"/>
          </w:tcPr>
          <w:p w14:paraId="487CFF3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lastRenderedPageBreak/>
              <w:t>62.</w:t>
            </w:r>
          </w:p>
        </w:tc>
        <w:tc>
          <w:tcPr>
            <w:tcW w:w="7933" w:type="dxa"/>
          </w:tcPr>
          <w:p w14:paraId="7E57624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posiadać natywną integrację dla backupów wykonywanych poprzez SAP HANA, SAP Oracle</w:t>
            </w:r>
          </w:p>
        </w:tc>
      </w:tr>
      <w:tr w:rsidR="00C50686" w:rsidRPr="004B2051" w14:paraId="6ABECBDC" w14:textId="77777777" w:rsidTr="002D48D0">
        <w:tc>
          <w:tcPr>
            <w:tcW w:w="845" w:type="dxa"/>
          </w:tcPr>
          <w:p w14:paraId="21345AF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63.</w:t>
            </w:r>
          </w:p>
        </w:tc>
        <w:tc>
          <w:tcPr>
            <w:tcW w:w="7933" w:type="dxa"/>
          </w:tcPr>
          <w:p w14:paraId="7093A21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posiadać natywną integrację dla backupów wykonywanych poprzez MS SQL VDI</w:t>
            </w:r>
          </w:p>
        </w:tc>
      </w:tr>
      <w:tr w:rsidR="00C50686" w:rsidRPr="004B2051" w14:paraId="25968EAD" w14:textId="77777777" w:rsidTr="002D48D0">
        <w:tc>
          <w:tcPr>
            <w:tcW w:w="845" w:type="dxa"/>
          </w:tcPr>
          <w:p w14:paraId="349FA00C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64.</w:t>
            </w:r>
          </w:p>
        </w:tc>
        <w:tc>
          <w:tcPr>
            <w:tcW w:w="7933" w:type="dxa"/>
          </w:tcPr>
          <w:p w14:paraId="6ACBC02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posiadać natywną integrację dla backupów wykonywanych poprzez IBM Db2</w:t>
            </w:r>
          </w:p>
        </w:tc>
      </w:tr>
      <w:tr w:rsidR="00C50686" w:rsidRPr="004B2051" w14:paraId="4AB1E856" w14:textId="77777777" w:rsidTr="002D48D0">
        <w:tc>
          <w:tcPr>
            <w:tcW w:w="845" w:type="dxa"/>
          </w:tcPr>
          <w:p w14:paraId="1BEC50D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65.</w:t>
            </w:r>
          </w:p>
        </w:tc>
        <w:tc>
          <w:tcPr>
            <w:tcW w:w="7933" w:type="dxa"/>
          </w:tcPr>
          <w:p w14:paraId="53E6720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Oprogramowanie musi wspierać także specyficzne metody odtwarzania w tym "</w:t>
            </w:r>
            <w:proofErr w:type="spellStart"/>
            <w:r w:rsidRPr="004B2051">
              <w:rPr>
                <w:rFonts w:ascii="Aptos" w:hAnsi="Aptos"/>
                <w:color w:val="000000" w:themeColor="text1"/>
              </w:rPr>
              <w:t>reverse</w:t>
            </w:r>
            <w:proofErr w:type="spellEnd"/>
            <w:r w:rsidRPr="004B2051">
              <w:rPr>
                <w:rFonts w:ascii="Aptos" w:hAnsi="Aptos"/>
                <w:color w:val="000000" w:themeColor="text1"/>
              </w:rPr>
              <w:t xml:space="preserve"> CBT" oraz odtwarzanie z wykorzystaniem sieci SAN</w:t>
            </w:r>
          </w:p>
        </w:tc>
      </w:tr>
      <w:tr w:rsidR="00C50686" w:rsidRPr="004B2051" w14:paraId="4BC1B8B9" w14:textId="77777777" w:rsidTr="002D48D0">
        <w:tc>
          <w:tcPr>
            <w:tcW w:w="845" w:type="dxa"/>
            <w:shd w:val="clear" w:color="auto" w:fill="E7E6E6" w:themeFill="background2"/>
          </w:tcPr>
          <w:p w14:paraId="262B0B0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933" w:type="dxa"/>
            <w:shd w:val="clear" w:color="auto" w:fill="E7E6E6" w:themeFill="background2"/>
          </w:tcPr>
          <w:p w14:paraId="5C51DE1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b/>
                <w:color w:val="000000" w:themeColor="text1"/>
              </w:rPr>
            </w:pPr>
            <w:r w:rsidRPr="004B2051">
              <w:rPr>
                <w:rFonts w:ascii="Aptos" w:hAnsi="Aptos"/>
                <w:b/>
                <w:color w:val="000000" w:themeColor="text1"/>
              </w:rPr>
              <w:t>WYMAGANIA DOTYCZĄCE WERYFIKACJI KOPII ZAPASOWYCH</w:t>
            </w:r>
          </w:p>
        </w:tc>
      </w:tr>
      <w:tr w:rsidR="00C50686" w:rsidRPr="004B2051" w14:paraId="6BBFBB0D" w14:textId="77777777" w:rsidTr="002D48D0">
        <w:tc>
          <w:tcPr>
            <w:tcW w:w="845" w:type="dxa"/>
          </w:tcPr>
          <w:p w14:paraId="61D87D0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66.</w:t>
            </w:r>
          </w:p>
        </w:tc>
        <w:tc>
          <w:tcPr>
            <w:tcW w:w="7933" w:type="dxa"/>
            <w:vAlign w:val="bottom"/>
          </w:tcPr>
          <w:p w14:paraId="49415DF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Oprogramowanie musi dawać możliwość stworzenia laboratorium (izolowane środowisko) dla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vSphere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i Hyper-V używając wirtualnych maszyn uruchamianych bezpośrednio z plików backupu. Powyższa funkcjonalność powinna umożliwiać uruchomianie backupu z innych platform (inne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wirtualizatory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>, maszyny fizyczne oraz chmura publiczna)</w:t>
            </w:r>
          </w:p>
        </w:tc>
      </w:tr>
      <w:tr w:rsidR="00C50686" w:rsidRPr="004B2051" w14:paraId="0F5A98AA" w14:textId="77777777" w:rsidTr="002D48D0">
        <w:tc>
          <w:tcPr>
            <w:tcW w:w="845" w:type="dxa"/>
          </w:tcPr>
          <w:p w14:paraId="3577E38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67.</w:t>
            </w:r>
          </w:p>
        </w:tc>
        <w:tc>
          <w:tcPr>
            <w:tcW w:w="7933" w:type="dxa"/>
            <w:vAlign w:val="bottom"/>
          </w:tcPr>
          <w:p w14:paraId="535F700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Dla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VMware’a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oprogramowanie musi pozwalać na uruchomienie takiego środowiska dla replik maszyn wirtualnych oraz bezpośrednio ze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snapshotów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macierzowych stworzonych na wspieranych urządzeniach</w:t>
            </w:r>
          </w:p>
        </w:tc>
      </w:tr>
      <w:tr w:rsidR="00C50686" w:rsidRPr="004B2051" w14:paraId="13BBA674" w14:textId="77777777" w:rsidTr="002D48D0">
        <w:tc>
          <w:tcPr>
            <w:tcW w:w="845" w:type="dxa"/>
          </w:tcPr>
          <w:p w14:paraId="219F617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68.</w:t>
            </w:r>
          </w:p>
        </w:tc>
        <w:tc>
          <w:tcPr>
            <w:tcW w:w="7933" w:type="dxa"/>
            <w:vAlign w:val="bottom"/>
          </w:tcPr>
          <w:p w14:paraId="7A6BC6E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Testy muszą być przeprowadzone bez interakcji z administratorem</w:t>
            </w:r>
          </w:p>
        </w:tc>
      </w:tr>
      <w:tr w:rsidR="00C50686" w:rsidRPr="004B2051" w14:paraId="615A161E" w14:textId="77777777" w:rsidTr="002D48D0">
        <w:tc>
          <w:tcPr>
            <w:tcW w:w="845" w:type="dxa"/>
          </w:tcPr>
          <w:p w14:paraId="20ED6BB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69.</w:t>
            </w:r>
          </w:p>
        </w:tc>
        <w:tc>
          <w:tcPr>
            <w:tcW w:w="7933" w:type="dxa"/>
            <w:vAlign w:val="bottom"/>
          </w:tcPr>
          <w:p w14:paraId="4F49E81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Oprogramowanie musi umożliwiać integrację z oprogramowaniem antywirusowym w celu wykonania skanu zawartości pliku backupowego przed odtworzeniem jakichkolwiek danych. Integracja musi być zapewniona minimalnie dla Windows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Defender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Symantec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Protection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Engine oraz ESET NOD32</w:t>
            </w:r>
          </w:p>
        </w:tc>
      </w:tr>
      <w:tr w:rsidR="00C50686" w:rsidRPr="004B2051" w14:paraId="0CD1702D" w14:textId="77777777" w:rsidTr="002D48D0">
        <w:tc>
          <w:tcPr>
            <w:tcW w:w="845" w:type="dxa"/>
          </w:tcPr>
          <w:p w14:paraId="580F739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70.</w:t>
            </w:r>
          </w:p>
        </w:tc>
        <w:tc>
          <w:tcPr>
            <w:tcW w:w="7933" w:type="dxa"/>
            <w:vAlign w:val="bottom"/>
          </w:tcPr>
          <w:p w14:paraId="63D2108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Oprogramowanie musi analizować indeksy systemów plików zabezpieczanych maszyn w poszukiwaniu rozszerzeń, notatek żądania okupu oraz innych oznak obecności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ransomware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>/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malware</w:t>
            </w:r>
            <w:proofErr w:type="spellEnd"/>
          </w:p>
        </w:tc>
      </w:tr>
      <w:tr w:rsidR="00C50686" w:rsidRPr="004B2051" w14:paraId="7A82ACF4" w14:textId="77777777" w:rsidTr="002D48D0">
        <w:tc>
          <w:tcPr>
            <w:tcW w:w="845" w:type="dxa"/>
          </w:tcPr>
          <w:p w14:paraId="59C9335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71.</w:t>
            </w:r>
          </w:p>
        </w:tc>
        <w:tc>
          <w:tcPr>
            <w:tcW w:w="7933" w:type="dxa"/>
            <w:vAlign w:val="bottom"/>
          </w:tcPr>
          <w:p w14:paraId="16C40F1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Oprogramowanie musi mieć możliwość skanowania plików backupu przy pomocy znanych sygnatur złośliwego oprogramowania</w:t>
            </w:r>
          </w:p>
        </w:tc>
      </w:tr>
      <w:tr w:rsidR="00C50686" w:rsidRPr="004B2051" w14:paraId="6F502131" w14:textId="77777777" w:rsidTr="002D48D0">
        <w:tc>
          <w:tcPr>
            <w:tcW w:w="845" w:type="dxa"/>
          </w:tcPr>
          <w:p w14:paraId="02320C2C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72.</w:t>
            </w:r>
          </w:p>
        </w:tc>
        <w:tc>
          <w:tcPr>
            <w:tcW w:w="7933" w:type="dxa"/>
            <w:vAlign w:val="bottom"/>
          </w:tcPr>
          <w:p w14:paraId="5509AD7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Oprogramowanie, bazując na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wyuczonynym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modelu maszynowym (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machine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learning) musi w locie wykrywać oznaki złośliwego oprogramowania (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malware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ransomware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>) oraz cyberataków</w:t>
            </w:r>
          </w:p>
        </w:tc>
      </w:tr>
      <w:tr w:rsidR="00C50686" w:rsidRPr="004B2051" w14:paraId="7A0ACA0F" w14:textId="77777777" w:rsidTr="002D48D0">
        <w:tc>
          <w:tcPr>
            <w:tcW w:w="845" w:type="dxa"/>
          </w:tcPr>
          <w:p w14:paraId="701654C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73.</w:t>
            </w:r>
          </w:p>
        </w:tc>
        <w:tc>
          <w:tcPr>
            <w:tcW w:w="7933" w:type="dxa"/>
            <w:vAlign w:val="bottom"/>
          </w:tcPr>
          <w:p w14:paraId="23BF396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Oprogramowanie musi umożliwiać dwuetapowe, automatyczne, odtwarzanie maszyn wirtualnych z możliwością wstrzyknięcia dowolnego skryptu przed odtworzeniem danych do środowiska produkcyjnego.</w:t>
            </w:r>
          </w:p>
        </w:tc>
      </w:tr>
      <w:tr w:rsidR="00C50686" w:rsidRPr="004B2051" w14:paraId="3A42AA28" w14:textId="77777777" w:rsidTr="002D48D0">
        <w:tc>
          <w:tcPr>
            <w:tcW w:w="845" w:type="dxa"/>
          </w:tcPr>
          <w:p w14:paraId="0AF69BE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74.</w:t>
            </w:r>
          </w:p>
        </w:tc>
        <w:tc>
          <w:tcPr>
            <w:tcW w:w="7933" w:type="dxa"/>
            <w:vAlign w:val="bottom"/>
          </w:tcPr>
          <w:p w14:paraId="31C6FF7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Oprogramowanie musi mieć możliwość integracji z innymi systemami bezpieczeństwa - minimum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Splunk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Palo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Alto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Networks XSOAR</w:t>
            </w:r>
          </w:p>
        </w:tc>
      </w:tr>
      <w:tr w:rsidR="00C50686" w:rsidRPr="004B2051" w14:paraId="2F67CF8E" w14:textId="77777777" w:rsidTr="002D48D0">
        <w:tc>
          <w:tcPr>
            <w:tcW w:w="845" w:type="dxa"/>
            <w:shd w:val="clear" w:color="auto" w:fill="E7E6E6" w:themeFill="background2"/>
          </w:tcPr>
          <w:p w14:paraId="2A86900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933" w:type="dxa"/>
            <w:shd w:val="clear" w:color="auto" w:fill="E7E6E6" w:themeFill="background2"/>
          </w:tcPr>
          <w:p w14:paraId="0750520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b/>
                <w:color w:val="000000" w:themeColor="text1"/>
              </w:rPr>
            </w:pPr>
            <w:r w:rsidRPr="004B2051">
              <w:rPr>
                <w:rFonts w:ascii="Aptos" w:hAnsi="Aptos"/>
                <w:b/>
                <w:color w:val="000000" w:themeColor="text1"/>
              </w:rPr>
              <w:t>WYMAGANIA DOTYCZĄCE MONITOROWANIA</w:t>
            </w:r>
          </w:p>
        </w:tc>
      </w:tr>
      <w:tr w:rsidR="00C50686" w:rsidRPr="004B2051" w14:paraId="19C891DE" w14:textId="77777777" w:rsidTr="002D48D0">
        <w:tc>
          <w:tcPr>
            <w:tcW w:w="845" w:type="dxa"/>
          </w:tcPr>
          <w:p w14:paraId="3C923B7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75.</w:t>
            </w:r>
          </w:p>
        </w:tc>
        <w:tc>
          <w:tcPr>
            <w:tcW w:w="7933" w:type="dxa"/>
            <w:vAlign w:val="center"/>
          </w:tcPr>
          <w:p w14:paraId="5100765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zapewnić możliwość monitorowania środowiska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wirtualizacyjnego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opartego na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vSphere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i Microsoft Hyper-V bez potrzeby korzystania z narzędzi firm trzecich</w:t>
            </w:r>
          </w:p>
        </w:tc>
      </w:tr>
      <w:tr w:rsidR="00C50686" w:rsidRPr="004B2051" w14:paraId="48E52212" w14:textId="77777777" w:rsidTr="002D48D0">
        <w:tc>
          <w:tcPr>
            <w:tcW w:w="845" w:type="dxa"/>
          </w:tcPr>
          <w:p w14:paraId="3E90B63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76.</w:t>
            </w:r>
          </w:p>
        </w:tc>
        <w:tc>
          <w:tcPr>
            <w:tcW w:w="7933" w:type="dxa"/>
            <w:vAlign w:val="center"/>
          </w:tcPr>
          <w:p w14:paraId="50AAF0C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umożliwiać monitorowanie środowiska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wirtualizacyjnego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w wersji 6.x, 7.x oraz 8.0 – zarówno w bezpłatnej wersji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ESXi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jak i w pełnej wersji ESX/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ESXi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zarządzane przez konsole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vCenter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Server lub pracujące samodzielnie</w:t>
            </w:r>
          </w:p>
        </w:tc>
      </w:tr>
      <w:tr w:rsidR="00C50686" w:rsidRPr="004B2051" w14:paraId="595BEA4C" w14:textId="77777777" w:rsidTr="002D48D0">
        <w:tc>
          <w:tcPr>
            <w:tcW w:w="845" w:type="dxa"/>
          </w:tcPr>
          <w:p w14:paraId="1958E37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77.</w:t>
            </w:r>
          </w:p>
        </w:tc>
        <w:tc>
          <w:tcPr>
            <w:tcW w:w="7933" w:type="dxa"/>
            <w:vAlign w:val="center"/>
          </w:tcPr>
          <w:p w14:paraId="021ACDF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umożliwiać monitorowanie środowiska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wirtualizacyjnego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Microsoft Hyper-V 2012, 2012R2, 2016, 2019 oraz 2022 zarówno w wersji darmowej jak i zawartej w płatnej licencji Microsoft Windows Server zarządzane poprzez System Center Virtual Machine Manager lub pracujące samodzielnie</w:t>
            </w:r>
          </w:p>
        </w:tc>
      </w:tr>
      <w:tr w:rsidR="00C50686" w:rsidRPr="004B2051" w14:paraId="50A4BFC0" w14:textId="77777777" w:rsidTr="002D48D0">
        <w:tc>
          <w:tcPr>
            <w:tcW w:w="845" w:type="dxa"/>
          </w:tcPr>
          <w:p w14:paraId="36384B9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78.</w:t>
            </w:r>
          </w:p>
        </w:tc>
        <w:tc>
          <w:tcPr>
            <w:tcW w:w="7933" w:type="dxa"/>
            <w:vAlign w:val="center"/>
          </w:tcPr>
          <w:p w14:paraId="28B8B28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umożliwiać kategoryzacje obiektów infrastruktury wirtualnej niezależnie od hierarchii stworzonej w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vCenter</w:t>
            </w:r>
            <w:proofErr w:type="spellEnd"/>
          </w:p>
        </w:tc>
      </w:tr>
      <w:tr w:rsidR="00C50686" w:rsidRPr="004B2051" w14:paraId="74C9C397" w14:textId="77777777" w:rsidTr="002D48D0">
        <w:tc>
          <w:tcPr>
            <w:tcW w:w="845" w:type="dxa"/>
          </w:tcPr>
          <w:p w14:paraId="5B5D0E2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79.</w:t>
            </w:r>
          </w:p>
        </w:tc>
        <w:tc>
          <w:tcPr>
            <w:tcW w:w="7933" w:type="dxa"/>
            <w:vAlign w:val="center"/>
          </w:tcPr>
          <w:p w14:paraId="1BF3D89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umożliwiać tworzenie alarmów dla całych grup wirtualnych maszyn jak i pojedynczych wirtualnych maszyn</w:t>
            </w:r>
          </w:p>
        </w:tc>
      </w:tr>
      <w:tr w:rsidR="00C50686" w:rsidRPr="004B2051" w14:paraId="678A3E34" w14:textId="77777777" w:rsidTr="002D48D0">
        <w:tc>
          <w:tcPr>
            <w:tcW w:w="845" w:type="dxa"/>
          </w:tcPr>
          <w:p w14:paraId="7B617FC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80.</w:t>
            </w:r>
          </w:p>
        </w:tc>
        <w:tc>
          <w:tcPr>
            <w:tcW w:w="7933" w:type="dxa"/>
            <w:vAlign w:val="center"/>
          </w:tcPr>
          <w:p w14:paraId="666FBBF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dawać możliwość układania terminarza raportów i wysyłania tych raportów przy pomocy poczty elektronicznej w formacie HTML oraz Excel</w:t>
            </w:r>
          </w:p>
        </w:tc>
      </w:tr>
      <w:tr w:rsidR="00C50686" w:rsidRPr="004B2051" w14:paraId="45A80932" w14:textId="77777777" w:rsidTr="002D48D0">
        <w:tc>
          <w:tcPr>
            <w:tcW w:w="845" w:type="dxa"/>
          </w:tcPr>
          <w:p w14:paraId="3D81446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81.</w:t>
            </w:r>
          </w:p>
        </w:tc>
        <w:tc>
          <w:tcPr>
            <w:tcW w:w="7933" w:type="dxa"/>
            <w:vAlign w:val="center"/>
          </w:tcPr>
          <w:p w14:paraId="232B0D4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dawać możliwość podłączenia się do kilku instancji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vCenter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Server i serwerów Hyper-V jednocześnie, w celu centralnego monitorowania wielu środowisk</w:t>
            </w:r>
          </w:p>
        </w:tc>
      </w:tr>
      <w:tr w:rsidR="00C50686" w:rsidRPr="004B2051" w14:paraId="306F7D09" w14:textId="77777777" w:rsidTr="002D48D0">
        <w:tc>
          <w:tcPr>
            <w:tcW w:w="845" w:type="dxa"/>
          </w:tcPr>
          <w:p w14:paraId="5A759EC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82.</w:t>
            </w:r>
          </w:p>
        </w:tc>
        <w:tc>
          <w:tcPr>
            <w:tcW w:w="7933" w:type="dxa"/>
            <w:vAlign w:val="center"/>
          </w:tcPr>
          <w:p w14:paraId="6D59FDE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wbudowane predefiniowane zestawy alarmów wraz z możliwością tworzenia własnych alarmów i zdarzeń przez administratora</w:t>
            </w:r>
          </w:p>
        </w:tc>
      </w:tr>
      <w:tr w:rsidR="00C50686" w:rsidRPr="004B2051" w14:paraId="2B15BA94" w14:textId="77777777" w:rsidTr="002D48D0">
        <w:tc>
          <w:tcPr>
            <w:tcW w:w="845" w:type="dxa"/>
          </w:tcPr>
          <w:p w14:paraId="401C999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lastRenderedPageBreak/>
              <w:t>83.</w:t>
            </w:r>
          </w:p>
        </w:tc>
        <w:tc>
          <w:tcPr>
            <w:tcW w:w="7933" w:type="dxa"/>
            <w:vAlign w:val="center"/>
          </w:tcPr>
          <w:p w14:paraId="243BF43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wbudowane połączenie z bazą wiedzy opisującą problemy z predefiniowanych alarmów</w:t>
            </w:r>
          </w:p>
        </w:tc>
      </w:tr>
      <w:tr w:rsidR="00C50686" w:rsidRPr="004B2051" w14:paraId="53F0282E" w14:textId="77777777" w:rsidTr="002D48D0">
        <w:tc>
          <w:tcPr>
            <w:tcW w:w="845" w:type="dxa"/>
          </w:tcPr>
          <w:p w14:paraId="7BA3814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84.</w:t>
            </w:r>
          </w:p>
        </w:tc>
        <w:tc>
          <w:tcPr>
            <w:tcW w:w="7933" w:type="dxa"/>
            <w:vAlign w:val="center"/>
          </w:tcPr>
          <w:p w14:paraId="4AA26B0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centralną konsolę z sumarycznym podglądem wszystkich obiektów infrastruktury wirtualnej (ang. Dashboard)</w:t>
            </w:r>
          </w:p>
        </w:tc>
      </w:tr>
      <w:tr w:rsidR="00C50686" w:rsidRPr="004B2051" w14:paraId="54725D1C" w14:textId="77777777" w:rsidTr="002D48D0">
        <w:tc>
          <w:tcPr>
            <w:tcW w:w="845" w:type="dxa"/>
          </w:tcPr>
          <w:p w14:paraId="3F42619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85.</w:t>
            </w:r>
          </w:p>
        </w:tc>
        <w:tc>
          <w:tcPr>
            <w:tcW w:w="7933" w:type="dxa"/>
            <w:vAlign w:val="center"/>
          </w:tcPr>
          <w:p w14:paraId="70A7123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monitorowania platformy sprzętowej, na której jest zainstalowana infrastruktura wirtualna</w:t>
            </w:r>
          </w:p>
        </w:tc>
      </w:tr>
      <w:tr w:rsidR="00C50686" w:rsidRPr="004B2051" w14:paraId="4F1DFE8C" w14:textId="77777777" w:rsidTr="002D48D0">
        <w:tc>
          <w:tcPr>
            <w:tcW w:w="845" w:type="dxa"/>
          </w:tcPr>
          <w:p w14:paraId="426ADDB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86.</w:t>
            </w:r>
          </w:p>
        </w:tc>
        <w:tc>
          <w:tcPr>
            <w:tcW w:w="7933" w:type="dxa"/>
            <w:vAlign w:val="center"/>
          </w:tcPr>
          <w:p w14:paraId="18C816C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zapewnić możliwość podłączenia się do wirtualnej maszyny (tryb konsoli) bezpośrednio z narzędzia monitorującego</w:t>
            </w:r>
          </w:p>
        </w:tc>
      </w:tr>
      <w:tr w:rsidR="00C50686" w:rsidRPr="004B2051" w14:paraId="2811ADEE" w14:textId="77777777" w:rsidTr="002D48D0">
        <w:tc>
          <w:tcPr>
            <w:tcW w:w="845" w:type="dxa"/>
          </w:tcPr>
          <w:p w14:paraId="4CBB142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87.</w:t>
            </w:r>
          </w:p>
        </w:tc>
        <w:tc>
          <w:tcPr>
            <w:tcW w:w="7933" w:type="dxa"/>
            <w:vAlign w:val="center"/>
          </w:tcPr>
          <w:p w14:paraId="400201F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integracji z oprogramowaniem do tworzenia kopii zapasowych tego samego producenta</w:t>
            </w:r>
          </w:p>
        </w:tc>
      </w:tr>
      <w:tr w:rsidR="00C50686" w:rsidRPr="004B2051" w14:paraId="4C1863DC" w14:textId="77777777" w:rsidTr="002D48D0">
        <w:tc>
          <w:tcPr>
            <w:tcW w:w="845" w:type="dxa"/>
          </w:tcPr>
          <w:p w14:paraId="494A577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88.</w:t>
            </w:r>
          </w:p>
        </w:tc>
        <w:tc>
          <w:tcPr>
            <w:tcW w:w="7933" w:type="dxa"/>
            <w:vAlign w:val="center"/>
          </w:tcPr>
          <w:p w14:paraId="4409EEB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mieć możliwość monitorowania obciążenia serwerów backupowych, ilości zabezpieczanych danych oraz statusu zadań kopii zapasowych, replikacji oraz weryfikacji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odzyskiwalności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maszyn wirtualnych</w:t>
            </w:r>
          </w:p>
        </w:tc>
      </w:tr>
      <w:tr w:rsidR="00C50686" w:rsidRPr="004B2051" w14:paraId="3BE67E97" w14:textId="77777777" w:rsidTr="002D48D0">
        <w:tc>
          <w:tcPr>
            <w:tcW w:w="845" w:type="dxa"/>
          </w:tcPr>
          <w:p w14:paraId="5EBBC64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89.</w:t>
            </w:r>
          </w:p>
        </w:tc>
        <w:tc>
          <w:tcPr>
            <w:tcW w:w="7933" w:type="dxa"/>
            <w:vAlign w:val="center"/>
          </w:tcPr>
          <w:p w14:paraId="64B2D6C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</w:t>
            </w:r>
          </w:p>
        </w:tc>
      </w:tr>
      <w:tr w:rsidR="00C50686" w:rsidRPr="004B2051" w14:paraId="1AFF659F" w14:textId="77777777" w:rsidTr="002D48D0">
        <w:tc>
          <w:tcPr>
            <w:tcW w:w="845" w:type="dxa"/>
          </w:tcPr>
          <w:p w14:paraId="149328B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90.</w:t>
            </w:r>
          </w:p>
        </w:tc>
        <w:tc>
          <w:tcPr>
            <w:tcW w:w="7933" w:type="dxa"/>
            <w:vAlign w:val="center"/>
          </w:tcPr>
          <w:p w14:paraId="6C8DE7B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mieć możliwość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granularnego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monitorowania infrastruktury, zależnego od uprawnień nadanym użytkownikom dla platformy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VMware</w:t>
            </w:r>
            <w:proofErr w:type="spellEnd"/>
          </w:p>
        </w:tc>
      </w:tr>
      <w:tr w:rsidR="00C50686" w:rsidRPr="004B2051" w14:paraId="26A059A0" w14:textId="77777777" w:rsidTr="002D48D0">
        <w:tc>
          <w:tcPr>
            <w:tcW w:w="845" w:type="dxa"/>
          </w:tcPr>
          <w:p w14:paraId="52EA4E4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91.</w:t>
            </w:r>
          </w:p>
        </w:tc>
        <w:tc>
          <w:tcPr>
            <w:tcW w:w="7933" w:type="dxa"/>
            <w:vAlign w:val="center"/>
          </w:tcPr>
          <w:p w14:paraId="01C967D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mieć możliwość monitorowania instancji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vCloud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Director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w wersji od 10.x do 10.6</w:t>
            </w:r>
          </w:p>
        </w:tc>
      </w:tr>
      <w:tr w:rsidR="00C50686" w:rsidRPr="004B2051" w14:paraId="00D82046" w14:textId="77777777" w:rsidTr="002D48D0">
        <w:tc>
          <w:tcPr>
            <w:tcW w:w="845" w:type="dxa"/>
            <w:shd w:val="clear" w:color="auto" w:fill="E7E6E6" w:themeFill="background2"/>
          </w:tcPr>
          <w:p w14:paraId="709B186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933" w:type="dxa"/>
            <w:shd w:val="clear" w:color="auto" w:fill="E7E6E6" w:themeFill="background2"/>
          </w:tcPr>
          <w:p w14:paraId="090430F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b/>
                <w:color w:val="000000" w:themeColor="text1"/>
              </w:rPr>
            </w:pPr>
            <w:r w:rsidRPr="004B2051">
              <w:rPr>
                <w:rFonts w:ascii="Aptos" w:hAnsi="Aptos"/>
                <w:b/>
                <w:color w:val="000000" w:themeColor="text1"/>
              </w:rPr>
              <w:t>WYMAGANIA DOTYCZĄCE RAPORTOWANIA</w:t>
            </w:r>
          </w:p>
        </w:tc>
      </w:tr>
      <w:tr w:rsidR="00C50686" w:rsidRPr="004B2051" w14:paraId="1092D53F" w14:textId="77777777" w:rsidTr="002D48D0">
        <w:tc>
          <w:tcPr>
            <w:tcW w:w="845" w:type="dxa"/>
          </w:tcPr>
          <w:p w14:paraId="7E5AC00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92.</w:t>
            </w:r>
          </w:p>
        </w:tc>
        <w:tc>
          <w:tcPr>
            <w:tcW w:w="7933" w:type="dxa"/>
            <w:vAlign w:val="bottom"/>
          </w:tcPr>
          <w:p w14:paraId="7A86630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umożliwiać raportowanie środowiska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wirtualizacyjnego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VMware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w wersji 6.x, 7.x oraz 8.0 – zarówno w bezpłatnej wersji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ESXi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jak i w pełnej wersji ESX/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ESXi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zarządzane przez konsole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vCenter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Server lub pracujące samodzielnie</w:t>
            </w:r>
          </w:p>
        </w:tc>
      </w:tr>
      <w:tr w:rsidR="00C50686" w:rsidRPr="004B2051" w14:paraId="3A23E74F" w14:textId="77777777" w:rsidTr="002D48D0">
        <w:tc>
          <w:tcPr>
            <w:tcW w:w="845" w:type="dxa"/>
          </w:tcPr>
          <w:p w14:paraId="6C0B9E8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93.</w:t>
            </w:r>
          </w:p>
        </w:tc>
        <w:tc>
          <w:tcPr>
            <w:tcW w:w="7933" w:type="dxa"/>
            <w:vAlign w:val="bottom"/>
          </w:tcPr>
          <w:p w14:paraId="14CDE70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umożliwiać raportowanie środowiska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wirtualizacyjnego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Microsoft Hyper-V 2012, 2012R2, 2016, 2019 oraz 2022 zarówno w wersji darmowej jak i zawartej w płatnej licencji Microsoft Windows Server zarządzane poprzez System Center Virtual Machine Manager lub pracujące samodzielnie</w:t>
            </w:r>
          </w:p>
        </w:tc>
      </w:tr>
      <w:tr w:rsidR="00C50686" w:rsidRPr="004B2051" w14:paraId="28FD2913" w14:textId="77777777" w:rsidTr="002D48D0">
        <w:tc>
          <w:tcPr>
            <w:tcW w:w="845" w:type="dxa"/>
          </w:tcPr>
          <w:p w14:paraId="0E6D824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94.</w:t>
            </w:r>
          </w:p>
        </w:tc>
        <w:tc>
          <w:tcPr>
            <w:tcW w:w="7933" w:type="dxa"/>
            <w:vAlign w:val="bottom"/>
          </w:tcPr>
          <w:p w14:paraId="1A2C1A6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wspierać wiele instancji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vCenter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Server i Microsoft Hyper-V jednocześnie bez konieczności instalowania dodatkowych modułów</w:t>
            </w:r>
          </w:p>
        </w:tc>
      </w:tr>
      <w:tr w:rsidR="00C50686" w:rsidRPr="004B2051" w14:paraId="2A3C384B" w14:textId="77777777" w:rsidTr="002D48D0">
        <w:tc>
          <w:tcPr>
            <w:tcW w:w="845" w:type="dxa"/>
          </w:tcPr>
          <w:p w14:paraId="131D80F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95.</w:t>
            </w:r>
          </w:p>
        </w:tc>
        <w:tc>
          <w:tcPr>
            <w:tcW w:w="7933" w:type="dxa"/>
            <w:vAlign w:val="bottom"/>
          </w:tcPr>
          <w:p w14:paraId="6DE94D0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być systemem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bezagentowym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. Nie dopuszcza się możliwości instalowania przez system agentów na monitorowanych hostach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ESXi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i Hyper-V</w:t>
            </w:r>
          </w:p>
        </w:tc>
      </w:tr>
      <w:tr w:rsidR="00C50686" w:rsidRPr="004B2051" w14:paraId="212BEE3D" w14:textId="77777777" w:rsidTr="002D48D0">
        <w:tc>
          <w:tcPr>
            <w:tcW w:w="845" w:type="dxa"/>
          </w:tcPr>
          <w:p w14:paraId="634864B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96.</w:t>
            </w:r>
          </w:p>
        </w:tc>
        <w:tc>
          <w:tcPr>
            <w:tcW w:w="7933" w:type="dxa"/>
            <w:vAlign w:val="bottom"/>
          </w:tcPr>
          <w:p w14:paraId="6B4DC28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eksportowania raportów do formatów Microsoft Word, Microsoft Excel, Microsoft Visio, Adobe PDF</w:t>
            </w:r>
          </w:p>
        </w:tc>
      </w:tr>
      <w:tr w:rsidR="00C50686" w:rsidRPr="004B2051" w14:paraId="77194D2C" w14:textId="77777777" w:rsidTr="002D48D0">
        <w:tc>
          <w:tcPr>
            <w:tcW w:w="845" w:type="dxa"/>
          </w:tcPr>
          <w:p w14:paraId="2D5F5B2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 xml:space="preserve">97. </w:t>
            </w:r>
          </w:p>
        </w:tc>
        <w:tc>
          <w:tcPr>
            <w:tcW w:w="7933" w:type="dxa"/>
            <w:vAlign w:val="bottom"/>
          </w:tcPr>
          <w:p w14:paraId="3E37A09C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ustawienia harmonogramu kolekcji danych z monitorowanych systemów jak również możliwość tworzenia zadań kolekcjonowania danych ad-hoc</w:t>
            </w:r>
          </w:p>
        </w:tc>
      </w:tr>
      <w:tr w:rsidR="00C50686" w:rsidRPr="004B2051" w14:paraId="6B4B9410" w14:textId="77777777" w:rsidTr="002D48D0">
        <w:tc>
          <w:tcPr>
            <w:tcW w:w="845" w:type="dxa"/>
          </w:tcPr>
          <w:p w14:paraId="20B27C4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98.</w:t>
            </w:r>
          </w:p>
        </w:tc>
        <w:tc>
          <w:tcPr>
            <w:tcW w:w="7933" w:type="dxa"/>
            <w:vAlign w:val="bottom"/>
          </w:tcPr>
          <w:p w14:paraId="7A56B43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ustawienia harmonogramu generowania raportów i dostarczania ich do odbiorców w określonych przez administratora interwałach</w:t>
            </w:r>
          </w:p>
        </w:tc>
      </w:tr>
      <w:tr w:rsidR="00C50686" w:rsidRPr="004B2051" w14:paraId="19086733" w14:textId="77777777" w:rsidTr="002D48D0">
        <w:tc>
          <w:tcPr>
            <w:tcW w:w="845" w:type="dxa"/>
          </w:tcPr>
          <w:p w14:paraId="4D7C291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99.</w:t>
            </w:r>
          </w:p>
        </w:tc>
        <w:tc>
          <w:tcPr>
            <w:tcW w:w="7933" w:type="dxa"/>
            <w:vAlign w:val="bottom"/>
          </w:tcPr>
          <w:p w14:paraId="2F422EC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w raportach musi mieć możliwość uwzględniania informacji o zmianach konfiguracji monitorowanych systemów</w:t>
            </w:r>
          </w:p>
        </w:tc>
      </w:tr>
      <w:tr w:rsidR="00C50686" w:rsidRPr="004B2051" w14:paraId="7CB77F32" w14:textId="77777777" w:rsidTr="002D48D0">
        <w:tc>
          <w:tcPr>
            <w:tcW w:w="845" w:type="dxa"/>
          </w:tcPr>
          <w:p w14:paraId="726BD52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100.</w:t>
            </w:r>
          </w:p>
        </w:tc>
        <w:tc>
          <w:tcPr>
            <w:tcW w:w="7933" w:type="dxa"/>
            <w:vAlign w:val="bottom"/>
          </w:tcPr>
          <w:p w14:paraId="2DDC6FB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generowania raportów z dowolnego punktu w czasie zakładając, że informacje z tego czasu nie zostały usunięte z bazy danych</w:t>
            </w:r>
          </w:p>
        </w:tc>
      </w:tr>
      <w:tr w:rsidR="00C50686" w:rsidRPr="004B2051" w14:paraId="2AB33808" w14:textId="77777777" w:rsidTr="002D48D0">
        <w:tc>
          <w:tcPr>
            <w:tcW w:w="845" w:type="dxa"/>
          </w:tcPr>
          <w:p w14:paraId="2697A3B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101.</w:t>
            </w:r>
          </w:p>
        </w:tc>
        <w:tc>
          <w:tcPr>
            <w:tcW w:w="7933" w:type="dxa"/>
            <w:vAlign w:val="bottom"/>
          </w:tcPr>
          <w:p w14:paraId="226F80F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posiadać predefiniowane szablony z możliwością tworzenia nowych jak i modyfikacji wbudowanych</w:t>
            </w:r>
          </w:p>
        </w:tc>
      </w:tr>
      <w:tr w:rsidR="00C50686" w:rsidRPr="004B2051" w14:paraId="4FC529DD" w14:textId="77777777" w:rsidTr="002D48D0">
        <w:tc>
          <w:tcPr>
            <w:tcW w:w="845" w:type="dxa"/>
          </w:tcPr>
          <w:p w14:paraId="38795C8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102.</w:t>
            </w:r>
          </w:p>
        </w:tc>
        <w:tc>
          <w:tcPr>
            <w:tcW w:w="7933" w:type="dxa"/>
            <w:vAlign w:val="bottom"/>
          </w:tcPr>
          <w:p w14:paraId="22DE934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analizowania „przeszacowanych” wirtualnych maszyn wraz z sugestią zmian w celu optymalnego wykorzystania fizycznej infrastruktury</w:t>
            </w:r>
          </w:p>
        </w:tc>
      </w:tr>
      <w:tr w:rsidR="00C50686" w:rsidRPr="004B2051" w14:paraId="289BBE1F" w14:textId="77777777" w:rsidTr="002D48D0">
        <w:tc>
          <w:tcPr>
            <w:tcW w:w="845" w:type="dxa"/>
          </w:tcPr>
          <w:p w14:paraId="59E3F50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103.</w:t>
            </w:r>
          </w:p>
        </w:tc>
        <w:tc>
          <w:tcPr>
            <w:tcW w:w="7933" w:type="dxa"/>
            <w:vAlign w:val="bottom"/>
          </w:tcPr>
          <w:p w14:paraId="193BDD0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generowania raportów na podstawie danych uzyskanych z oprogramowania do tworzenia kopii zapasowych tego samego producenta</w:t>
            </w:r>
          </w:p>
        </w:tc>
      </w:tr>
      <w:tr w:rsidR="00C50686" w:rsidRPr="004B2051" w14:paraId="0EE08AF0" w14:textId="77777777" w:rsidTr="002D48D0">
        <w:tc>
          <w:tcPr>
            <w:tcW w:w="845" w:type="dxa"/>
          </w:tcPr>
          <w:p w14:paraId="79D97DE8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104.</w:t>
            </w:r>
          </w:p>
        </w:tc>
        <w:tc>
          <w:tcPr>
            <w:tcW w:w="7933" w:type="dxa"/>
            <w:vAlign w:val="bottom"/>
          </w:tcPr>
          <w:p w14:paraId="27C0148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generowania raportu dotyczącego zabezpieczanych maszyn, zdefiniowanych zadań tworzenia kopii zapasowych oraz replikacji jak również wykorzystania zasobów serwerów backupowych</w:t>
            </w:r>
          </w:p>
        </w:tc>
      </w:tr>
      <w:tr w:rsidR="00C50686" w:rsidRPr="004B2051" w14:paraId="5B66CF76" w14:textId="77777777" w:rsidTr="002D48D0">
        <w:tc>
          <w:tcPr>
            <w:tcW w:w="845" w:type="dxa"/>
          </w:tcPr>
          <w:p w14:paraId="573ED16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105.</w:t>
            </w:r>
          </w:p>
        </w:tc>
        <w:tc>
          <w:tcPr>
            <w:tcW w:w="7933" w:type="dxa"/>
            <w:vAlign w:val="bottom"/>
          </w:tcPr>
          <w:p w14:paraId="1FF37F4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generowania raportu planowania pojemności (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capacity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planning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>) bazującego na scenariuszach ‘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what-if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>’</w:t>
            </w:r>
          </w:p>
        </w:tc>
      </w:tr>
      <w:tr w:rsidR="00C50686" w:rsidRPr="004B2051" w14:paraId="5782BD7E" w14:textId="77777777" w:rsidTr="002D48D0">
        <w:tc>
          <w:tcPr>
            <w:tcW w:w="845" w:type="dxa"/>
          </w:tcPr>
          <w:p w14:paraId="1231C7B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106.</w:t>
            </w:r>
          </w:p>
        </w:tc>
        <w:tc>
          <w:tcPr>
            <w:tcW w:w="7933" w:type="dxa"/>
            <w:vAlign w:val="bottom"/>
          </w:tcPr>
          <w:p w14:paraId="1AC6CBBC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System musi mieć możliwość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granularnego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raportowania infrastruktury, zależnego od uprawnień nadanym użytkownikom dla platformy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VMware</w:t>
            </w:r>
            <w:proofErr w:type="spellEnd"/>
          </w:p>
        </w:tc>
      </w:tr>
      <w:tr w:rsidR="00C50686" w:rsidRPr="004B2051" w14:paraId="052F789B" w14:textId="77777777" w:rsidTr="002D48D0">
        <w:tc>
          <w:tcPr>
            <w:tcW w:w="845" w:type="dxa"/>
          </w:tcPr>
          <w:p w14:paraId="4DAC6E9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lastRenderedPageBreak/>
              <w:t>107.</w:t>
            </w:r>
          </w:p>
        </w:tc>
        <w:tc>
          <w:tcPr>
            <w:tcW w:w="7933" w:type="dxa"/>
            <w:vAlign w:val="bottom"/>
          </w:tcPr>
          <w:p w14:paraId="6B1AFB8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generowania raportów dotyczących tzw. migawek-sierot (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orphaned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snapshots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>)</w:t>
            </w:r>
          </w:p>
        </w:tc>
      </w:tr>
      <w:tr w:rsidR="00C50686" w:rsidRPr="004B2051" w14:paraId="193BFCB1" w14:textId="77777777" w:rsidTr="002D48D0">
        <w:tc>
          <w:tcPr>
            <w:tcW w:w="845" w:type="dxa"/>
          </w:tcPr>
          <w:p w14:paraId="093285C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108.</w:t>
            </w:r>
          </w:p>
        </w:tc>
        <w:tc>
          <w:tcPr>
            <w:tcW w:w="7933" w:type="dxa"/>
            <w:vAlign w:val="bottom"/>
          </w:tcPr>
          <w:p w14:paraId="724341B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System musi mieć możliwość generowania personalizowanych raportów zawierających informacje z dowolnych predefiniowanych raportów w pojedynczym dokumencie</w:t>
            </w:r>
          </w:p>
        </w:tc>
      </w:tr>
      <w:tr w:rsidR="00C50686" w:rsidRPr="004B2051" w14:paraId="6145D5FA" w14:textId="77777777" w:rsidTr="002D48D0">
        <w:tc>
          <w:tcPr>
            <w:tcW w:w="845" w:type="dxa"/>
            <w:shd w:val="clear" w:color="auto" w:fill="E7E6E6" w:themeFill="background2"/>
          </w:tcPr>
          <w:p w14:paraId="2D59E09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933" w:type="dxa"/>
            <w:shd w:val="clear" w:color="auto" w:fill="E7E6E6" w:themeFill="background2"/>
          </w:tcPr>
          <w:p w14:paraId="6C0A46A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b/>
                <w:color w:val="000000" w:themeColor="text1"/>
              </w:rPr>
            </w:pPr>
            <w:r w:rsidRPr="004B2051">
              <w:rPr>
                <w:rFonts w:ascii="Aptos" w:hAnsi="Aptos"/>
                <w:b/>
                <w:color w:val="000000" w:themeColor="text1"/>
              </w:rPr>
              <w:t>DODATKOWE WYMAGANIA FUNKCJONALNE</w:t>
            </w:r>
          </w:p>
        </w:tc>
      </w:tr>
      <w:tr w:rsidR="00C50686" w:rsidRPr="004B2051" w14:paraId="68402CA1" w14:textId="77777777" w:rsidTr="002D48D0">
        <w:tc>
          <w:tcPr>
            <w:tcW w:w="845" w:type="dxa"/>
          </w:tcPr>
          <w:p w14:paraId="4F2EB92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109.</w:t>
            </w:r>
          </w:p>
        </w:tc>
        <w:tc>
          <w:tcPr>
            <w:tcW w:w="7933" w:type="dxa"/>
            <w:vAlign w:val="center"/>
          </w:tcPr>
          <w:p w14:paraId="4E81E52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wykonywać kopię zapasową systemu Windows oraz Linux wykorzystując agenta znajdującego się wewnątrz systemu operacyjnego</w:t>
            </w:r>
          </w:p>
        </w:tc>
      </w:tr>
      <w:tr w:rsidR="00C50686" w:rsidRPr="004B2051" w14:paraId="67DEAD1B" w14:textId="77777777" w:rsidTr="002D48D0">
        <w:tc>
          <w:tcPr>
            <w:tcW w:w="845" w:type="dxa"/>
          </w:tcPr>
          <w:p w14:paraId="00FD102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110.</w:t>
            </w:r>
          </w:p>
        </w:tc>
        <w:tc>
          <w:tcPr>
            <w:tcW w:w="7933" w:type="dxa"/>
            <w:vAlign w:val="center"/>
          </w:tcPr>
          <w:p w14:paraId="0762799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systemy operacyjne Windows w wersjach klienckich oraz serwerowych</w:t>
            </w:r>
          </w:p>
        </w:tc>
      </w:tr>
      <w:tr w:rsidR="00C50686" w:rsidRPr="004B2051" w14:paraId="7E93C9A4" w14:textId="77777777" w:rsidTr="002D48D0">
        <w:tc>
          <w:tcPr>
            <w:tcW w:w="845" w:type="dxa"/>
          </w:tcPr>
          <w:p w14:paraId="64A3CCB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111.</w:t>
            </w:r>
          </w:p>
        </w:tc>
        <w:tc>
          <w:tcPr>
            <w:tcW w:w="7933" w:type="dxa"/>
            <w:vAlign w:val="center"/>
          </w:tcPr>
          <w:p w14:paraId="7AF0AFC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wspierać co najmniej następujące dystrybucje systemów Linux: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Debian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Ubuntu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RHEL,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CentOS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Oracle Linux, SLES, Fedora,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openSUSE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Rocky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Linux,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AlmaLinux</w:t>
            </w:r>
            <w:proofErr w:type="spellEnd"/>
          </w:p>
        </w:tc>
      </w:tr>
      <w:tr w:rsidR="00C50686" w:rsidRPr="004B2051" w14:paraId="7C491316" w14:textId="77777777" w:rsidTr="002D48D0">
        <w:tc>
          <w:tcPr>
            <w:tcW w:w="845" w:type="dxa"/>
          </w:tcPr>
          <w:p w14:paraId="06AB97E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112.</w:t>
            </w:r>
          </w:p>
        </w:tc>
        <w:tc>
          <w:tcPr>
            <w:tcW w:w="7933" w:type="dxa"/>
            <w:vAlign w:val="center"/>
          </w:tcPr>
          <w:p w14:paraId="7FEE83F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wspierać system operacyjny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macOS</w:t>
            </w:r>
            <w:proofErr w:type="spellEnd"/>
          </w:p>
        </w:tc>
      </w:tr>
      <w:tr w:rsidR="00C50686" w:rsidRPr="004B2051" w14:paraId="2CC0AE4E" w14:textId="77777777" w:rsidTr="002D48D0">
        <w:tc>
          <w:tcPr>
            <w:tcW w:w="845" w:type="dxa"/>
          </w:tcPr>
          <w:p w14:paraId="1A6E1F1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113.</w:t>
            </w:r>
          </w:p>
        </w:tc>
        <w:tc>
          <w:tcPr>
            <w:tcW w:w="7933" w:type="dxa"/>
            <w:vAlign w:val="center"/>
          </w:tcPr>
          <w:p w14:paraId="0DAC799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Oprogramowanie musi wspierać odtwarzanie pojedynczych plików z systemów Windows, Linux,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MacOS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>, Unix</w:t>
            </w:r>
          </w:p>
        </w:tc>
      </w:tr>
      <w:tr w:rsidR="00C50686" w:rsidRPr="004B2051" w14:paraId="7C88DEBC" w14:textId="77777777" w:rsidTr="002D48D0">
        <w:tc>
          <w:tcPr>
            <w:tcW w:w="845" w:type="dxa"/>
          </w:tcPr>
          <w:p w14:paraId="76EBBF1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114.</w:t>
            </w:r>
          </w:p>
        </w:tc>
        <w:tc>
          <w:tcPr>
            <w:tcW w:w="7933" w:type="dxa"/>
            <w:vAlign w:val="center"/>
          </w:tcPr>
          <w:p w14:paraId="4D1011D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mieć możliwość instalacji oraz zarządzania wykorzystując tryb niezależny (per agent) jak również zcentralizowany (poprzez centralną konsolę zarządzającą)</w:t>
            </w:r>
          </w:p>
        </w:tc>
      </w:tr>
      <w:tr w:rsidR="00C50686" w:rsidRPr="004B2051" w14:paraId="2CC201B8" w14:textId="77777777" w:rsidTr="002D48D0">
        <w:tc>
          <w:tcPr>
            <w:tcW w:w="845" w:type="dxa"/>
          </w:tcPr>
          <w:p w14:paraId="29D5C1A4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115.</w:t>
            </w:r>
          </w:p>
        </w:tc>
        <w:tc>
          <w:tcPr>
            <w:tcW w:w="7933" w:type="dxa"/>
            <w:vAlign w:val="center"/>
          </w:tcPr>
          <w:p w14:paraId="0872876C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wspierać systemy oparte o Microsoft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Failover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Cluster</w:t>
            </w:r>
          </w:p>
        </w:tc>
      </w:tr>
      <w:tr w:rsidR="00C50686" w:rsidRPr="004B2051" w14:paraId="1D46B64C" w14:textId="77777777" w:rsidTr="002D48D0">
        <w:tc>
          <w:tcPr>
            <w:tcW w:w="845" w:type="dxa"/>
          </w:tcPr>
          <w:p w14:paraId="29C8AE4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116.</w:t>
            </w:r>
          </w:p>
        </w:tc>
        <w:tc>
          <w:tcPr>
            <w:tcW w:w="7933" w:type="dxa"/>
            <w:vAlign w:val="center"/>
          </w:tcPr>
          <w:p w14:paraId="12D1FF9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wspierać zabezpieczanie do oraz odzyskiwanie z urządzeń blokowych pozwalając na odzysk całej maszyny (tzw.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bare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metal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recovery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>) wybranych wolumenów, oraz wybranych plików i folderów</w:t>
            </w:r>
          </w:p>
        </w:tc>
      </w:tr>
      <w:tr w:rsidR="00C50686" w:rsidRPr="004B2051" w14:paraId="02198843" w14:textId="77777777" w:rsidTr="002D48D0">
        <w:tc>
          <w:tcPr>
            <w:tcW w:w="845" w:type="dxa"/>
          </w:tcPr>
          <w:p w14:paraId="3CCC39C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117.</w:t>
            </w:r>
          </w:p>
        </w:tc>
        <w:tc>
          <w:tcPr>
            <w:tcW w:w="7933" w:type="dxa"/>
            <w:vAlign w:val="center"/>
          </w:tcPr>
          <w:p w14:paraId="01D2768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backup podłączonych dysków USB</w:t>
            </w:r>
          </w:p>
        </w:tc>
      </w:tr>
      <w:tr w:rsidR="00C50686" w:rsidRPr="004B2051" w14:paraId="1CF603C5" w14:textId="77777777" w:rsidTr="002D48D0">
        <w:tc>
          <w:tcPr>
            <w:tcW w:w="845" w:type="dxa"/>
          </w:tcPr>
          <w:p w14:paraId="288D31C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118.</w:t>
            </w:r>
          </w:p>
        </w:tc>
        <w:tc>
          <w:tcPr>
            <w:tcW w:w="7933" w:type="dxa"/>
            <w:vAlign w:val="center"/>
          </w:tcPr>
          <w:p w14:paraId="4BBC96E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Kopia zapasowa całej maszyny oraz pojedynczych wolumenów musi być wykonywana na poziomie blokowym</w:t>
            </w:r>
          </w:p>
        </w:tc>
      </w:tr>
      <w:tr w:rsidR="00C50686" w:rsidRPr="004B2051" w14:paraId="1E9F2E4F" w14:textId="77777777" w:rsidTr="002D48D0">
        <w:tc>
          <w:tcPr>
            <w:tcW w:w="845" w:type="dxa"/>
          </w:tcPr>
          <w:p w14:paraId="24FB6CF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119.</w:t>
            </w:r>
          </w:p>
        </w:tc>
        <w:tc>
          <w:tcPr>
            <w:tcW w:w="7933" w:type="dxa"/>
            <w:vAlign w:val="center"/>
          </w:tcPr>
          <w:p w14:paraId="5C9015B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pozwalać na przechowywanie kopii zapasowych na zasobach lokalnych (wewnętrznych) dyskach zabezpieczanej maszyny, Direct Attached Storage (DAS), takich jak zewnętrzne dyski USB,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eSATA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lub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Firewire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>, Network Attached Storage (NAS) pozwalającym na wystawienie swoich zasobów poprzez SMB (CIFS) lub NFS, bezpośrednio na zasobach obiektowych (w tym chmury)</w:t>
            </w:r>
          </w:p>
        </w:tc>
      </w:tr>
      <w:tr w:rsidR="00C50686" w:rsidRPr="004B2051" w14:paraId="05780514" w14:textId="77777777" w:rsidTr="002D48D0">
        <w:tc>
          <w:tcPr>
            <w:tcW w:w="845" w:type="dxa"/>
          </w:tcPr>
          <w:p w14:paraId="5BC0521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120.</w:t>
            </w:r>
          </w:p>
        </w:tc>
        <w:tc>
          <w:tcPr>
            <w:tcW w:w="7933" w:type="dxa"/>
            <w:vAlign w:val="center"/>
          </w:tcPr>
          <w:p w14:paraId="7C19D11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wspierać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deduplikacje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oraz kompresję na źródle. Dane wysyłane na repozytorium muszą być już odpowiednio przetworzone </w:t>
            </w:r>
          </w:p>
        </w:tc>
      </w:tr>
      <w:tr w:rsidR="00C50686" w:rsidRPr="004B2051" w14:paraId="2086E14E" w14:textId="77777777" w:rsidTr="002D48D0">
        <w:tc>
          <w:tcPr>
            <w:tcW w:w="845" w:type="dxa"/>
          </w:tcPr>
          <w:p w14:paraId="686784F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121.</w:t>
            </w:r>
          </w:p>
        </w:tc>
        <w:tc>
          <w:tcPr>
            <w:tcW w:w="7933" w:type="dxa"/>
            <w:vAlign w:val="center"/>
          </w:tcPr>
          <w:p w14:paraId="6663DFA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kontrolę pasma sieciowego</w:t>
            </w:r>
          </w:p>
        </w:tc>
      </w:tr>
      <w:tr w:rsidR="00C50686" w:rsidRPr="004B2051" w14:paraId="5978A27B" w14:textId="77777777" w:rsidTr="002D48D0">
        <w:tc>
          <w:tcPr>
            <w:tcW w:w="845" w:type="dxa"/>
          </w:tcPr>
          <w:p w14:paraId="717E418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122.</w:t>
            </w:r>
          </w:p>
        </w:tc>
        <w:tc>
          <w:tcPr>
            <w:tcW w:w="7933" w:type="dxa"/>
            <w:vAlign w:val="center"/>
          </w:tcPr>
          <w:p w14:paraId="13A5C4B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ograniczenie wykonywania backupów dla konkretnych sieci bezprzewodowych</w:t>
            </w:r>
          </w:p>
        </w:tc>
      </w:tr>
      <w:tr w:rsidR="00C50686" w:rsidRPr="004B2051" w14:paraId="46759BE2" w14:textId="77777777" w:rsidTr="002D48D0">
        <w:tc>
          <w:tcPr>
            <w:tcW w:w="845" w:type="dxa"/>
          </w:tcPr>
          <w:p w14:paraId="03FE2825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123.</w:t>
            </w:r>
          </w:p>
        </w:tc>
        <w:tc>
          <w:tcPr>
            <w:tcW w:w="7933" w:type="dxa"/>
            <w:vAlign w:val="center"/>
          </w:tcPr>
          <w:p w14:paraId="4856D6A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ograniczenia wykonywania backupów dla połączeń VPN</w:t>
            </w:r>
          </w:p>
        </w:tc>
      </w:tr>
      <w:tr w:rsidR="00C50686" w:rsidRPr="004B2051" w14:paraId="6405ED0A" w14:textId="77777777" w:rsidTr="002D48D0">
        <w:tc>
          <w:tcPr>
            <w:tcW w:w="845" w:type="dxa"/>
          </w:tcPr>
          <w:p w14:paraId="28EA176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124.</w:t>
            </w:r>
          </w:p>
        </w:tc>
        <w:tc>
          <w:tcPr>
            <w:tcW w:w="7933" w:type="dxa"/>
            <w:vAlign w:val="center"/>
          </w:tcPr>
          <w:p w14:paraId="379180C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śledzenie zmienionych bloków podczas wykonywania kopii zapasowych. Dla systemów Windows technologia śledzenia bloków dla systemów serwerowych musi być certyfikowana przez Microsoft</w:t>
            </w:r>
          </w:p>
        </w:tc>
      </w:tr>
      <w:tr w:rsidR="00C50686" w:rsidRPr="004B2051" w14:paraId="3BCCDD89" w14:textId="77777777" w:rsidTr="002D48D0">
        <w:tc>
          <w:tcPr>
            <w:tcW w:w="845" w:type="dxa"/>
          </w:tcPr>
          <w:p w14:paraId="526392E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125.</w:t>
            </w:r>
          </w:p>
        </w:tc>
        <w:tc>
          <w:tcPr>
            <w:tcW w:w="7933" w:type="dxa"/>
            <w:vAlign w:val="center"/>
          </w:tcPr>
          <w:p w14:paraId="510805A1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technologię BitLocker</w:t>
            </w:r>
          </w:p>
        </w:tc>
      </w:tr>
      <w:tr w:rsidR="00C50686" w:rsidRPr="004B2051" w14:paraId="27B2F584" w14:textId="77777777" w:rsidTr="002D48D0">
        <w:tc>
          <w:tcPr>
            <w:tcW w:w="845" w:type="dxa"/>
          </w:tcPr>
          <w:p w14:paraId="3D5BA7C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126.</w:t>
            </w:r>
          </w:p>
        </w:tc>
        <w:tc>
          <w:tcPr>
            <w:tcW w:w="7933" w:type="dxa"/>
            <w:vAlign w:val="center"/>
          </w:tcPr>
          <w:p w14:paraId="003FB94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uruchamianie z nośnika odtwarzania</w:t>
            </w:r>
          </w:p>
        </w:tc>
      </w:tr>
      <w:tr w:rsidR="00C50686" w:rsidRPr="004B2051" w14:paraId="51857027" w14:textId="77777777" w:rsidTr="002D48D0">
        <w:tc>
          <w:tcPr>
            <w:tcW w:w="845" w:type="dxa"/>
          </w:tcPr>
          <w:p w14:paraId="178188F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127.</w:t>
            </w:r>
          </w:p>
        </w:tc>
        <w:tc>
          <w:tcPr>
            <w:tcW w:w="7933" w:type="dxa"/>
            <w:vAlign w:val="center"/>
          </w:tcPr>
          <w:p w14:paraId="5F6F726C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wspierać odzysk pojedynczych elementów aplikacji z jednoprzebiegowej kopii zapasowej dla Microsoft Exchange 2013SP1 i nowszych, Microsoft Active Directory 2008 i nowszych, Microsoft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Sharepoint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2013 i nowszych, Microsoft SQL 2008 i nowszych, Oracle 11g i nowszych oraz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PostgreSQL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12 i nowszych</w:t>
            </w:r>
          </w:p>
        </w:tc>
      </w:tr>
      <w:tr w:rsidR="00C50686" w:rsidRPr="004B2051" w14:paraId="6BB81B10" w14:textId="77777777" w:rsidTr="002D48D0">
        <w:tc>
          <w:tcPr>
            <w:tcW w:w="845" w:type="dxa"/>
          </w:tcPr>
          <w:p w14:paraId="072C569F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128.</w:t>
            </w:r>
          </w:p>
        </w:tc>
        <w:tc>
          <w:tcPr>
            <w:tcW w:w="7933" w:type="dxa"/>
            <w:vAlign w:val="center"/>
          </w:tcPr>
          <w:p w14:paraId="4B03CC0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odzysk do konkretnego punktu w czasie (point-in-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time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) dla wspieranych systemów bazodanowych </w:t>
            </w:r>
          </w:p>
        </w:tc>
      </w:tr>
      <w:tr w:rsidR="00C50686" w:rsidRPr="004B2051" w14:paraId="3C106F14" w14:textId="77777777" w:rsidTr="002D48D0">
        <w:tc>
          <w:tcPr>
            <w:tcW w:w="845" w:type="dxa"/>
          </w:tcPr>
          <w:p w14:paraId="10F316D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129.</w:t>
            </w:r>
          </w:p>
        </w:tc>
        <w:tc>
          <w:tcPr>
            <w:tcW w:w="7933" w:type="dxa"/>
            <w:vAlign w:val="center"/>
          </w:tcPr>
          <w:p w14:paraId="58BF403E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umożliwiać natychmiastowe publikowanie baz MS SQL, Oracle I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PostgreSQL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poprzez bezpośrednie uruchomienie ich z pliku backupu</w:t>
            </w:r>
          </w:p>
        </w:tc>
      </w:tr>
      <w:tr w:rsidR="00C50686" w:rsidRPr="004B2051" w14:paraId="3D2FA66A" w14:textId="77777777" w:rsidTr="002D48D0">
        <w:tc>
          <w:tcPr>
            <w:tcW w:w="845" w:type="dxa"/>
          </w:tcPr>
          <w:p w14:paraId="5D8222F6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130.</w:t>
            </w:r>
          </w:p>
        </w:tc>
        <w:tc>
          <w:tcPr>
            <w:tcW w:w="7933" w:type="dxa"/>
            <w:vAlign w:val="center"/>
          </w:tcPr>
          <w:p w14:paraId="64842942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wspierać odzysk obrazów kopii zapasowych bezpośrednio do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vSphere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Hyper-V,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Nutanix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AHV, Microsoft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Microsoft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Azure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Stack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, Amazon EC2 oraz Google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Cloud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Platform</w:t>
            </w:r>
          </w:p>
        </w:tc>
      </w:tr>
      <w:tr w:rsidR="00C50686" w:rsidRPr="004B2051" w14:paraId="5BE0BB6A" w14:textId="77777777" w:rsidTr="002D48D0">
        <w:tc>
          <w:tcPr>
            <w:tcW w:w="845" w:type="dxa"/>
          </w:tcPr>
          <w:p w14:paraId="680FF763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131.</w:t>
            </w:r>
          </w:p>
        </w:tc>
        <w:tc>
          <w:tcPr>
            <w:tcW w:w="7933" w:type="dxa"/>
            <w:vAlign w:val="center"/>
          </w:tcPr>
          <w:p w14:paraId="47928AB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szyfrowanie</w:t>
            </w:r>
          </w:p>
        </w:tc>
      </w:tr>
      <w:tr w:rsidR="00C50686" w:rsidRPr="004B2051" w14:paraId="103CC613" w14:textId="77777777" w:rsidTr="002D48D0">
        <w:tc>
          <w:tcPr>
            <w:tcW w:w="845" w:type="dxa"/>
          </w:tcPr>
          <w:p w14:paraId="5782B40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132.</w:t>
            </w:r>
          </w:p>
        </w:tc>
        <w:tc>
          <w:tcPr>
            <w:tcW w:w="7933" w:type="dxa"/>
            <w:vAlign w:val="center"/>
          </w:tcPr>
          <w:p w14:paraId="4C41B800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możliwość wykonywania kopii zapasowych stacji klienckich, lokalnie do repozytorium tymczasowego (cache) gdy połączenie sieciowe do głównego repozytorium kopii zapasowych jest niedostępne</w:t>
            </w:r>
          </w:p>
        </w:tc>
      </w:tr>
      <w:tr w:rsidR="00C50686" w:rsidRPr="004B2051" w14:paraId="34FE438C" w14:textId="77777777" w:rsidTr="002D48D0">
        <w:tc>
          <w:tcPr>
            <w:tcW w:w="845" w:type="dxa"/>
          </w:tcPr>
          <w:p w14:paraId="068773D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133.</w:t>
            </w:r>
          </w:p>
        </w:tc>
        <w:tc>
          <w:tcPr>
            <w:tcW w:w="7933" w:type="dxa"/>
            <w:vAlign w:val="center"/>
          </w:tcPr>
          <w:p w14:paraId="1574982A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posiadać funkcjonalność automatycznego zmniejszenia szybkości przetwarzania danych, aby nie dopuścić do obniżenia wydajności systemu zabezpieczanego</w:t>
            </w:r>
          </w:p>
        </w:tc>
      </w:tr>
      <w:tr w:rsidR="00C50686" w:rsidRPr="004B2051" w14:paraId="1AD4BFF3" w14:textId="77777777" w:rsidTr="002D48D0">
        <w:tc>
          <w:tcPr>
            <w:tcW w:w="845" w:type="dxa"/>
          </w:tcPr>
          <w:p w14:paraId="197225DB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t>134.</w:t>
            </w:r>
          </w:p>
        </w:tc>
        <w:tc>
          <w:tcPr>
            <w:tcW w:w="7933" w:type="dxa"/>
            <w:vAlign w:val="center"/>
          </w:tcPr>
          <w:p w14:paraId="4B230DC9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 xml:space="preserve">Rozwiązanie musi posiadać ochronę przed </w:t>
            </w:r>
            <w:proofErr w:type="spellStart"/>
            <w:r w:rsidRPr="004B2051">
              <w:rPr>
                <w:rFonts w:ascii="Aptos" w:hAnsi="Aptos" w:cs="Calibri"/>
                <w:color w:val="000000" w:themeColor="text1"/>
              </w:rPr>
              <w:t>ransomware</w:t>
            </w:r>
            <w:proofErr w:type="spellEnd"/>
            <w:r w:rsidRPr="004B2051">
              <w:rPr>
                <w:rFonts w:ascii="Aptos" w:hAnsi="Aptos" w:cs="Calibri"/>
                <w:color w:val="000000" w:themeColor="text1"/>
              </w:rPr>
              <w:t xml:space="preserve"> poprzez automatyczne odmontowanie nośnika po wykonanym backupie stacji klienckiej</w:t>
            </w:r>
          </w:p>
        </w:tc>
      </w:tr>
      <w:tr w:rsidR="00C50686" w:rsidRPr="004B2051" w14:paraId="5BA77B17" w14:textId="77777777" w:rsidTr="002D48D0">
        <w:tc>
          <w:tcPr>
            <w:tcW w:w="845" w:type="dxa"/>
          </w:tcPr>
          <w:p w14:paraId="6ED47E47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/>
                <w:color w:val="000000" w:themeColor="text1"/>
              </w:rPr>
              <w:lastRenderedPageBreak/>
              <w:t>135.</w:t>
            </w:r>
          </w:p>
        </w:tc>
        <w:tc>
          <w:tcPr>
            <w:tcW w:w="7933" w:type="dxa"/>
            <w:vAlign w:val="center"/>
          </w:tcPr>
          <w:p w14:paraId="68FD620D" w14:textId="77777777" w:rsidR="00C50686" w:rsidRPr="004B2051" w:rsidRDefault="00C50686" w:rsidP="002D48D0">
            <w:pPr>
              <w:pStyle w:val="Akapitzlist"/>
              <w:ind w:left="0"/>
              <w:rPr>
                <w:rFonts w:ascii="Aptos" w:hAnsi="Aptos"/>
                <w:color w:val="000000" w:themeColor="text1"/>
              </w:rPr>
            </w:pPr>
            <w:r w:rsidRPr="004B2051">
              <w:rPr>
                <w:rFonts w:ascii="Aptos" w:hAnsi="Aptos" w:cs="Calibri"/>
                <w:color w:val="000000" w:themeColor="text1"/>
              </w:rPr>
              <w:t>Rozwiązanie musi wspierać tworzenie wielu zadań backupowych</w:t>
            </w:r>
          </w:p>
        </w:tc>
      </w:tr>
    </w:tbl>
    <w:p w14:paraId="432A108D" w14:textId="77777777" w:rsidR="00C50686" w:rsidRPr="004B2051" w:rsidRDefault="00C50686" w:rsidP="00C50686">
      <w:pPr>
        <w:rPr>
          <w:rFonts w:ascii="Aptos" w:hAnsi="Aptos"/>
          <w:color w:val="000000" w:themeColor="text1"/>
          <w:szCs w:val="18"/>
        </w:rPr>
      </w:pPr>
    </w:p>
    <w:p w14:paraId="0A8B68D4" w14:textId="77777777" w:rsidR="00FD72A0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F20C55" w14:textId="77777777" w:rsidR="00FD72A0" w:rsidRPr="00CC4C8B" w:rsidRDefault="00FD72A0" w:rsidP="00FD72A0">
      <w:pPr>
        <w:widowControl/>
        <w:autoSpaceDE/>
        <w:autoSpaceDN/>
        <w:adjustRightInd/>
        <w:spacing w:line="240" w:lineRule="auto"/>
        <w:rPr>
          <w:rFonts w:ascii="Aptos" w:hAnsi="Aptos" w:cstheme="minorHAnsi"/>
          <w:sz w:val="22"/>
          <w:szCs w:val="22"/>
        </w:rPr>
      </w:pPr>
    </w:p>
    <w:p w14:paraId="1C1B958C" w14:textId="6848F381" w:rsidR="0061796A" w:rsidRPr="00CC4C8B" w:rsidRDefault="0061796A" w:rsidP="00CC4C8B">
      <w:pPr>
        <w:spacing w:line="240" w:lineRule="auto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CC4C8B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*</w:t>
      </w:r>
      <w:r w:rsidR="00CC4C8B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 xml:space="preserve"> </w:t>
      </w:r>
      <w:r w:rsidRPr="00CC4C8B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wypełnia Wykonawca zaznaczając odpowiedni kwadrat; w przypadku braku zaznaczenia kwadratu lub braku nazwy oprogramowania równoważnego oferta Wykonawcy podlegać będzie odrzuceniu jako oferta, której treść jest niezgodna z warunkami zamówienia</w:t>
      </w:r>
    </w:p>
    <w:p w14:paraId="73BD9181" w14:textId="77777777" w:rsidR="00FD72A0" w:rsidRPr="00FD72A0" w:rsidRDefault="00FD72A0" w:rsidP="00FD72A0">
      <w:pPr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84D20D" w14:textId="77777777" w:rsidR="00E0466F" w:rsidRPr="00B848FE" w:rsidRDefault="00CB03C0" w:rsidP="00B848F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848FE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B848FE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B848FE">
        <w:rPr>
          <w:rFonts w:asciiTheme="minorHAnsi" w:hAnsiTheme="minorHAnsi" w:cstheme="minorHAnsi"/>
          <w:sz w:val="22"/>
          <w:szCs w:val="22"/>
        </w:rPr>
        <w:t xml:space="preserve"> określonych w ofercie </w:t>
      </w:r>
    </w:p>
    <w:p w14:paraId="4441623C" w14:textId="44B32AFC" w:rsidR="00CB03C0" w:rsidRDefault="00CB03C0" w:rsidP="00E0466F">
      <w:pPr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i specyfikacji warunków zamówienia.</w:t>
      </w:r>
    </w:p>
    <w:p w14:paraId="6641E90D" w14:textId="77777777" w:rsidR="002045AB" w:rsidRPr="00B848FE" w:rsidRDefault="002045AB" w:rsidP="00B848FE">
      <w:pPr>
        <w:pStyle w:val="Akapitzlist"/>
        <w:numPr>
          <w:ilvl w:val="0"/>
          <w:numId w:val="9"/>
        </w:numPr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48FE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DE0690D" w14:textId="51C77D72" w:rsidR="00B01268" w:rsidRDefault="002045AB" w:rsidP="00F7045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25597EF7" w:rsidR="002045AB" w:rsidRDefault="002045AB" w:rsidP="00B848FE">
      <w:pPr>
        <w:pStyle w:val="Akapitzlist"/>
        <w:numPr>
          <w:ilvl w:val="0"/>
          <w:numId w:val="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B848FE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B848FE" w:rsidRDefault="007221AE" w:rsidP="00B848FE">
      <w:pPr>
        <w:pStyle w:val="Akapitzlist"/>
        <w:numPr>
          <w:ilvl w:val="0"/>
          <w:numId w:val="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B848FE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B848FE">
      <w:pPr>
        <w:pStyle w:val="Akapitzlist"/>
        <w:numPr>
          <w:ilvl w:val="0"/>
          <w:numId w:val="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B848FE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B848FE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B848FE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B848FE">
        <w:rPr>
          <w:rFonts w:asciiTheme="minorHAnsi" w:hAnsiTheme="minorHAnsi" w:cstheme="minorHAnsi"/>
          <w:sz w:val="22"/>
          <w:szCs w:val="22"/>
        </w:rPr>
        <w:t xml:space="preserve">może </w:t>
      </w:r>
      <w:r w:rsidRPr="00B848FE">
        <w:rPr>
          <w:rFonts w:asciiTheme="minorHAnsi" w:hAnsiTheme="minorHAnsi" w:cstheme="minorHAnsi"/>
          <w:sz w:val="22"/>
          <w:szCs w:val="22"/>
        </w:rPr>
        <w:t>odtajni</w:t>
      </w:r>
      <w:r w:rsidR="0089796D" w:rsidRPr="00B848FE">
        <w:rPr>
          <w:rFonts w:asciiTheme="minorHAnsi" w:hAnsiTheme="minorHAnsi" w:cstheme="minorHAnsi"/>
          <w:sz w:val="22"/>
          <w:szCs w:val="22"/>
        </w:rPr>
        <w:t>ć</w:t>
      </w:r>
      <w:r w:rsidRPr="00B848FE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3A487B78" w14:textId="5CFA3334" w:rsidR="005C41B4" w:rsidRPr="00B848FE" w:rsidRDefault="005C41B4" w:rsidP="00B848FE">
      <w:pPr>
        <w:pStyle w:val="Akapitzlist"/>
        <w:numPr>
          <w:ilvl w:val="0"/>
          <w:numId w:val="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B848FE">
        <w:rPr>
          <w:rFonts w:ascii="Calibri" w:hAnsi="Calibri"/>
          <w:b/>
          <w:bCs/>
          <w:sz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B848FE">
        <w:rPr>
          <w:rFonts w:ascii="Calibri" w:hAnsi="Calibri"/>
          <w:sz w:val="22"/>
        </w:rPr>
        <w:t>.</w:t>
      </w:r>
    </w:p>
    <w:p w14:paraId="0680BCF8" w14:textId="3CA569DA" w:rsidR="007221AE" w:rsidRPr="00583738" w:rsidRDefault="007221AE" w:rsidP="005C3148">
      <w:pPr>
        <w:pStyle w:val="Akapitzlist"/>
        <w:numPr>
          <w:ilvl w:val="0"/>
          <w:numId w:val="4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8C713C">
        <w:rPr>
          <w:rFonts w:asciiTheme="minorHAnsi" w:hAnsiTheme="minorHAnsi" w:cstheme="minorHAnsi"/>
          <w:spacing w:val="-1"/>
          <w:sz w:val="22"/>
          <w:szCs w:val="22"/>
        </w:rPr>
        <w:t xml:space="preserve">Na komplet załączników do oferty składają się (należy wpisać nazwę i oznaczenie załączanego </w:t>
      </w:r>
      <w:r w:rsidRPr="008C713C">
        <w:rPr>
          <w:rFonts w:ascii="Calibri" w:hAnsi="Calibri" w:cs="Calibri"/>
          <w:spacing w:val="-1"/>
          <w:sz w:val="24"/>
          <w:szCs w:val="24"/>
        </w:rPr>
        <w:t>dokumentu):</w:t>
      </w:r>
    </w:p>
    <w:p w14:paraId="3CF8A8F9" w14:textId="0BD15D13" w:rsidR="00B70AF5" w:rsidRDefault="00B70AF5" w:rsidP="005C3148">
      <w:pPr>
        <w:pStyle w:val="Akapitzlist"/>
        <w:numPr>
          <w:ilvl w:val="0"/>
          <w:numId w:val="3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05B2FCA" w14:textId="5D365E97" w:rsidR="00B70AF5" w:rsidRPr="00F0748F" w:rsidRDefault="00D646F9" w:rsidP="005C3148">
      <w:pPr>
        <w:pStyle w:val="Akapitzlist"/>
        <w:numPr>
          <w:ilvl w:val="0"/>
          <w:numId w:val="3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61B27624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579D5810" w14:textId="77777777" w:rsidR="003C5C70" w:rsidRPr="009471C7" w:rsidRDefault="003C5C70" w:rsidP="002045AB">
      <w:pPr>
        <w:rPr>
          <w:szCs w:val="18"/>
        </w:rPr>
      </w:pPr>
    </w:p>
    <w:sectPr w:rsidR="003C5C70" w:rsidRPr="009471C7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34025" w14:textId="77777777" w:rsidR="007A2606" w:rsidRDefault="007A2606" w:rsidP="00863842">
      <w:r>
        <w:separator/>
      </w:r>
    </w:p>
  </w:endnote>
  <w:endnote w:type="continuationSeparator" w:id="0">
    <w:p w14:paraId="106D7C77" w14:textId="77777777" w:rsidR="007A2606" w:rsidRDefault="007A2606" w:rsidP="00863842">
      <w:r>
        <w:continuationSeparator/>
      </w:r>
    </w:p>
  </w:endnote>
  <w:endnote w:type="continuationNotice" w:id="1">
    <w:p w14:paraId="3DF9FE05" w14:textId="77777777" w:rsidR="007A2606" w:rsidRDefault="007A26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503A" w14:textId="77777777" w:rsidR="007A2606" w:rsidRDefault="007A2606" w:rsidP="00863842">
      <w:r>
        <w:separator/>
      </w:r>
    </w:p>
  </w:footnote>
  <w:footnote w:type="continuationSeparator" w:id="0">
    <w:p w14:paraId="4168E85E" w14:textId="77777777" w:rsidR="007A2606" w:rsidRDefault="007A2606" w:rsidP="00863842">
      <w:r>
        <w:continuationSeparator/>
      </w:r>
    </w:p>
  </w:footnote>
  <w:footnote w:type="continuationNotice" w:id="1">
    <w:p w14:paraId="5A60B37A" w14:textId="77777777" w:rsidR="007A2606" w:rsidRDefault="007A26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8DE" w14:textId="061666DB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E0466F">
      <w:rPr>
        <w:b/>
        <w:bCs/>
        <w:sz w:val="16"/>
        <w:szCs w:val="16"/>
        <w:u w:val="single"/>
      </w:rPr>
      <w:t>7</w:t>
    </w:r>
    <w:r w:rsidR="0005670D">
      <w:rPr>
        <w:b/>
        <w:bCs/>
        <w:sz w:val="16"/>
        <w:szCs w:val="16"/>
        <w:u w:val="single"/>
      </w:rPr>
      <w:t>9</w:t>
    </w:r>
    <w:r w:rsidR="00D45705" w:rsidRPr="00D45705">
      <w:rPr>
        <w:b/>
        <w:bCs/>
        <w:sz w:val="16"/>
        <w:szCs w:val="16"/>
        <w:u w:val="single"/>
      </w:rPr>
      <w:t>.202</w:t>
    </w:r>
    <w:r w:rsidR="002D049F">
      <w:rPr>
        <w:b/>
        <w:bCs/>
        <w:sz w:val="16"/>
        <w:szCs w:val="16"/>
        <w:u w:val="single"/>
      </w:rPr>
      <w:t>4</w:t>
    </w:r>
    <w:r w:rsidR="00D45705" w:rsidRPr="00D45705">
      <w:rPr>
        <w:b/>
        <w:bCs/>
        <w:sz w:val="16"/>
        <w:szCs w:val="16"/>
        <w:u w:val="single"/>
      </w:rPr>
      <w:t>.AP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0249573F"/>
    <w:multiLevelType w:val="hybridMultilevel"/>
    <w:tmpl w:val="C568B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240"/>
    <w:multiLevelType w:val="hybridMultilevel"/>
    <w:tmpl w:val="38E2C840"/>
    <w:lvl w:ilvl="0" w:tplc="FFFFFFFF">
      <w:start w:val="1"/>
      <w:numFmt w:val="upperLetter"/>
      <w:lvlText w:val="%1."/>
      <w:lvlJc w:val="left"/>
      <w:pPr>
        <w:ind w:left="7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815CF"/>
    <w:multiLevelType w:val="hybridMultilevel"/>
    <w:tmpl w:val="A9E073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05C2E"/>
    <w:multiLevelType w:val="hybridMultilevel"/>
    <w:tmpl w:val="371218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4715C4"/>
    <w:multiLevelType w:val="hybridMultilevel"/>
    <w:tmpl w:val="2C368D08"/>
    <w:lvl w:ilvl="0" w:tplc="1422AED4">
      <w:start w:val="1"/>
      <w:numFmt w:val="upperLetter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2ED238F"/>
    <w:multiLevelType w:val="hybridMultilevel"/>
    <w:tmpl w:val="38E2C840"/>
    <w:lvl w:ilvl="0" w:tplc="FFFFFFFF">
      <w:start w:val="1"/>
      <w:numFmt w:val="upperLetter"/>
      <w:lvlText w:val="%1."/>
      <w:lvlJc w:val="left"/>
      <w:pPr>
        <w:ind w:left="7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60E1AF6"/>
    <w:multiLevelType w:val="hybridMultilevel"/>
    <w:tmpl w:val="38E2C840"/>
    <w:lvl w:ilvl="0" w:tplc="58787DC0">
      <w:start w:val="1"/>
      <w:numFmt w:val="upperLetter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908467135">
    <w:abstractNumId w:val="0"/>
  </w:num>
  <w:num w:numId="2" w16cid:durableId="687488700">
    <w:abstractNumId w:val="3"/>
  </w:num>
  <w:num w:numId="3" w16cid:durableId="1612862400">
    <w:abstractNumId w:val="5"/>
  </w:num>
  <w:num w:numId="4" w16cid:durableId="1791822417">
    <w:abstractNumId w:val="4"/>
  </w:num>
  <w:num w:numId="5" w16cid:durableId="587228380">
    <w:abstractNumId w:val="7"/>
  </w:num>
  <w:num w:numId="6" w16cid:durableId="8913233">
    <w:abstractNumId w:val="9"/>
  </w:num>
  <w:num w:numId="7" w16cid:durableId="1546288871">
    <w:abstractNumId w:val="8"/>
  </w:num>
  <w:num w:numId="8" w16cid:durableId="673607993">
    <w:abstractNumId w:val="2"/>
  </w:num>
  <w:num w:numId="9" w16cid:durableId="294261039">
    <w:abstractNumId w:val="6"/>
  </w:num>
  <w:num w:numId="10" w16cid:durableId="183533595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45B8"/>
    <w:rsid w:val="00017424"/>
    <w:rsid w:val="00017A29"/>
    <w:rsid w:val="000230C0"/>
    <w:rsid w:val="00026510"/>
    <w:rsid w:val="00026C85"/>
    <w:rsid w:val="00027B79"/>
    <w:rsid w:val="00030838"/>
    <w:rsid w:val="00032C7F"/>
    <w:rsid w:val="000350AC"/>
    <w:rsid w:val="0003736A"/>
    <w:rsid w:val="00040759"/>
    <w:rsid w:val="00040D20"/>
    <w:rsid w:val="00044BE8"/>
    <w:rsid w:val="00047E53"/>
    <w:rsid w:val="000500D0"/>
    <w:rsid w:val="00055E76"/>
    <w:rsid w:val="0005670D"/>
    <w:rsid w:val="00060934"/>
    <w:rsid w:val="00065B59"/>
    <w:rsid w:val="00067E68"/>
    <w:rsid w:val="00071DE6"/>
    <w:rsid w:val="00072B04"/>
    <w:rsid w:val="0007454E"/>
    <w:rsid w:val="00076B57"/>
    <w:rsid w:val="00080C4B"/>
    <w:rsid w:val="00091158"/>
    <w:rsid w:val="00092099"/>
    <w:rsid w:val="000966CB"/>
    <w:rsid w:val="000A2CA6"/>
    <w:rsid w:val="000A3822"/>
    <w:rsid w:val="000A46E8"/>
    <w:rsid w:val="000B1861"/>
    <w:rsid w:val="000B5FF5"/>
    <w:rsid w:val="000B6CD8"/>
    <w:rsid w:val="000B6D72"/>
    <w:rsid w:val="000B6F6D"/>
    <w:rsid w:val="000C206C"/>
    <w:rsid w:val="000C28AA"/>
    <w:rsid w:val="000C3D26"/>
    <w:rsid w:val="000C40A1"/>
    <w:rsid w:val="000C41F4"/>
    <w:rsid w:val="000D511F"/>
    <w:rsid w:val="000E493E"/>
    <w:rsid w:val="000E5503"/>
    <w:rsid w:val="000E591E"/>
    <w:rsid w:val="000E66AD"/>
    <w:rsid w:val="000F1D72"/>
    <w:rsid w:val="000F343E"/>
    <w:rsid w:val="000F7BB8"/>
    <w:rsid w:val="00101DC1"/>
    <w:rsid w:val="0010235E"/>
    <w:rsid w:val="001052CA"/>
    <w:rsid w:val="001073AB"/>
    <w:rsid w:val="00117738"/>
    <w:rsid w:val="00117CF5"/>
    <w:rsid w:val="0012088B"/>
    <w:rsid w:val="00120E60"/>
    <w:rsid w:val="00121112"/>
    <w:rsid w:val="00127518"/>
    <w:rsid w:val="00132E8B"/>
    <w:rsid w:val="001349D4"/>
    <w:rsid w:val="0013713F"/>
    <w:rsid w:val="00137CF1"/>
    <w:rsid w:val="0014555D"/>
    <w:rsid w:val="001504C1"/>
    <w:rsid w:val="00152A24"/>
    <w:rsid w:val="00160A63"/>
    <w:rsid w:val="00160B1D"/>
    <w:rsid w:val="001646A6"/>
    <w:rsid w:val="00164C4B"/>
    <w:rsid w:val="00165AB7"/>
    <w:rsid w:val="00165E40"/>
    <w:rsid w:val="001679A7"/>
    <w:rsid w:val="0017784B"/>
    <w:rsid w:val="00180118"/>
    <w:rsid w:val="001815C4"/>
    <w:rsid w:val="001833B4"/>
    <w:rsid w:val="00183D87"/>
    <w:rsid w:val="00190AE8"/>
    <w:rsid w:val="00197B25"/>
    <w:rsid w:val="001A0FF7"/>
    <w:rsid w:val="001A1580"/>
    <w:rsid w:val="001A3565"/>
    <w:rsid w:val="001A4EA1"/>
    <w:rsid w:val="001B1B45"/>
    <w:rsid w:val="001B202F"/>
    <w:rsid w:val="001B2591"/>
    <w:rsid w:val="001B42B0"/>
    <w:rsid w:val="001B4A72"/>
    <w:rsid w:val="001B7865"/>
    <w:rsid w:val="001C126B"/>
    <w:rsid w:val="001C254B"/>
    <w:rsid w:val="001D2A58"/>
    <w:rsid w:val="001D41B6"/>
    <w:rsid w:val="001E0B80"/>
    <w:rsid w:val="001E20DC"/>
    <w:rsid w:val="001E5FA7"/>
    <w:rsid w:val="001E6CD3"/>
    <w:rsid w:val="001F113D"/>
    <w:rsid w:val="001F2C47"/>
    <w:rsid w:val="001F35D4"/>
    <w:rsid w:val="001F43B5"/>
    <w:rsid w:val="001F44EE"/>
    <w:rsid w:val="001F6478"/>
    <w:rsid w:val="00204237"/>
    <w:rsid w:val="002045AB"/>
    <w:rsid w:val="00206477"/>
    <w:rsid w:val="002102A8"/>
    <w:rsid w:val="002109B7"/>
    <w:rsid w:val="002149B9"/>
    <w:rsid w:val="00214B47"/>
    <w:rsid w:val="00215380"/>
    <w:rsid w:val="002162ED"/>
    <w:rsid w:val="00230E1D"/>
    <w:rsid w:val="0023134B"/>
    <w:rsid w:val="00234570"/>
    <w:rsid w:val="002372B1"/>
    <w:rsid w:val="00240AEB"/>
    <w:rsid w:val="00241DCA"/>
    <w:rsid w:val="00243209"/>
    <w:rsid w:val="00243814"/>
    <w:rsid w:val="002468D2"/>
    <w:rsid w:val="0025122C"/>
    <w:rsid w:val="00251AFE"/>
    <w:rsid w:val="00255CE3"/>
    <w:rsid w:val="00256784"/>
    <w:rsid w:val="00261F43"/>
    <w:rsid w:val="0026305D"/>
    <w:rsid w:val="0026407E"/>
    <w:rsid w:val="002741E8"/>
    <w:rsid w:val="00275045"/>
    <w:rsid w:val="00275237"/>
    <w:rsid w:val="00275CC1"/>
    <w:rsid w:val="00277F9E"/>
    <w:rsid w:val="002802A4"/>
    <w:rsid w:val="002815DF"/>
    <w:rsid w:val="002862D5"/>
    <w:rsid w:val="00286347"/>
    <w:rsid w:val="00292166"/>
    <w:rsid w:val="00294AA4"/>
    <w:rsid w:val="00297C61"/>
    <w:rsid w:val="002A010B"/>
    <w:rsid w:val="002A507A"/>
    <w:rsid w:val="002A59F6"/>
    <w:rsid w:val="002A7CA0"/>
    <w:rsid w:val="002B2742"/>
    <w:rsid w:val="002B3336"/>
    <w:rsid w:val="002B63BD"/>
    <w:rsid w:val="002C36B5"/>
    <w:rsid w:val="002C626B"/>
    <w:rsid w:val="002C69D6"/>
    <w:rsid w:val="002C78DD"/>
    <w:rsid w:val="002D049F"/>
    <w:rsid w:val="002D1D39"/>
    <w:rsid w:val="002D2582"/>
    <w:rsid w:val="002D26E4"/>
    <w:rsid w:val="002D5D9E"/>
    <w:rsid w:val="002E00F1"/>
    <w:rsid w:val="002F0212"/>
    <w:rsid w:val="002F1813"/>
    <w:rsid w:val="002F1A89"/>
    <w:rsid w:val="002F1B41"/>
    <w:rsid w:val="002F343C"/>
    <w:rsid w:val="002F39AE"/>
    <w:rsid w:val="00303825"/>
    <w:rsid w:val="00303826"/>
    <w:rsid w:val="0030497D"/>
    <w:rsid w:val="003076D4"/>
    <w:rsid w:val="00312650"/>
    <w:rsid w:val="003246EB"/>
    <w:rsid w:val="003255B0"/>
    <w:rsid w:val="0033212B"/>
    <w:rsid w:val="00333736"/>
    <w:rsid w:val="003353A1"/>
    <w:rsid w:val="0034117E"/>
    <w:rsid w:val="00343161"/>
    <w:rsid w:val="003446AE"/>
    <w:rsid w:val="00344E0B"/>
    <w:rsid w:val="0034619D"/>
    <w:rsid w:val="0035092D"/>
    <w:rsid w:val="003530B3"/>
    <w:rsid w:val="00355015"/>
    <w:rsid w:val="003600A6"/>
    <w:rsid w:val="00360132"/>
    <w:rsid w:val="0036662C"/>
    <w:rsid w:val="00390C93"/>
    <w:rsid w:val="003920B1"/>
    <w:rsid w:val="0039430C"/>
    <w:rsid w:val="00394E3F"/>
    <w:rsid w:val="00397123"/>
    <w:rsid w:val="003A0C6E"/>
    <w:rsid w:val="003A0EEC"/>
    <w:rsid w:val="003A2845"/>
    <w:rsid w:val="003A4AA8"/>
    <w:rsid w:val="003B096F"/>
    <w:rsid w:val="003B3C43"/>
    <w:rsid w:val="003C176E"/>
    <w:rsid w:val="003C5C70"/>
    <w:rsid w:val="003C7377"/>
    <w:rsid w:val="003C7904"/>
    <w:rsid w:val="003D2F2F"/>
    <w:rsid w:val="003D3F66"/>
    <w:rsid w:val="003D698B"/>
    <w:rsid w:val="003E012A"/>
    <w:rsid w:val="003E0839"/>
    <w:rsid w:val="003F0BA2"/>
    <w:rsid w:val="00404B7F"/>
    <w:rsid w:val="00412466"/>
    <w:rsid w:val="00420519"/>
    <w:rsid w:val="004230AA"/>
    <w:rsid w:val="00426A70"/>
    <w:rsid w:val="0043017F"/>
    <w:rsid w:val="00433C27"/>
    <w:rsid w:val="00434C9E"/>
    <w:rsid w:val="004401E0"/>
    <w:rsid w:val="00445E93"/>
    <w:rsid w:val="00445EEE"/>
    <w:rsid w:val="00452779"/>
    <w:rsid w:val="00453ED0"/>
    <w:rsid w:val="00453FDB"/>
    <w:rsid w:val="00455F00"/>
    <w:rsid w:val="004569C0"/>
    <w:rsid w:val="004600A2"/>
    <w:rsid w:val="00464B8B"/>
    <w:rsid w:val="00466D08"/>
    <w:rsid w:val="0046700C"/>
    <w:rsid w:val="00471BA5"/>
    <w:rsid w:val="004727F5"/>
    <w:rsid w:val="00477C80"/>
    <w:rsid w:val="004805FB"/>
    <w:rsid w:val="00483D4F"/>
    <w:rsid w:val="00484336"/>
    <w:rsid w:val="00484DF7"/>
    <w:rsid w:val="00486B04"/>
    <w:rsid w:val="0049125B"/>
    <w:rsid w:val="0049247D"/>
    <w:rsid w:val="00496ED3"/>
    <w:rsid w:val="0049747A"/>
    <w:rsid w:val="004A5402"/>
    <w:rsid w:val="004A5810"/>
    <w:rsid w:val="004A7D5F"/>
    <w:rsid w:val="004B12A0"/>
    <w:rsid w:val="004B7FB1"/>
    <w:rsid w:val="004C1ED4"/>
    <w:rsid w:val="004C1F9B"/>
    <w:rsid w:val="004C22BC"/>
    <w:rsid w:val="004C6784"/>
    <w:rsid w:val="004D7EE2"/>
    <w:rsid w:val="004E0812"/>
    <w:rsid w:val="004F7A50"/>
    <w:rsid w:val="0051229B"/>
    <w:rsid w:val="0051371E"/>
    <w:rsid w:val="00513E8F"/>
    <w:rsid w:val="0051508A"/>
    <w:rsid w:val="00516326"/>
    <w:rsid w:val="00522FC5"/>
    <w:rsid w:val="00533720"/>
    <w:rsid w:val="0053596E"/>
    <w:rsid w:val="005441F5"/>
    <w:rsid w:val="005449A4"/>
    <w:rsid w:val="00547C97"/>
    <w:rsid w:val="00550124"/>
    <w:rsid w:val="00552361"/>
    <w:rsid w:val="00552B7A"/>
    <w:rsid w:val="00555127"/>
    <w:rsid w:val="00555D7F"/>
    <w:rsid w:val="00561A0B"/>
    <w:rsid w:val="00564812"/>
    <w:rsid w:val="00564973"/>
    <w:rsid w:val="005656B7"/>
    <w:rsid w:val="00565CFF"/>
    <w:rsid w:val="00565F86"/>
    <w:rsid w:val="00565F96"/>
    <w:rsid w:val="00571086"/>
    <w:rsid w:val="00576719"/>
    <w:rsid w:val="00577F7A"/>
    <w:rsid w:val="00581D8F"/>
    <w:rsid w:val="00583738"/>
    <w:rsid w:val="00592E18"/>
    <w:rsid w:val="00593901"/>
    <w:rsid w:val="00594434"/>
    <w:rsid w:val="00597C98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3148"/>
    <w:rsid w:val="005C41B4"/>
    <w:rsid w:val="005C62E7"/>
    <w:rsid w:val="005C7EB4"/>
    <w:rsid w:val="005D21DC"/>
    <w:rsid w:val="005D437A"/>
    <w:rsid w:val="005D4F02"/>
    <w:rsid w:val="005D502E"/>
    <w:rsid w:val="005D799F"/>
    <w:rsid w:val="005E1BB7"/>
    <w:rsid w:val="005E3C90"/>
    <w:rsid w:val="005E4E03"/>
    <w:rsid w:val="005E5A5B"/>
    <w:rsid w:val="005E6CB6"/>
    <w:rsid w:val="005F0214"/>
    <w:rsid w:val="005F0652"/>
    <w:rsid w:val="005F0B5C"/>
    <w:rsid w:val="005F2B11"/>
    <w:rsid w:val="005F61DE"/>
    <w:rsid w:val="0060302C"/>
    <w:rsid w:val="00606792"/>
    <w:rsid w:val="00613D39"/>
    <w:rsid w:val="00613D63"/>
    <w:rsid w:val="00614E7F"/>
    <w:rsid w:val="006169B0"/>
    <w:rsid w:val="006169D6"/>
    <w:rsid w:val="0061796A"/>
    <w:rsid w:val="00620B40"/>
    <w:rsid w:val="00621912"/>
    <w:rsid w:val="00622086"/>
    <w:rsid w:val="00624F6A"/>
    <w:rsid w:val="0062532C"/>
    <w:rsid w:val="006276CE"/>
    <w:rsid w:val="00630722"/>
    <w:rsid w:val="00633540"/>
    <w:rsid w:val="006410CA"/>
    <w:rsid w:val="00642179"/>
    <w:rsid w:val="00643074"/>
    <w:rsid w:val="00650BA3"/>
    <w:rsid w:val="00653ABD"/>
    <w:rsid w:val="006546D5"/>
    <w:rsid w:val="00655141"/>
    <w:rsid w:val="0065536F"/>
    <w:rsid w:val="00657BC0"/>
    <w:rsid w:val="00660B6E"/>
    <w:rsid w:val="0066191B"/>
    <w:rsid w:val="0066191F"/>
    <w:rsid w:val="00663ADD"/>
    <w:rsid w:val="006712CB"/>
    <w:rsid w:val="00672AF3"/>
    <w:rsid w:val="00672CEE"/>
    <w:rsid w:val="006734EC"/>
    <w:rsid w:val="00675C39"/>
    <w:rsid w:val="006802AE"/>
    <w:rsid w:val="00680D9F"/>
    <w:rsid w:val="0068234C"/>
    <w:rsid w:val="0069051C"/>
    <w:rsid w:val="006A3637"/>
    <w:rsid w:val="006A39D9"/>
    <w:rsid w:val="006B2882"/>
    <w:rsid w:val="006B2CF8"/>
    <w:rsid w:val="006B3A0B"/>
    <w:rsid w:val="006B41B8"/>
    <w:rsid w:val="006B6C29"/>
    <w:rsid w:val="006C0482"/>
    <w:rsid w:val="006C0BEA"/>
    <w:rsid w:val="006C1AC2"/>
    <w:rsid w:val="006C3F78"/>
    <w:rsid w:val="006D174B"/>
    <w:rsid w:val="006D225A"/>
    <w:rsid w:val="006D3405"/>
    <w:rsid w:val="006E462A"/>
    <w:rsid w:val="006E5E50"/>
    <w:rsid w:val="006F0DA4"/>
    <w:rsid w:val="006F1017"/>
    <w:rsid w:val="006F12BE"/>
    <w:rsid w:val="006F2E98"/>
    <w:rsid w:val="00705B51"/>
    <w:rsid w:val="00710FE0"/>
    <w:rsid w:val="00711415"/>
    <w:rsid w:val="00721193"/>
    <w:rsid w:val="00721C7A"/>
    <w:rsid w:val="007221AE"/>
    <w:rsid w:val="0072425C"/>
    <w:rsid w:val="007244A4"/>
    <w:rsid w:val="00726EAF"/>
    <w:rsid w:val="00727705"/>
    <w:rsid w:val="00727E14"/>
    <w:rsid w:val="00734B50"/>
    <w:rsid w:val="00735F7A"/>
    <w:rsid w:val="0073625F"/>
    <w:rsid w:val="00737841"/>
    <w:rsid w:val="007402B6"/>
    <w:rsid w:val="00740AC2"/>
    <w:rsid w:val="007503D2"/>
    <w:rsid w:val="00750468"/>
    <w:rsid w:val="007517A9"/>
    <w:rsid w:val="00757A31"/>
    <w:rsid w:val="00765D4E"/>
    <w:rsid w:val="00772B53"/>
    <w:rsid w:val="00772F25"/>
    <w:rsid w:val="00774580"/>
    <w:rsid w:val="00777135"/>
    <w:rsid w:val="0077745F"/>
    <w:rsid w:val="00777944"/>
    <w:rsid w:val="007848D1"/>
    <w:rsid w:val="00786CCF"/>
    <w:rsid w:val="007906B5"/>
    <w:rsid w:val="00796834"/>
    <w:rsid w:val="00797613"/>
    <w:rsid w:val="007A0714"/>
    <w:rsid w:val="007A2606"/>
    <w:rsid w:val="007A3DFB"/>
    <w:rsid w:val="007A5C11"/>
    <w:rsid w:val="007C1C1D"/>
    <w:rsid w:val="007C1D59"/>
    <w:rsid w:val="007C20E5"/>
    <w:rsid w:val="007C579C"/>
    <w:rsid w:val="007D1146"/>
    <w:rsid w:val="007D4982"/>
    <w:rsid w:val="007E21BC"/>
    <w:rsid w:val="007E347D"/>
    <w:rsid w:val="007E3B96"/>
    <w:rsid w:val="007E45E8"/>
    <w:rsid w:val="007E534C"/>
    <w:rsid w:val="007E5F08"/>
    <w:rsid w:val="007F2518"/>
    <w:rsid w:val="007F5BBE"/>
    <w:rsid w:val="007F699A"/>
    <w:rsid w:val="00805722"/>
    <w:rsid w:val="00815F41"/>
    <w:rsid w:val="00820E8A"/>
    <w:rsid w:val="00821949"/>
    <w:rsid w:val="0082347C"/>
    <w:rsid w:val="008247D5"/>
    <w:rsid w:val="00825CAB"/>
    <w:rsid w:val="00827996"/>
    <w:rsid w:val="00834505"/>
    <w:rsid w:val="0083539D"/>
    <w:rsid w:val="00835A9B"/>
    <w:rsid w:val="00835D83"/>
    <w:rsid w:val="00837269"/>
    <w:rsid w:val="008429CC"/>
    <w:rsid w:val="00843327"/>
    <w:rsid w:val="00847876"/>
    <w:rsid w:val="00850063"/>
    <w:rsid w:val="00855E9F"/>
    <w:rsid w:val="008571D1"/>
    <w:rsid w:val="00857409"/>
    <w:rsid w:val="0086152A"/>
    <w:rsid w:val="00863842"/>
    <w:rsid w:val="00864708"/>
    <w:rsid w:val="0086495B"/>
    <w:rsid w:val="00872B9E"/>
    <w:rsid w:val="00877423"/>
    <w:rsid w:val="0088579E"/>
    <w:rsid w:val="00892C22"/>
    <w:rsid w:val="0089313C"/>
    <w:rsid w:val="008977A6"/>
    <w:rsid w:val="0089796D"/>
    <w:rsid w:val="008A0815"/>
    <w:rsid w:val="008A0D32"/>
    <w:rsid w:val="008A6DA7"/>
    <w:rsid w:val="008B056B"/>
    <w:rsid w:val="008B0EE7"/>
    <w:rsid w:val="008B26A9"/>
    <w:rsid w:val="008B7146"/>
    <w:rsid w:val="008B79B8"/>
    <w:rsid w:val="008C0C89"/>
    <w:rsid w:val="008C24AB"/>
    <w:rsid w:val="008C4A2B"/>
    <w:rsid w:val="008C713C"/>
    <w:rsid w:val="008D1E8C"/>
    <w:rsid w:val="008D7527"/>
    <w:rsid w:val="008E2A08"/>
    <w:rsid w:val="008E3970"/>
    <w:rsid w:val="008F1D4A"/>
    <w:rsid w:val="008F21C5"/>
    <w:rsid w:val="008F299D"/>
    <w:rsid w:val="009015AB"/>
    <w:rsid w:val="009038FB"/>
    <w:rsid w:val="00904326"/>
    <w:rsid w:val="0090490C"/>
    <w:rsid w:val="00911A4D"/>
    <w:rsid w:val="00911B02"/>
    <w:rsid w:val="00911D6D"/>
    <w:rsid w:val="009201E0"/>
    <w:rsid w:val="00920310"/>
    <w:rsid w:val="00923762"/>
    <w:rsid w:val="00925B29"/>
    <w:rsid w:val="009335C0"/>
    <w:rsid w:val="0094046D"/>
    <w:rsid w:val="00943852"/>
    <w:rsid w:val="00944081"/>
    <w:rsid w:val="00945F18"/>
    <w:rsid w:val="00945FCD"/>
    <w:rsid w:val="00947181"/>
    <w:rsid w:val="009471C7"/>
    <w:rsid w:val="00947B4C"/>
    <w:rsid w:val="009506FE"/>
    <w:rsid w:val="00966A5C"/>
    <w:rsid w:val="00970B78"/>
    <w:rsid w:val="00975AE6"/>
    <w:rsid w:val="00976D33"/>
    <w:rsid w:val="00977883"/>
    <w:rsid w:val="00982758"/>
    <w:rsid w:val="00984323"/>
    <w:rsid w:val="00985B36"/>
    <w:rsid w:val="00990C82"/>
    <w:rsid w:val="00991E47"/>
    <w:rsid w:val="00997D24"/>
    <w:rsid w:val="00997D4C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E3A45"/>
    <w:rsid w:val="009E47C7"/>
    <w:rsid w:val="009F00D3"/>
    <w:rsid w:val="009F073D"/>
    <w:rsid w:val="009F0FEA"/>
    <w:rsid w:val="009F1881"/>
    <w:rsid w:val="009F29F0"/>
    <w:rsid w:val="009F3DE1"/>
    <w:rsid w:val="00A04216"/>
    <w:rsid w:val="00A05ACC"/>
    <w:rsid w:val="00A06DF8"/>
    <w:rsid w:val="00A1111F"/>
    <w:rsid w:val="00A138A7"/>
    <w:rsid w:val="00A14A8F"/>
    <w:rsid w:val="00A1542F"/>
    <w:rsid w:val="00A3189C"/>
    <w:rsid w:val="00A34760"/>
    <w:rsid w:val="00A371B2"/>
    <w:rsid w:val="00A428D1"/>
    <w:rsid w:val="00A42B63"/>
    <w:rsid w:val="00A446AD"/>
    <w:rsid w:val="00A546E3"/>
    <w:rsid w:val="00A56429"/>
    <w:rsid w:val="00A60950"/>
    <w:rsid w:val="00A61970"/>
    <w:rsid w:val="00A61E0D"/>
    <w:rsid w:val="00A671FA"/>
    <w:rsid w:val="00A704E3"/>
    <w:rsid w:val="00A7248A"/>
    <w:rsid w:val="00A73B0D"/>
    <w:rsid w:val="00A870BE"/>
    <w:rsid w:val="00A90945"/>
    <w:rsid w:val="00A91199"/>
    <w:rsid w:val="00A91BD9"/>
    <w:rsid w:val="00A93001"/>
    <w:rsid w:val="00AA07FB"/>
    <w:rsid w:val="00AA1EC2"/>
    <w:rsid w:val="00AA5A5A"/>
    <w:rsid w:val="00AB1170"/>
    <w:rsid w:val="00AB1CD1"/>
    <w:rsid w:val="00AB48AF"/>
    <w:rsid w:val="00AB631A"/>
    <w:rsid w:val="00AC274A"/>
    <w:rsid w:val="00AC494B"/>
    <w:rsid w:val="00AC49DC"/>
    <w:rsid w:val="00AC5CB7"/>
    <w:rsid w:val="00AD181F"/>
    <w:rsid w:val="00AE1DC0"/>
    <w:rsid w:val="00AE2086"/>
    <w:rsid w:val="00AF09E4"/>
    <w:rsid w:val="00AF672B"/>
    <w:rsid w:val="00AF7266"/>
    <w:rsid w:val="00B01268"/>
    <w:rsid w:val="00B01707"/>
    <w:rsid w:val="00B01867"/>
    <w:rsid w:val="00B04553"/>
    <w:rsid w:val="00B06F8A"/>
    <w:rsid w:val="00B07003"/>
    <w:rsid w:val="00B0770C"/>
    <w:rsid w:val="00B07F72"/>
    <w:rsid w:val="00B16507"/>
    <w:rsid w:val="00B16A7F"/>
    <w:rsid w:val="00B16CCB"/>
    <w:rsid w:val="00B2051C"/>
    <w:rsid w:val="00B2098C"/>
    <w:rsid w:val="00B20AA6"/>
    <w:rsid w:val="00B2289A"/>
    <w:rsid w:val="00B23950"/>
    <w:rsid w:val="00B248AA"/>
    <w:rsid w:val="00B36477"/>
    <w:rsid w:val="00B3700E"/>
    <w:rsid w:val="00B4350C"/>
    <w:rsid w:val="00B44B18"/>
    <w:rsid w:val="00B4612B"/>
    <w:rsid w:val="00B5365D"/>
    <w:rsid w:val="00B5376A"/>
    <w:rsid w:val="00B546F3"/>
    <w:rsid w:val="00B557BB"/>
    <w:rsid w:val="00B65D9F"/>
    <w:rsid w:val="00B70AF5"/>
    <w:rsid w:val="00B7162A"/>
    <w:rsid w:val="00B75776"/>
    <w:rsid w:val="00B805C1"/>
    <w:rsid w:val="00B848FE"/>
    <w:rsid w:val="00B85994"/>
    <w:rsid w:val="00B85E44"/>
    <w:rsid w:val="00B85E70"/>
    <w:rsid w:val="00B8746A"/>
    <w:rsid w:val="00B87DE1"/>
    <w:rsid w:val="00B92D07"/>
    <w:rsid w:val="00B93B01"/>
    <w:rsid w:val="00B94F6A"/>
    <w:rsid w:val="00B966FF"/>
    <w:rsid w:val="00B97762"/>
    <w:rsid w:val="00BA0108"/>
    <w:rsid w:val="00BA0BC7"/>
    <w:rsid w:val="00BA0E1A"/>
    <w:rsid w:val="00BA141F"/>
    <w:rsid w:val="00BB1729"/>
    <w:rsid w:val="00BB3281"/>
    <w:rsid w:val="00BC0A89"/>
    <w:rsid w:val="00BC15EA"/>
    <w:rsid w:val="00BC1A85"/>
    <w:rsid w:val="00BC28B5"/>
    <w:rsid w:val="00BC468C"/>
    <w:rsid w:val="00BC559D"/>
    <w:rsid w:val="00BD3733"/>
    <w:rsid w:val="00BD475A"/>
    <w:rsid w:val="00BE1CEE"/>
    <w:rsid w:val="00BE2B0E"/>
    <w:rsid w:val="00BE3928"/>
    <w:rsid w:val="00BE53B2"/>
    <w:rsid w:val="00BF1A90"/>
    <w:rsid w:val="00BF1F63"/>
    <w:rsid w:val="00BF2D47"/>
    <w:rsid w:val="00BF4931"/>
    <w:rsid w:val="00C005F6"/>
    <w:rsid w:val="00C00F7C"/>
    <w:rsid w:val="00C072E7"/>
    <w:rsid w:val="00C10FC4"/>
    <w:rsid w:val="00C13D09"/>
    <w:rsid w:val="00C15190"/>
    <w:rsid w:val="00C16771"/>
    <w:rsid w:val="00C24A93"/>
    <w:rsid w:val="00C314B8"/>
    <w:rsid w:val="00C3209A"/>
    <w:rsid w:val="00C321AE"/>
    <w:rsid w:val="00C32BCD"/>
    <w:rsid w:val="00C345A6"/>
    <w:rsid w:val="00C4068A"/>
    <w:rsid w:val="00C40DE1"/>
    <w:rsid w:val="00C4504A"/>
    <w:rsid w:val="00C4773D"/>
    <w:rsid w:val="00C50686"/>
    <w:rsid w:val="00C50D43"/>
    <w:rsid w:val="00C51147"/>
    <w:rsid w:val="00C56D38"/>
    <w:rsid w:val="00C60855"/>
    <w:rsid w:val="00C6380C"/>
    <w:rsid w:val="00C64DEC"/>
    <w:rsid w:val="00C665D7"/>
    <w:rsid w:val="00C73B5A"/>
    <w:rsid w:val="00C830A8"/>
    <w:rsid w:val="00C85C83"/>
    <w:rsid w:val="00C903EF"/>
    <w:rsid w:val="00C92493"/>
    <w:rsid w:val="00C9345F"/>
    <w:rsid w:val="00C953DB"/>
    <w:rsid w:val="00CA2465"/>
    <w:rsid w:val="00CA2F8F"/>
    <w:rsid w:val="00CA463D"/>
    <w:rsid w:val="00CA5C6C"/>
    <w:rsid w:val="00CA65A3"/>
    <w:rsid w:val="00CA694F"/>
    <w:rsid w:val="00CB03C0"/>
    <w:rsid w:val="00CB11FD"/>
    <w:rsid w:val="00CB15B6"/>
    <w:rsid w:val="00CB16EF"/>
    <w:rsid w:val="00CB22D7"/>
    <w:rsid w:val="00CB248D"/>
    <w:rsid w:val="00CB323A"/>
    <w:rsid w:val="00CB5ADD"/>
    <w:rsid w:val="00CC0DCD"/>
    <w:rsid w:val="00CC2602"/>
    <w:rsid w:val="00CC48C6"/>
    <w:rsid w:val="00CC4C8B"/>
    <w:rsid w:val="00CD061A"/>
    <w:rsid w:val="00CD2C6D"/>
    <w:rsid w:val="00CD76D0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07B7E"/>
    <w:rsid w:val="00D14139"/>
    <w:rsid w:val="00D17AFE"/>
    <w:rsid w:val="00D2100B"/>
    <w:rsid w:val="00D2190C"/>
    <w:rsid w:val="00D22FE2"/>
    <w:rsid w:val="00D243AB"/>
    <w:rsid w:val="00D248DE"/>
    <w:rsid w:val="00D25FBA"/>
    <w:rsid w:val="00D37319"/>
    <w:rsid w:val="00D41193"/>
    <w:rsid w:val="00D44499"/>
    <w:rsid w:val="00D45705"/>
    <w:rsid w:val="00D46207"/>
    <w:rsid w:val="00D50789"/>
    <w:rsid w:val="00D513C9"/>
    <w:rsid w:val="00D52491"/>
    <w:rsid w:val="00D603EA"/>
    <w:rsid w:val="00D646F9"/>
    <w:rsid w:val="00D66466"/>
    <w:rsid w:val="00D66ADE"/>
    <w:rsid w:val="00D71A76"/>
    <w:rsid w:val="00D76F71"/>
    <w:rsid w:val="00D77516"/>
    <w:rsid w:val="00D77EB4"/>
    <w:rsid w:val="00D81A38"/>
    <w:rsid w:val="00D83540"/>
    <w:rsid w:val="00D841A4"/>
    <w:rsid w:val="00D84F74"/>
    <w:rsid w:val="00D85D11"/>
    <w:rsid w:val="00D90C7B"/>
    <w:rsid w:val="00D93D7D"/>
    <w:rsid w:val="00DA51C9"/>
    <w:rsid w:val="00DA79A3"/>
    <w:rsid w:val="00DB2074"/>
    <w:rsid w:val="00DB2A52"/>
    <w:rsid w:val="00DB4DF5"/>
    <w:rsid w:val="00DB6C1D"/>
    <w:rsid w:val="00DC08CD"/>
    <w:rsid w:val="00DC0F9A"/>
    <w:rsid w:val="00DC4867"/>
    <w:rsid w:val="00DD44C4"/>
    <w:rsid w:val="00DD7367"/>
    <w:rsid w:val="00DE0E0E"/>
    <w:rsid w:val="00DE14AA"/>
    <w:rsid w:val="00DE297E"/>
    <w:rsid w:val="00DE36AA"/>
    <w:rsid w:val="00DE3787"/>
    <w:rsid w:val="00DE3CE3"/>
    <w:rsid w:val="00DE3FC1"/>
    <w:rsid w:val="00DE4094"/>
    <w:rsid w:val="00DE5464"/>
    <w:rsid w:val="00DE6F34"/>
    <w:rsid w:val="00DF07C5"/>
    <w:rsid w:val="00DF376C"/>
    <w:rsid w:val="00DF6415"/>
    <w:rsid w:val="00E02460"/>
    <w:rsid w:val="00E028F5"/>
    <w:rsid w:val="00E02A46"/>
    <w:rsid w:val="00E0466F"/>
    <w:rsid w:val="00E0559A"/>
    <w:rsid w:val="00E05FC4"/>
    <w:rsid w:val="00E06191"/>
    <w:rsid w:val="00E07462"/>
    <w:rsid w:val="00E20061"/>
    <w:rsid w:val="00E22664"/>
    <w:rsid w:val="00E26CF7"/>
    <w:rsid w:val="00E305DD"/>
    <w:rsid w:val="00E31A85"/>
    <w:rsid w:val="00E32500"/>
    <w:rsid w:val="00E33000"/>
    <w:rsid w:val="00E35B58"/>
    <w:rsid w:val="00E361AA"/>
    <w:rsid w:val="00E36F0C"/>
    <w:rsid w:val="00E40466"/>
    <w:rsid w:val="00E40862"/>
    <w:rsid w:val="00E46249"/>
    <w:rsid w:val="00E50493"/>
    <w:rsid w:val="00E506FE"/>
    <w:rsid w:val="00E51A99"/>
    <w:rsid w:val="00E576A3"/>
    <w:rsid w:val="00E57D07"/>
    <w:rsid w:val="00E66DB6"/>
    <w:rsid w:val="00E67D90"/>
    <w:rsid w:val="00E710F3"/>
    <w:rsid w:val="00E74311"/>
    <w:rsid w:val="00E76127"/>
    <w:rsid w:val="00E807DE"/>
    <w:rsid w:val="00E836F4"/>
    <w:rsid w:val="00E86061"/>
    <w:rsid w:val="00E87D85"/>
    <w:rsid w:val="00E87DD1"/>
    <w:rsid w:val="00E921F2"/>
    <w:rsid w:val="00E964BB"/>
    <w:rsid w:val="00EA5E93"/>
    <w:rsid w:val="00EB3E3B"/>
    <w:rsid w:val="00EC407C"/>
    <w:rsid w:val="00EC6695"/>
    <w:rsid w:val="00EC7126"/>
    <w:rsid w:val="00ED081E"/>
    <w:rsid w:val="00ED2E85"/>
    <w:rsid w:val="00ED377A"/>
    <w:rsid w:val="00ED52C3"/>
    <w:rsid w:val="00ED5B43"/>
    <w:rsid w:val="00ED77E7"/>
    <w:rsid w:val="00EE00C2"/>
    <w:rsid w:val="00EE1047"/>
    <w:rsid w:val="00EE30A0"/>
    <w:rsid w:val="00EE3BAF"/>
    <w:rsid w:val="00EE7973"/>
    <w:rsid w:val="00EF021E"/>
    <w:rsid w:val="00EF4F72"/>
    <w:rsid w:val="00EF5C41"/>
    <w:rsid w:val="00EF5CD7"/>
    <w:rsid w:val="00EF67C6"/>
    <w:rsid w:val="00F0165C"/>
    <w:rsid w:val="00F04FBB"/>
    <w:rsid w:val="00F0748F"/>
    <w:rsid w:val="00F13F55"/>
    <w:rsid w:val="00F1722D"/>
    <w:rsid w:val="00F17989"/>
    <w:rsid w:val="00F17A1D"/>
    <w:rsid w:val="00F23A55"/>
    <w:rsid w:val="00F26215"/>
    <w:rsid w:val="00F2722D"/>
    <w:rsid w:val="00F27C01"/>
    <w:rsid w:val="00F27CD2"/>
    <w:rsid w:val="00F30158"/>
    <w:rsid w:val="00F35616"/>
    <w:rsid w:val="00F36375"/>
    <w:rsid w:val="00F3669E"/>
    <w:rsid w:val="00F36D04"/>
    <w:rsid w:val="00F40FE7"/>
    <w:rsid w:val="00F46486"/>
    <w:rsid w:val="00F52E68"/>
    <w:rsid w:val="00F67182"/>
    <w:rsid w:val="00F70452"/>
    <w:rsid w:val="00F70E77"/>
    <w:rsid w:val="00F7421D"/>
    <w:rsid w:val="00F763F8"/>
    <w:rsid w:val="00F770AA"/>
    <w:rsid w:val="00F82741"/>
    <w:rsid w:val="00F85F00"/>
    <w:rsid w:val="00F869F5"/>
    <w:rsid w:val="00F873A1"/>
    <w:rsid w:val="00F92CC4"/>
    <w:rsid w:val="00F97E46"/>
    <w:rsid w:val="00FA0A90"/>
    <w:rsid w:val="00FA0D01"/>
    <w:rsid w:val="00FA22B5"/>
    <w:rsid w:val="00FA65E4"/>
    <w:rsid w:val="00FB1389"/>
    <w:rsid w:val="00FB1CD5"/>
    <w:rsid w:val="00FB3120"/>
    <w:rsid w:val="00FB40CC"/>
    <w:rsid w:val="00FB413E"/>
    <w:rsid w:val="00FB751C"/>
    <w:rsid w:val="00FC0D23"/>
    <w:rsid w:val="00FC43C8"/>
    <w:rsid w:val="00FD1E8C"/>
    <w:rsid w:val="00FD6DB1"/>
    <w:rsid w:val="00FD72A0"/>
    <w:rsid w:val="00FE445B"/>
    <w:rsid w:val="00FE5066"/>
    <w:rsid w:val="00FF177D"/>
    <w:rsid w:val="00FF2A6C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61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1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D2190C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E57D07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AA55A-C771-4BF2-95BD-0C2FAD644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3965</Words>
  <Characters>28751</Characters>
  <Application>Microsoft Office Word</Application>
  <DocSecurity>0</DocSecurity>
  <Lines>239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145</cp:revision>
  <cp:lastPrinted>2021-09-16T10:13:00Z</cp:lastPrinted>
  <dcterms:created xsi:type="dcterms:W3CDTF">2023-06-28T13:55:00Z</dcterms:created>
  <dcterms:modified xsi:type="dcterms:W3CDTF">2024-11-22T08:33:00Z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