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16516D81" w:rsidR="00B0437D" w:rsidRPr="00524280" w:rsidRDefault="00B0437D" w:rsidP="00532706">
      <w:pPr>
        <w:tabs>
          <w:tab w:val="left" w:pos="0"/>
        </w:tabs>
        <w:spacing w:line="240" w:lineRule="auto"/>
        <w:jc w:val="right"/>
        <w:rPr>
          <w:rFonts w:cstheme="minorHAnsi"/>
          <w:sz w:val="20"/>
          <w:szCs w:val="20"/>
        </w:rPr>
      </w:pPr>
      <w:r w:rsidRPr="00524280">
        <w:rPr>
          <w:rFonts w:cstheme="minorHAnsi"/>
          <w:sz w:val="20"/>
          <w:szCs w:val="20"/>
        </w:rPr>
        <w:t xml:space="preserve">                                                                                                                                                            Warszawa,</w:t>
      </w:r>
      <w:r w:rsidR="000311E3" w:rsidRPr="00524280">
        <w:rPr>
          <w:rFonts w:cstheme="minorHAnsi"/>
          <w:sz w:val="20"/>
          <w:szCs w:val="20"/>
        </w:rPr>
        <w:t>2</w:t>
      </w:r>
      <w:r w:rsidR="007740F2">
        <w:rPr>
          <w:rFonts w:cstheme="minorHAnsi"/>
          <w:sz w:val="20"/>
          <w:szCs w:val="20"/>
        </w:rPr>
        <w:t>2</w:t>
      </w:r>
      <w:r w:rsidR="00F63A8E" w:rsidRPr="00524280">
        <w:rPr>
          <w:rFonts w:cstheme="minorHAnsi"/>
          <w:sz w:val="20"/>
          <w:szCs w:val="20"/>
        </w:rPr>
        <w:t>.02</w:t>
      </w:r>
      <w:r w:rsidR="007C33FF" w:rsidRPr="00524280">
        <w:rPr>
          <w:rFonts w:cstheme="minorHAnsi"/>
          <w:sz w:val="20"/>
          <w:szCs w:val="20"/>
        </w:rPr>
        <w:t>.202</w:t>
      </w:r>
      <w:r w:rsidR="000311E3" w:rsidRPr="00524280">
        <w:rPr>
          <w:rFonts w:cstheme="minorHAnsi"/>
          <w:sz w:val="20"/>
          <w:szCs w:val="20"/>
        </w:rPr>
        <w:t>3</w:t>
      </w:r>
      <w:r w:rsidRPr="00524280">
        <w:rPr>
          <w:rFonts w:cstheme="minorHAnsi"/>
          <w:sz w:val="20"/>
          <w:szCs w:val="20"/>
        </w:rPr>
        <w:t xml:space="preserve"> r. </w:t>
      </w:r>
    </w:p>
    <w:p w14:paraId="66E20DD0" w14:textId="71296E5F" w:rsidR="00B0437D" w:rsidRPr="00524280" w:rsidRDefault="00B0437D" w:rsidP="00532706">
      <w:pPr>
        <w:spacing w:line="240" w:lineRule="auto"/>
        <w:rPr>
          <w:rFonts w:cstheme="minorHAnsi"/>
          <w:sz w:val="20"/>
          <w:szCs w:val="20"/>
        </w:rPr>
      </w:pPr>
      <w:r w:rsidRPr="00524280">
        <w:rPr>
          <w:rFonts w:cstheme="minorHAnsi"/>
          <w:sz w:val="20"/>
          <w:szCs w:val="20"/>
        </w:rPr>
        <w:t>Pełnomocnik Zamawiającego:</w:t>
      </w:r>
      <w:r w:rsidRPr="00524280">
        <w:rPr>
          <w:rFonts w:cstheme="minorHAnsi"/>
          <w:sz w:val="20"/>
          <w:szCs w:val="20"/>
        </w:rPr>
        <w:br/>
        <w:t>New Power Sp. z o.o.</w:t>
      </w:r>
      <w:r w:rsidR="007B5A6B" w:rsidRPr="00524280">
        <w:rPr>
          <w:rFonts w:cstheme="minorHAnsi"/>
          <w:sz w:val="20"/>
          <w:szCs w:val="20"/>
        </w:rPr>
        <w:t xml:space="preserve">, </w:t>
      </w:r>
      <w:r w:rsidRPr="00524280">
        <w:rPr>
          <w:rFonts w:cstheme="minorHAnsi"/>
          <w:sz w:val="20"/>
          <w:szCs w:val="20"/>
        </w:rPr>
        <w:t>ul. Chełmżyńska 180A</w:t>
      </w:r>
      <w:r w:rsidR="007B5A6B" w:rsidRPr="00524280">
        <w:rPr>
          <w:rFonts w:cstheme="minorHAnsi"/>
          <w:sz w:val="20"/>
          <w:szCs w:val="20"/>
        </w:rPr>
        <w:t xml:space="preserve">, </w:t>
      </w:r>
      <w:r w:rsidRPr="00524280">
        <w:rPr>
          <w:rFonts w:cstheme="minorHAnsi"/>
          <w:sz w:val="20"/>
          <w:szCs w:val="20"/>
        </w:rPr>
        <w:t>04-464 Warszawa</w:t>
      </w:r>
    </w:p>
    <w:p w14:paraId="529DCB92" w14:textId="2577F822" w:rsidR="007B5A6B" w:rsidRPr="00524280" w:rsidRDefault="00B0437D" w:rsidP="007B5A6B">
      <w:pPr>
        <w:spacing w:line="276" w:lineRule="auto"/>
        <w:rPr>
          <w:rFonts w:cstheme="minorHAnsi"/>
          <w:sz w:val="20"/>
          <w:szCs w:val="20"/>
        </w:rPr>
      </w:pPr>
      <w:r w:rsidRPr="00524280">
        <w:rPr>
          <w:rFonts w:cstheme="minorHAnsi"/>
          <w:sz w:val="20"/>
          <w:szCs w:val="20"/>
        </w:rPr>
        <w:t xml:space="preserve">Reprezentujący: </w:t>
      </w:r>
      <w:r w:rsidRPr="00524280">
        <w:rPr>
          <w:rFonts w:cstheme="minorHAnsi"/>
          <w:sz w:val="20"/>
          <w:szCs w:val="20"/>
        </w:rPr>
        <w:br/>
      </w:r>
      <w:bookmarkStart w:id="0" w:name="_Hlk93653874"/>
      <w:r w:rsidR="00F63A8E" w:rsidRPr="00524280">
        <w:rPr>
          <w:rFonts w:cstheme="minorHAnsi"/>
          <w:sz w:val="20"/>
          <w:szCs w:val="20"/>
        </w:rPr>
        <w:t>Rejonowe Przedsiębiorstwo Wodociągów i Kanalizacji w Brzesku Sp. z o.o.</w:t>
      </w:r>
      <w:bookmarkEnd w:id="0"/>
      <w:r w:rsidR="00F63A8E" w:rsidRPr="00524280">
        <w:rPr>
          <w:rFonts w:cstheme="minorHAnsi"/>
          <w:sz w:val="20"/>
          <w:szCs w:val="20"/>
        </w:rPr>
        <w:t>, ul. Solskiego 13, 32 - 800 Brzesko</w:t>
      </w:r>
    </w:p>
    <w:p w14:paraId="0676EFF8" w14:textId="77777777" w:rsidR="00801D41" w:rsidRPr="00524280" w:rsidRDefault="00801D41" w:rsidP="007B5A6B">
      <w:pPr>
        <w:spacing w:line="276" w:lineRule="auto"/>
        <w:rPr>
          <w:rFonts w:cstheme="minorHAnsi"/>
          <w:sz w:val="20"/>
          <w:szCs w:val="20"/>
        </w:rPr>
      </w:pPr>
    </w:p>
    <w:p w14:paraId="500002E2" w14:textId="10DF0758" w:rsidR="00B507BF" w:rsidRPr="00524280" w:rsidRDefault="00B0437D" w:rsidP="007B5A6B">
      <w:pPr>
        <w:spacing w:line="240" w:lineRule="auto"/>
        <w:rPr>
          <w:rFonts w:cstheme="minorHAnsi"/>
          <w:sz w:val="20"/>
          <w:szCs w:val="20"/>
        </w:rPr>
      </w:pPr>
      <w:r w:rsidRPr="00524280">
        <w:rPr>
          <w:rFonts w:cstheme="minorHAnsi"/>
          <w:sz w:val="20"/>
          <w:szCs w:val="20"/>
        </w:rPr>
        <w:t xml:space="preserve">                                            ODPOWIEDZI NR </w:t>
      </w:r>
      <w:r w:rsidR="005E5656" w:rsidRPr="00524280">
        <w:rPr>
          <w:rFonts w:cstheme="minorHAnsi"/>
          <w:sz w:val="20"/>
          <w:szCs w:val="20"/>
        </w:rPr>
        <w:t>1</w:t>
      </w:r>
      <w:r w:rsidRPr="00524280">
        <w:rPr>
          <w:rFonts w:cstheme="minorHAnsi"/>
          <w:sz w:val="20"/>
          <w:szCs w:val="20"/>
        </w:rPr>
        <w:t xml:space="preserve"> NA ZAPYTANIA WYKONAWCÓW</w:t>
      </w:r>
    </w:p>
    <w:p w14:paraId="548395A8" w14:textId="2D391707" w:rsidR="000216C2" w:rsidRPr="00524280" w:rsidRDefault="00B0437D" w:rsidP="00532706">
      <w:pPr>
        <w:pStyle w:val="Default"/>
        <w:jc w:val="both"/>
        <w:rPr>
          <w:rFonts w:asciiTheme="minorHAnsi" w:hAnsiTheme="minorHAnsi" w:cstheme="minorHAnsi"/>
          <w:sz w:val="20"/>
          <w:szCs w:val="20"/>
        </w:rPr>
      </w:pPr>
      <w:r w:rsidRPr="00524280">
        <w:rPr>
          <w:rFonts w:asciiTheme="minorHAnsi" w:hAnsiTheme="minorHAnsi" w:cstheme="minorHAnsi"/>
          <w:sz w:val="20"/>
          <w:szCs w:val="20"/>
        </w:rPr>
        <w:t xml:space="preserve">Pełnomocnik Zamawiającego – </w:t>
      </w:r>
      <w:r w:rsidR="00F63A8E" w:rsidRPr="00524280">
        <w:rPr>
          <w:rFonts w:asciiTheme="minorHAnsi" w:hAnsiTheme="minorHAnsi" w:cstheme="minorHAnsi"/>
          <w:sz w:val="20"/>
          <w:szCs w:val="20"/>
        </w:rPr>
        <w:t xml:space="preserve">Rejonowego Przedsiębiorstwa Wodociągów i Kanalizacji w Brzesku Sp. z o.o. </w:t>
      </w:r>
      <w:r w:rsidRPr="00524280">
        <w:rPr>
          <w:rFonts w:asciiTheme="minorHAnsi" w:hAnsiTheme="minorHAnsi" w:cstheme="minorHAnsi"/>
          <w:sz w:val="20"/>
          <w:szCs w:val="20"/>
        </w:rPr>
        <w:t xml:space="preserve">prowadząc postępowanie o udzieleniu zamówienia publicznego w trybie </w:t>
      </w:r>
      <w:r w:rsidR="000A52CF" w:rsidRPr="00524280">
        <w:rPr>
          <w:rFonts w:asciiTheme="minorHAnsi" w:hAnsiTheme="minorHAnsi" w:cstheme="minorHAnsi"/>
          <w:sz w:val="20"/>
          <w:szCs w:val="20"/>
        </w:rPr>
        <w:t>przetargu nieograniczonego</w:t>
      </w:r>
      <w:r w:rsidRPr="00524280">
        <w:rPr>
          <w:rFonts w:asciiTheme="minorHAnsi" w:hAnsiTheme="minorHAnsi" w:cstheme="minorHAnsi"/>
          <w:sz w:val="20"/>
          <w:szCs w:val="20"/>
        </w:rPr>
        <w:t xml:space="preserve"> na realizację zadania: </w:t>
      </w:r>
      <w:r w:rsidRPr="00524280">
        <w:rPr>
          <w:rFonts w:asciiTheme="minorHAnsi" w:hAnsiTheme="minorHAnsi" w:cstheme="minorHAnsi"/>
          <w:i/>
          <w:sz w:val="20"/>
          <w:szCs w:val="20"/>
        </w:rPr>
        <w:t>„</w:t>
      </w:r>
      <w:bookmarkStart w:id="1" w:name="_Hlk93574047"/>
      <w:r w:rsidR="00F63A8E" w:rsidRPr="00524280">
        <w:rPr>
          <w:rFonts w:asciiTheme="minorHAnsi" w:hAnsiTheme="minorHAnsi" w:cstheme="minorHAnsi"/>
          <w:sz w:val="20"/>
          <w:szCs w:val="20"/>
        </w:rPr>
        <w:t>ZAKUP ENERGII ELEKTRYCZNEJ NA POTRZEBY REJONOWEGO PRZEDSIĘBIORSTWA WODOCIĄGÓW I KANALIZACJI W BRZESKU SP. Z O.O.</w:t>
      </w:r>
      <w:bookmarkEnd w:id="1"/>
      <w:r w:rsidRPr="00524280">
        <w:rPr>
          <w:rFonts w:asciiTheme="minorHAnsi" w:hAnsiTheme="minorHAnsi" w:cstheme="minorHAnsi"/>
          <w:sz w:val="20"/>
          <w:szCs w:val="20"/>
        </w:rPr>
        <w:t xml:space="preserve">’’ przesyła niniejszym pismem treść zapytań, które w dniu </w:t>
      </w:r>
      <w:r w:rsidR="00F63A8E" w:rsidRPr="00524280">
        <w:rPr>
          <w:rFonts w:asciiTheme="minorHAnsi" w:hAnsiTheme="minorHAnsi" w:cstheme="minorHAnsi"/>
          <w:sz w:val="20"/>
          <w:szCs w:val="20"/>
        </w:rPr>
        <w:t>1</w:t>
      </w:r>
      <w:r w:rsidR="000311E3" w:rsidRPr="00524280">
        <w:rPr>
          <w:rFonts w:asciiTheme="minorHAnsi" w:hAnsiTheme="minorHAnsi" w:cstheme="minorHAnsi"/>
          <w:sz w:val="20"/>
          <w:szCs w:val="20"/>
        </w:rPr>
        <w:t>4</w:t>
      </w:r>
      <w:r w:rsidR="00F63A8E" w:rsidRPr="00524280">
        <w:rPr>
          <w:rFonts w:asciiTheme="minorHAnsi" w:hAnsiTheme="minorHAnsi" w:cstheme="minorHAnsi"/>
          <w:sz w:val="20"/>
          <w:szCs w:val="20"/>
        </w:rPr>
        <w:t>.02</w:t>
      </w:r>
      <w:r w:rsidR="007C33FF" w:rsidRPr="00524280">
        <w:rPr>
          <w:rFonts w:asciiTheme="minorHAnsi" w:hAnsiTheme="minorHAnsi" w:cstheme="minorHAnsi"/>
          <w:sz w:val="20"/>
          <w:szCs w:val="20"/>
        </w:rPr>
        <w:t>.202</w:t>
      </w:r>
      <w:r w:rsidR="000311E3" w:rsidRPr="00524280">
        <w:rPr>
          <w:rFonts w:asciiTheme="minorHAnsi" w:hAnsiTheme="minorHAnsi" w:cstheme="minorHAnsi"/>
          <w:sz w:val="20"/>
          <w:szCs w:val="20"/>
        </w:rPr>
        <w:t>3</w:t>
      </w:r>
      <w:r w:rsidRPr="00524280">
        <w:rPr>
          <w:rFonts w:asciiTheme="minorHAnsi" w:hAnsiTheme="minorHAnsi" w:cstheme="minorHAnsi"/>
          <w:sz w:val="20"/>
          <w:szCs w:val="20"/>
        </w:rPr>
        <w:t xml:space="preserve"> r. wpłynęły </w:t>
      </w:r>
      <w:r w:rsidR="00F63A8E" w:rsidRPr="00524280">
        <w:rPr>
          <w:rFonts w:asciiTheme="minorHAnsi" w:hAnsiTheme="minorHAnsi" w:cstheme="minorHAnsi"/>
          <w:sz w:val="20"/>
          <w:szCs w:val="20"/>
        </w:rPr>
        <w:t>do Pełnomocnika Zamawiającego drogą elektroniczną</w:t>
      </w:r>
      <w:r w:rsidRPr="00524280">
        <w:rPr>
          <w:rFonts w:asciiTheme="minorHAnsi" w:hAnsiTheme="minorHAnsi" w:cstheme="minorHAnsi"/>
          <w:sz w:val="20"/>
          <w:szCs w:val="20"/>
        </w:rPr>
        <w:t>, dotyczących przedmiotowego postępowania wraz z odpowiedziami, dotyczących ogłoszenia</w:t>
      </w:r>
      <w:r w:rsidR="00392504" w:rsidRPr="00524280">
        <w:rPr>
          <w:rFonts w:asciiTheme="minorHAnsi" w:hAnsiTheme="minorHAnsi" w:cstheme="minorHAnsi"/>
          <w:sz w:val="20"/>
          <w:szCs w:val="20"/>
        </w:rPr>
        <w:t xml:space="preserve"> </w:t>
      </w:r>
      <w:r w:rsidR="00F63A8E" w:rsidRPr="00524280">
        <w:rPr>
          <w:rFonts w:asciiTheme="minorHAnsi" w:hAnsiTheme="minorHAnsi" w:cstheme="minorHAnsi"/>
          <w:sz w:val="20"/>
          <w:szCs w:val="20"/>
        </w:rPr>
        <w:t xml:space="preserve">w Dz.U. </w:t>
      </w:r>
      <w:r w:rsidR="000311E3" w:rsidRPr="00524280">
        <w:rPr>
          <w:rFonts w:asciiTheme="minorHAnsi" w:hAnsiTheme="minorHAnsi" w:cstheme="minorHAnsi"/>
          <w:sz w:val="20"/>
          <w:szCs w:val="20"/>
        </w:rPr>
        <w:t>2023/S 025-069959</w:t>
      </w:r>
    </w:p>
    <w:p w14:paraId="2DB97FA3" w14:textId="40625A8B" w:rsidR="007B5A6B" w:rsidRPr="00524280" w:rsidRDefault="007B5A6B" w:rsidP="00532706">
      <w:pPr>
        <w:spacing w:line="240" w:lineRule="auto"/>
        <w:jc w:val="both"/>
        <w:rPr>
          <w:rFonts w:cstheme="minorHAnsi"/>
          <w:color w:val="000000"/>
          <w:sz w:val="20"/>
          <w:szCs w:val="20"/>
        </w:rPr>
      </w:pPr>
    </w:p>
    <w:p w14:paraId="1A60F6AB" w14:textId="77777777" w:rsidR="00524280" w:rsidRDefault="000311E3" w:rsidP="00661DCF">
      <w:pPr>
        <w:spacing w:line="240" w:lineRule="auto"/>
        <w:jc w:val="both"/>
        <w:rPr>
          <w:rFonts w:cstheme="minorHAnsi"/>
          <w:sz w:val="20"/>
          <w:szCs w:val="20"/>
        </w:rPr>
      </w:pPr>
      <w:r w:rsidRPr="00524280">
        <w:rPr>
          <w:rFonts w:cstheme="minorHAnsi"/>
          <w:sz w:val="20"/>
          <w:szCs w:val="20"/>
        </w:rPr>
        <w:t xml:space="preserve">Zapytanie nr 1: </w:t>
      </w:r>
    </w:p>
    <w:p w14:paraId="49DA4FD4" w14:textId="14E3B50C" w:rsidR="00661DCF" w:rsidRDefault="000311E3" w:rsidP="00661DCF">
      <w:pPr>
        <w:spacing w:line="240" w:lineRule="auto"/>
        <w:jc w:val="both"/>
        <w:rPr>
          <w:rFonts w:cstheme="minorHAnsi"/>
          <w:sz w:val="20"/>
          <w:szCs w:val="20"/>
        </w:rPr>
      </w:pPr>
      <w:r w:rsidRPr="00524280">
        <w:rPr>
          <w:rFonts w:cstheme="minorHAnsi"/>
          <w:sz w:val="20"/>
          <w:szCs w:val="20"/>
        </w:rPr>
        <w:t>Dotyczy procedury zmiany sprzedawcy Czy Zamawiający przekaże Wykonawcy do dnia podpisania umowy, niezbędne do przeprowadzenia procedury zmiany sprzedawcy, dane i dokumenty z jednostek objętych postępowaniem przetargowym w wersji elektronicznej (Word, Excel). Wykonawca będzie potrzebował następujących: a) danych: - adres siedziby i adres korespondencyjny danej jednostki - numer NIP - numer REGON - adres punktu poboru – (miejscowość, ulica, kod pocztowy) - przeznaczenie punktu poboru - grupa taryfowa - kod PPE - rodzaj obecnie zawartej umowy na danym ppe czy kompleksowa czy sprzedażowa - nazwa obecnego sprzedawcy- nazwa właściwego Operatora Systemu Dystrybucyjnego na terenie którego znajduje się dany punkt poboru energii - roczny wolumen energii elektrycznej - wybrany sprzedawca rezerwowy dla danego OSD inny niż sprzedawca, z którym będzie zawierana umowa sprzedaży energii elektrycznej b) dokumentów: - pełnomocnictwo - dokument nadania numeru NIP - dokument nadania numeru REGON - KRS lub inny dokument na podstawie, którego działa dana jednostka - dokument potwierdzający umocowanie danej osoby do podpisania umowy sprzedaży energii elektrycznej oraz pełnomocnictwa</w:t>
      </w:r>
    </w:p>
    <w:p w14:paraId="7EA551CE" w14:textId="3A0FE233" w:rsidR="00524280" w:rsidRDefault="00524280" w:rsidP="00661DCF">
      <w:pPr>
        <w:spacing w:line="240" w:lineRule="auto"/>
        <w:jc w:val="both"/>
        <w:rPr>
          <w:rFonts w:cstheme="minorHAnsi"/>
          <w:sz w:val="20"/>
          <w:szCs w:val="20"/>
        </w:rPr>
      </w:pPr>
      <w:r>
        <w:rPr>
          <w:rFonts w:cstheme="minorHAnsi"/>
          <w:sz w:val="20"/>
          <w:szCs w:val="20"/>
        </w:rPr>
        <w:t>Odpowiedź 1:</w:t>
      </w:r>
    </w:p>
    <w:p w14:paraId="5B93D75B" w14:textId="77777777" w:rsidR="00524280" w:rsidRPr="003C2B74" w:rsidRDefault="00524280" w:rsidP="00524280">
      <w:pPr>
        <w:spacing w:after="0" w:line="240" w:lineRule="auto"/>
        <w:jc w:val="both"/>
        <w:rPr>
          <w:rFonts w:cstheme="minorHAnsi"/>
          <w:sz w:val="20"/>
          <w:szCs w:val="20"/>
        </w:rPr>
      </w:pPr>
      <w:r w:rsidRPr="003C2B74">
        <w:rPr>
          <w:rFonts w:cstheme="minorHAnsi"/>
          <w:bCs/>
          <w:color w:val="000000"/>
          <w:sz w:val="20"/>
          <w:szCs w:val="20"/>
        </w:rPr>
        <w:t>Pełnomocnik Zamawiającego</w:t>
      </w:r>
      <w:r w:rsidRPr="003C2B74">
        <w:rPr>
          <w:rFonts w:cstheme="minorHAnsi"/>
          <w:color w:val="000000"/>
          <w:sz w:val="20"/>
          <w:szCs w:val="20"/>
        </w:rPr>
        <w:t xml:space="preserve"> informuje, że </w:t>
      </w:r>
      <w:r w:rsidRPr="003C2B74">
        <w:rPr>
          <w:rFonts w:cstheme="minorHAnsi"/>
          <w:sz w:val="20"/>
          <w:szCs w:val="20"/>
        </w:rPr>
        <w:t>Zamawiający przekaże niezbędne dane w wersji elektronicznej Excel oraz dokumenty do przeprowadzenia procedury zmiany sprzedawcy najpóźniej w dniu podpisania umowy.</w:t>
      </w:r>
    </w:p>
    <w:p w14:paraId="51B9A802"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Zamawiający przekaże:</w:t>
      </w:r>
    </w:p>
    <w:p w14:paraId="5A6F286C"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a) dane dla każdego punktu poboru:</w:t>
      </w:r>
    </w:p>
    <w:p w14:paraId="756E8CF3"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nazwa i adres firmy;</w:t>
      </w:r>
    </w:p>
    <w:p w14:paraId="2D223EB0"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opis punktu poboru;</w:t>
      </w:r>
    </w:p>
    <w:p w14:paraId="15CBBBE2"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adres punktu poboru (miejscowość, ulica, numer lokalu, kod, gmina);</w:t>
      </w:r>
    </w:p>
    <w:p w14:paraId="43F38DB1"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grupa taryfowa ;</w:t>
      </w:r>
    </w:p>
    <w:p w14:paraId="718F88CE"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planowane roczne zużycie energii;</w:t>
      </w:r>
    </w:p>
    <w:p w14:paraId="2A8027F2"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numer licznika;</w:t>
      </w:r>
    </w:p>
    <w:p w14:paraId="118931FA"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Operator Systemu Dystrybucyjnego;</w:t>
      </w:r>
    </w:p>
    <w:p w14:paraId="574F0D19"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nazwa dotychczasowego Sprzedawcy;</w:t>
      </w:r>
    </w:p>
    <w:p w14:paraId="0EB66AA7"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okres wypowiedzenia dotychczasowej umowy;</w:t>
      </w:r>
    </w:p>
    <w:p w14:paraId="072631BC"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numer ewidencyjny PPE;</w:t>
      </w:r>
    </w:p>
    <w:p w14:paraId="5F4E9B17"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czy jest to pierwsza czy kolejna zmiana sprzedawcy;</w:t>
      </w:r>
    </w:p>
    <w:p w14:paraId="65A0981F" w14:textId="60680D38" w:rsidR="00524280" w:rsidRPr="003C2B74" w:rsidRDefault="00524280" w:rsidP="00524280">
      <w:pPr>
        <w:spacing w:after="0" w:line="240" w:lineRule="auto"/>
        <w:jc w:val="both"/>
        <w:rPr>
          <w:rFonts w:cstheme="minorHAnsi"/>
          <w:sz w:val="20"/>
          <w:szCs w:val="20"/>
        </w:rPr>
      </w:pPr>
      <w:r w:rsidRPr="003C2B74">
        <w:rPr>
          <w:rFonts w:cstheme="minorHAnsi"/>
          <w:sz w:val="20"/>
          <w:szCs w:val="20"/>
        </w:rPr>
        <w:t>b) dokumenty:</w:t>
      </w:r>
    </w:p>
    <w:p w14:paraId="5CF8C423"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pełnomocnictwo do zgłoszenia umowy;</w:t>
      </w:r>
    </w:p>
    <w:p w14:paraId="4E895B9D"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dokument nadania numeru NIP;</w:t>
      </w:r>
    </w:p>
    <w:p w14:paraId="068C7B44"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dokument nadania numeru REGON;</w:t>
      </w:r>
    </w:p>
    <w:p w14:paraId="5661A263"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KRS lub inny dokument na podstawie którego działa dana jednostka;</w:t>
      </w:r>
    </w:p>
    <w:p w14:paraId="7A9FA320" w14:textId="77777777" w:rsidR="00524280" w:rsidRPr="003C2B74" w:rsidRDefault="00524280" w:rsidP="00524280">
      <w:pPr>
        <w:spacing w:after="0" w:line="240" w:lineRule="auto"/>
        <w:jc w:val="both"/>
        <w:rPr>
          <w:rFonts w:cstheme="minorHAnsi"/>
          <w:sz w:val="20"/>
          <w:szCs w:val="20"/>
        </w:rPr>
      </w:pPr>
      <w:r w:rsidRPr="003C2B74">
        <w:rPr>
          <w:rFonts w:cstheme="minorHAnsi"/>
          <w:sz w:val="20"/>
          <w:szCs w:val="20"/>
        </w:rPr>
        <w:t>- dokument potwierdzający umocowanie danej osoby do podpisania umowy sprzedaży energii elektrycznej oraz pełnomocnictwa.</w:t>
      </w:r>
    </w:p>
    <w:p w14:paraId="0E659A65" w14:textId="77777777" w:rsidR="00524280" w:rsidRPr="00524280" w:rsidRDefault="00524280" w:rsidP="00524280">
      <w:pPr>
        <w:spacing w:line="240" w:lineRule="auto"/>
        <w:jc w:val="both"/>
        <w:rPr>
          <w:rFonts w:cstheme="minorHAnsi"/>
          <w:sz w:val="20"/>
          <w:szCs w:val="20"/>
        </w:rPr>
      </w:pPr>
    </w:p>
    <w:p w14:paraId="675AB14D" w14:textId="1D50D4EE" w:rsidR="000311E3" w:rsidRPr="00524280" w:rsidRDefault="000311E3" w:rsidP="00661DCF">
      <w:pPr>
        <w:spacing w:line="240" w:lineRule="auto"/>
        <w:jc w:val="both"/>
        <w:rPr>
          <w:rFonts w:cstheme="minorHAnsi"/>
          <w:sz w:val="20"/>
          <w:szCs w:val="20"/>
        </w:rPr>
      </w:pPr>
    </w:p>
    <w:p w14:paraId="6A398938" w14:textId="77777777" w:rsidR="00524280" w:rsidRDefault="000311E3" w:rsidP="00661DCF">
      <w:pPr>
        <w:spacing w:line="240" w:lineRule="auto"/>
        <w:jc w:val="both"/>
        <w:rPr>
          <w:rFonts w:cstheme="minorHAnsi"/>
          <w:sz w:val="20"/>
          <w:szCs w:val="20"/>
        </w:rPr>
      </w:pPr>
      <w:r w:rsidRPr="00524280">
        <w:rPr>
          <w:rFonts w:cstheme="minorHAnsi"/>
          <w:sz w:val="20"/>
          <w:szCs w:val="20"/>
        </w:rPr>
        <w:t xml:space="preserve">Zapytanie nr 2: </w:t>
      </w:r>
    </w:p>
    <w:p w14:paraId="2CC4B277" w14:textId="3C522B7F" w:rsidR="000311E3" w:rsidRPr="007740F2" w:rsidRDefault="000311E3" w:rsidP="00661DCF">
      <w:pPr>
        <w:spacing w:line="240" w:lineRule="auto"/>
        <w:jc w:val="both"/>
        <w:rPr>
          <w:rFonts w:cstheme="minorHAnsi"/>
          <w:sz w:val="20"/>
          <w:szCs w:val="20"/>
        </w:rPr>
      </w:pPr>
      <w:r w:rsidRPr="00524280">
        <w:rPr>
          <w:rFonts w:cstheme="minorHAnsi"/>
          <w:sz w:val="20"/>
          <w:szCs w:val="20"/>
        </w:rPr>
        <w:t xml:space="preserve">Dotyczy pełnomocnictwa do procedury zmiany sprzedawcy. Czy Zamawiający dopuści podpisanie pełnomocnictwa na wzorze Wykonawcy ? Wykonawca wnosi o wykreślenie pkt. c i d ze wzoru pełnomocnictwa dołączonego do projektowanych postanowień umowy i zastąpienie ich zapisami ze wzoru Pełnomocnictwa które jest akceptowane i przyjmowane przez Operatorów Systemu Dystrybucji. Dołączone do SIWZ wzór Pełnomocnictwa jest nieaktualny i niewystarczający do skutecznego przeprowadzenia zmiany sprzedawcy. Na podstawie wzoru Pełnomocnictwa dodanego do SIWZ, Operator Systemu Dystrybucyjnego może odrzucić wniosek. W związku ze zmianą Instrukcji Ruchu i Eksploatacji Sieci Dystrybucyjnej konieczne jest także wskazanie sprzedawcy rezerwowego dla punktów poboru objętych postępowaniem przetargowym. Na podstawie wzoru Pełnomocnictwa dodanego do SIWZ nie jest możliwe zgłoszenie PZS, Operator Systemu Dystrybucyjnego może odrzucić wniosek. Niezbędna będzie zmiana i rozszerzenie zapisów zawartych na wzorze Pełnomocnictwa, w zakresie sprzedawcy rezerwowego oraz doprecyzowanie zapisów dotyczących czynności potrzebnych do przeprowadzania procedury zmiany sprzedawcy oraz ew. zawarcia umów na dystrybucję energii w imieniu </w:t>
      </w:r>
      <w:r w:rsidRPr="007740F2">
        <w:rPr>
          <w:rFonts w:cstheme="minorHAnsi"/>
          <w:sz w:val="20"/>
          <w:szCs w:val="20"/>
        </w:rPr>
        <w:t xml:space="preserve">Zamawiającego przez Wykonawcę. </w:t>
      </w:r>
    </w:p>
    <w:p w14:paraId="722BF22B" w14:textId="5C4C30A3" w:rsidR="00524280" w:rsidRPr="00D944D6" w:rsidRDefault="00524280" w:rsidP="00F62F74">
      <w:pPr>
        <w:spacing w:line="240" w:lineRule="auto"/>
        <w:jc w:val="both"/>
        <w:rPr>
          <w:rFonts w:cstheme="minorHAnsi"/>
          <w:sz w:val="20"/>
          <w:szCs w:val="20"/>
        </w:rPr>
      </w:pPr>
      <w:r w:rsidRPr="00D944D6">
        <w:rPr>
          <w:rFonts w:cstheme="minorHAnsi"/>
          <w:sz w:val="20"/>
          <w:szCs w:val="20"/>
        </w:rPr>
        <w:t>Odpowiedź 2</w:t>
      </w:r>
    </w:p>
    <w:p w14:paraId="2F7A072F" w14:textId="2CD01E3A" w:rsidR="00524280" w:rsidRPr="007740F2" w:rsidRDefault="00524280" w:rsidP="00524280">
      <w:pPr>
        <w:tabs>
          <w:tab w:val="right" w:pos="9356"/>
        </w:tabs>
        <w:spacing w:line="240" w:lineRule="auto"/>
        <w:ind w:right="-284"/>
        <w:jc w:val="both"/>
        <w:rPr>
          <w:rFonts w:cstheme="minorHAnsi"/>
          <w:i/>
          <w:iCs/>
          <w:sz w:val="20"/>
          <w:szCs w:val="20"/>
        </w:rPr>
      </w:pPr>
      <w:r w:rsidRPr="007740F2">
        <w:rPr>
          <w:rFonts w:cstheme="minorHAnsi"/>
          <w:sz w:val="20"/>
          <w:szCs w:val="20"/>
        </w:rPr>
        <w:t xml:space="preserve">Zamawiający udzieli Wykonawcy pełnomocnictwa zgodnego z </w:t>
      </w:r>
      <w:r w:rsidR="00F62F74" w:rsidRPr="007740F2">
        <w:rPr>
          <w:rFonts w:cstheme="minorHAnsi"/>
          <w:i/>
          <w:iCs/>
          <w:sz w:val="20"/>
          <w:szCs w:val="20"/>
        </w:rPr>
        <w:t>Załącznik nr 4 i 4.1 do SWZ - Projektowane postanowienia umowy sprzedaży energii elektrycznej - po zmianach 2</w:t>
      </w:r>
      <w:r w:rsidR="007740F2">
        <w:rPr>
          <w:rFonts w:cstheme="minorHAnsi"/>
          <w:i/>
          <w:iCs/>
          <w:sz w:val="20"/>
          <w:szCs w:val="20"/>
        </w:rPr>
        <w:t>2</w:t>
      </w:r>
      <w:r w:rsidR="00F62F74" w:rsidRPr="007740F2">
        <w:rPr>
          <w:rFonts w:cstheme="minorHAnsi"/>
          <w:i/>
          <w:iCs/>
          <w:sz w:val="20"/>
          <w:szCs w:val="20"/>
        </w:rPr>
        <w:t>.02.2023 r</w:t>
      </w:r>
      <w:r w:rsidR="00406194" w:rsidRPr="007740F2">
        <w:rPr>
          <w:rFonts w:cstheme="minorHAnsi"/>
          <w:i/>
          <w:iCs/>
          <w:sz w:val="20"/>
          <w:szCs w:val="20"/>
        </w:rPr>
        <w:t>.</w:t>
      </w:r>
    </w:p>
    <w:p w14:paraId="2A187AD8" w14:textId="085E8791" w:rsidR="00406194" w:rsidRPr="00406194" w:rsidRDefault="00406194" w:rsidP="00524280">
      <w:pPr>
        <w:tabs>
          <w:tab w:val="right" w:pos="9356"/>
        </w:tabs>
        <w:spacing w:line="240" w:lineRule="auto"/>
        <w:ind w:right="-284"/>
        <w:jc w:val="both"/>
        <w:rPr>
          <w:rFonts w:cstheme="minorHAnsi"/>
          <w:sz w:val="20"/>
          <w:szCs w:val="20"/>
        </w:rPr>
      </w:pPr>
      <w:r w:rsidRPr="007740F2">
        <w:rPr>
          <w:rFonts w:cstheme="minorHAnsi"/>
          <w:sz w:val="20"/>
          <w:szCs w:val="20"/>
        </w:rPr>
        <w:t>Treść pełnomocnictwa została zmieniona.</w:t>
      </w:r>
    </w:p>
    <w:p w14:paraId="2AC72EB6" w14:textId="77777777" w:rsidR="00524280" w:rsidRPr="00524280" w:rsidRDefault="00524280" w:rsidP="00524280">
      <w:pPr>
        <w:tabs>
          <w:tab w:val="right" w:pos="9356"/>
        </w:tabs>
        <w:spacing w:line="240" w:lineRule="auto"/>
        <w:ind w:right="-284"/>
        <w:jc w:val="both"/>
        <w:rPr>
          <w:rFonts w:cstheme="minorHAnsi"/>
          <w:b/>
          <w:bCs/>
          <w:sz w:val="20"/>
          <w:szCs w:val="20"/>
        </w:rPr>
      </w:pPr>
    </w:p>
    <w:p w14:paraId="610E7CD0" w14:textId="77777777" w:rsidR="00524280" w:rsidRDefault="000311E3" w:rsidP="00661DCF">
      <w:pPr>
        <w:spacing w:line="240" w:lineRule="auto"/>
        <w:jc w:val="both"/>
        <w:rPr>
          <w:rFonts w:cstheme="minorHAnsi"/>
          <w:sz w:val="20"/>
          <w:szCs w:val="20"/>
        </w:rPr>
      </w:pPr>
      <w:r w:rsidRPr="00524280">
        <w:rPr>
          <w:rFonts w:cstheme="minorHAnsi"/>
          <w:sz w:val="20"/>
          <w:szCs w:val="20"/>
        </w:rPr>
        <w:t>Zapytanie nr 3:</w:t>
      </w:r>
    </w:p>
    <w:p w14:paraId="2F0E98F4" w14:textId="71DC7360" w:rsidR="000311E3" w:rsidRDefault="000311E3" w:rsidP="00661DCF">
      <w:pPr>
        <w:spacing w:line="240" w:lineRule="auto"/>
        <w:jc w:val="both"/>
        <w:rPr>
          <w:rFonts w:cstheme="minorHAnsi"/>
          <w:sz w:val="20"/>
          <w:szCs w:val="20"/>
        </w:rPr>
      </w:pPr>
      <w:r w:rsidRPr="00524280">
        <w:rPr>
          <w:rFonts w:cstheme="minorHAnsi"/>
          <w:sz w:val="20"/>
          <w:szCs w:val="20"/>
        </w:rPr>
        <w:t xml:space="preserve">Dotyczy sposobu podpisania umowy Czy Zamawiający dopuszcza podpisanie umowy drogą korespondencyjną? Czy jest możliwość podpisania umów podpisem elektronicznym kwalifikowanym? </w:t>
      </w:r>
    </w:p>
    <w:p w14:paraId="31430C1B" w14:textId="09CAF680" w:rsidR="00524280" w:rsidRPr="002C17D8" w:rsidRDefault="00524280" w:rsidP="00661DCF">
      <w:pPr>
        <w:spacing w:line="240" w:lineRule="auto"/>
        <w:jc w:val="both"/>
        <w:rPr>
          <w:rFonts w:cstheme="minorHAnsi"/>
          <w:sz w:val="20"/>
          <w:szCs w:val="20"/>
        </w:rPr>
      </w:pPr>
      <w:r w:rsidRPr="002C17D8">
        <w:rPr>
          <w:rFonts w:cstheme="minorHAnsi"/>
          <w:sz w:val="20"/>
          <w:szCs w:val="20"/>
        </w:rPr>
        <w:t>Odpowiedź 3</w:t>
      </w:r>
    </w:p>
    <w:p w14:paraId="4A5F3FC0" w14:textId="30400471" w:rsidR="00524280" w:rsidRDefault="00524280" w:rsidP="00661DCF">
      <w:pPr>
        <w:spacing w:line="240" w:lineRule="auto"/>
        <w:jc w:val="both"/>
        <w:rPr>
          <w:rFonts w:cstheme="minorHAnsi"/>
          <w:sz w:val="20"/>
          <w:szCs w:val="20"/>
        </w:rPr>
      </w:pPr>
      <w:r w:rsidRPr="002C17D8">
        <w:rPr>
          <w:rFonts w:cstheme="minorHAnsi"/>
          <w:sz w:val="20"/>
          <w:szCs w:val="20"/>
        </w:rPr>
        <w:t>Pełnomocnik Zamawiającego informuje, że Zamawiający dopuszcza podpisanie umowy podpisem elektronicznym kwalifikowanym.</w:t>
      </w:r>
    </w:p>
    <w:p w14:paraId="01103DB4" w14:textId="77777777" w:rsidR="00524280" w:rsidRDefault="00524280" w:rsidP="00661DCF">
      <w:pPr>
        <w:spacing w:line="240" w:lineRule="auto"/>
        <w:jc w:val="both"/>
        <w:rPr>
          <w:rFonts w:cstheme="minorHAnsi"/>
          <w:sz w:val="20"/>
          <w:szCs w:val="20"/>
        </w:rPr>
      </w:pPr>
    </w:p>
    <w:p w14:paraId="345C8B11" w14:textId="77777777" w:rsidR="00524280" w:rsidRDefault="000311E3" w:rsidP="00661DCF">
      <w:pPr>
        <w:spacing w:line="240" w:lineRule="auto"/>
        <w:jc w:val="both"/>
        <w:rPr>
          <w:rFonts w:cstheme="minorHAnsi"/>
          <w:sz w:val="20"/>
          <w:szCs w:val="20"/>
        </w:rPr>
      </w:pPr>
      <w:r w:rsidRPr="00524280">
        <w:rPr>
          <w:rFonts w:cstheme="minorHAnsi"/>
          <w:sz w:val="20"/>
          <w:szCs w:val="20"/>
        </w:rPr>
        <w:t>Zapytanie nr 4</w:t>
      </w:r>
    </w:p>
    <w:p w14:paraId="712EA95B" w14:textId="039E2DB7" w:rsidR="000311E3" w:rsidRDefault="000311E3" w:rsidP="00661DCF">
      <w:pPr>
        <w:spacing w:line="240" w:lineRule="auto"/>
        <w:jc w:val="both"/>
        <w:rPr>
          <w:rFonts w:cstheme="minorHAnsi"/>
          <w:sz w:val="20"/>
          <w:szCs w:val="20"/>
        </w:rPr>
      </w:pPr>
      <w:r w:rsidRPr="00524280">
        <w:rPr>
          <w:rFonts w:cstheme="minorHAnsi"/>
          <w:sz w:val="20"/>
          <w:szCs w:val="20"/>
        </w:rPr>
        <w:t xml:space="preserve">Dotyczy projektowanych postanowień umowy §6 ust. 5. Wykonawca nie ma wpływu na termin dostarczenia faktur do Zamawiającego, na koncie E-Bok Zamawiający może na bieżąco monitorować czy dana faktura została już wystawiona (nie musi czekać na jej dostarczenie) dlatego jeśli nastąpi sytuacja o której mowa w ust. 5 Zamawiający powinien poinformować o tym Wykonawcę, który zawnioskuje o przedłużenie terminu płatności. Wykonawca wnioskuje o usunięcie zapisu: „W razie niezachowania tego terminu, termin płatności wskazany w fakturze VAT zostanie automatycznie przedłużony o czas opóźnienia.” </w:t>
      </w:r>
    </w:p>
    <w:p w14:paraId="664C6FD0" w14:textId="4DB5AD43" w:rsidR="00524280" w:rsidRDefault="00524280" w:rsidP="00661DCF">
      <w:pPr>
        <w:spacing w:line="240" w:lineRule="auto"/>
        <w:jc w:val="both"/>
        <w:rPr>
          <w:rFonts w:cstheme="minorHAnsi"/>
          <w:sz w:val="20"/>
          <w:szCs w:val="20"/>
        </w:rPr>
      </w:pPr>
      <w:r>
        <w:rPr>
          <w:rFonts w:cstheme="minorHAnsi"/>
          <w:sz w:val="20"/>
          <w:szCs w:val="20"/>
        </w:rPr>
        <w:t>Odpowiedź 4</w:t>
      </w:r>
    </w:p>
    <w:p w14:paraId="4DC4B995" w14:textId="11DFCAC2" w:rsidR="00ED7100" w:rsidRDefault="00ED7100" w:rsidP="00661DCF">
      <w:pPr>
        <w:spacing w:line="240" w:lineRule="auto"/>
        <w:jc w:val="both"/>
        <w:rPr>
          <w:rFonts w:cstheme="minorHAnsi"/>
          <w:sz w:val="20"/>
          <w:szCs w:val="20"/>
        </w:rPr>
      </w:pPr>
      <w:r w:rsidRPr="00196A8B">
        <w:rPr>
          <w:rFonts w:cstheme="minorHAnsi"/>
          <w:sz w:val="20"/>
          <w:szCs w:val="20"/>
        </w:rPr>
        <w:t>Pełnomocnik Zamawiającego informuje, że Zamawiający poinformuje Wykonawcę i  zawnioskuje o przedłużenie terminu płatności, jeśli nastąpi sytuacja o której mowa w § 6 ust. 5.</w:t>
      </w:r>
    </w:p>
    <w:p w14:paraId="1C7A1EDC" w14:textId="77777777" w:rsidR="00524280" w:rsidRPr="00524280" w:rsidRDefault="00524280" w:rsidP="00661DCF">
      <w:pPr>
        <w:spacing w:line="240" w:lineRule="auto"/>
        <w:jc w:val="both"/>
        <w:rPr>
          <w:rFonts w:cstheme="minorHAnsi"/>
          <w:sz w:val="20"/>
          <w:szCs w:val="20"/>
        </w:rPr>
      </w:pPr>
    </w:p>
    <w:p w14:paraId="4BE5CA1D" w14:textId="77777777" w:rsidR="00866DCB" w:rsidRDefault="000311E3" w:rsidP="00661DCF">
      <w:pPr>
        <w:spacing w:line="240" w:lineRule="auto"/>
        <w:jc w:val="both"/>
        <w:rPr>
          <w:rFonts w:cstheme="minorHAnsi"/>
          <w:sz w:val="20"/>
          <w:szCs w:val="20"/>
        </w:rPr>
      </w:pPr>
      <w:r w:rsidRPr="00524280">
        <w:rPr>
          <w:rFonts w:cstheme="minorHAnsi"/>
          <w:sz w:val="20"/>
          <w:szCs w:val="20"/>
        </w:rPr>
        <w:t>Zapytanie nr 5</w:t>
      </w:r>
    </w:p>
    <w:p w14:paraId="41056EE6" w14:textId="73B27D42" w:rsidR="000311E3" w:rsidRDefault="000311E3" w:rsidP="00661DCF">
      <w:pPr>
        <w:spacing w:line="240" w:lineRule="auto"/>
        <w:jc w:val="both"/>
        <w:rPr>
          <w:rFonts w:cstheme="minorHAnsi"/>
          <w:sz w:val="20"/>
          <w:szCs w:val="20"/>
        </w:rPr>
      </w:pPr>
      <w:r w:rsidRPr="00524280">
        <w:rPr>
          <w:rFonts w:cstheme="minorHAnsi"/>
          <w:sz w:val="20"/>
          <w:szCs w:val="20"/>
        </w:rPr>
        <w:t>Dotyczy projektowanych postanowień umowy §11 ust. 4. Wykonawca wnosi o modyfikację zapisów na poniższe: „4.Łączna wysokość kar umownych, których mogą dochodzić strony nie może przekroczyć 10% szacunkowej wartości umowy brutto wskazanej w § 5 ust. 1”</w:t>
      </w:r>
    </w:p>
    <w:p w14:paraId="217C332E" w14:textId="7B612463" w:rsidR="00866DCB" w:rsidRPr="002C17D8" w:rsidRDefault="00866DCB" w:rsidP="00661DCF">
      <w:pPr>
        <w:spacing w:line="240" w:lineRule="auto"/>
        <w:jc w:val="both"/>
        <w:rPr>
          <w:rFonts w:cstheme="minorHAnsi"/>
          <w:sz w:val="20"/>
          <w:szCs w:val="20"/>
        </w:rPr>
      </w:pPr>
      <w:r w:rsidRPr="002C17D8">
        <w:rPr>
          <w:rFonts w:cstheme="minorHAnsi"/>
          <w:sz w:val="20"/>
          <w:szCs w:val="20"/>
        </w:rPr>
        <w:t>Odpowiedź 5</w:t>
      </w:r>
    </w:p>
    <w:p w14:paraId="0A1193FE" w14:textId="501D3312" w:rsidR="00866DCB" w:rsidRPr="00866DCB" w:rsidRDefault="00866DCB" w:rsidP="00661DCF">
      <w:pPr>
        <w:spacing w:line="240" w:lineRule="auto"/>
        <w:jc w:val="both"/>
        <w:rPr>
          <w:rFonts w:cstheme="minorHAnsi"/>
          <w:sz w:val="20"/>
          <w:szCs w:val="20"/>
        </w:rPr>
      </w:pPr>
      <w:r w:rsidRPr="002C17D8">
        <w:rPr>
          <w:rFonts w:cstheme="minorHAnsi"/>
          <w:sz w:val="20"/>
          <w:szCs w:val="20"/>
        </w:rPr>
        <w:t xml:space="preserve">Pełnomocnik Zamawiającego informuje, że </w:t>
      </w:r>
      <w:r w:rsidR="002C17D8" w:rsidRPr="002C17D8">
        <w:rPr>
          <w:rFonts w:cstheme="minorHAnsi"/>
          <w:sz w:val="20"/>
          <w:szCs w:val="20"/>
        </w:rPr>
        <w:t xml:space="preserve">nie </w:t>
      </w:r>
      <w:r w:rsidRPr="002C17D8">
        <w:rPr>
          <w:rFonts w:cstheme="minorHAnsi"/>
          <w:sz w:val="20"/>
          <w:szCs w:val="20"/>
        </w:rPr>
        <w:t>wyraża zgod</w:t>
      </w:r>
      <w:r w:rsidR="002C17D8" w:rsidRPr="002C17D8">
        <w:rPr>
          <w:rFonts w:cstheme="minorHAnsi"/>
          <w:sz w:val="20"/>
          <w:szCs w:val="20"/>
        </w:rPr>
        <w:t>y</w:t>
      </w:r>
      <w:r w:rsidRPr="002C17D8">
        <w:rPr>
          <w:rFonts w:cstheme="minorHAnsi"/>
          <w:sz w:val="20"/>
          <w:szCs w:val="20"/>
        </w:rPr>
        <w:t xml:space="preserve"> na zmianę zapisu. </w:t>
      </w:r>
    </w:p>
    <w:p w14:paraId="79DACE3A" w14:textId="5A266F4B" w:rsidR="00524280" w:rsidRPr="00524280" w:rsidRDefault="00524280" w:rsidP="00661DCF">
      <w:pPr>
        <w:spacing w:line="240" w:lineRule="auto"/>
        <w:jc w:val="both"/>
        <w:rPr>
          <w:rFonts w:cstheme="minorHAnsi"/>
          <w:sz w:val="20"/>
          <w:szCs w:val="20"/>
        </w:rPr>
      </w:pPr>
    </w:p>
    <w:p w14:paraId="5C97247D" w14:textId="77777777" w:rsidR="00A234BC" w:rsidRDefault="00524280" w:rsidP="00661DCF">
      <w:pPr>
        <w:spacing w:line="240" w:lineRule="auto"/>
        <w:jc w:val="both"/>
        <w:rPr>
          <w:rFonts w:cstheme="minorHAnsi"/>
          <w:sz w:val="20"/>
          <w:szCs w:val="20"/>
        </w:rPr>
      </w:pPr>
      <w:r w:rsidRPr="00524280">
        <w:rPr>
          <w:rFonts w:cstheme="minorHAnsi"/>
          <w:sz w:val="20"/>
          <w:szCs w:val="20"/>
        </w:rPr>
        <w:t xml:space="preserve">Zapytanie nr 6 </w:t>
      </w:r>
    </w:p>
    <w:p w14:paraId="54D6E8F0" w14:textId="50857C41" w:rsidR="00524280" w:rsidRDefault="00524280" w:rsidP="00661DCF">
      <w:pPr>
        <w:spacing w:line="240" w:lineRule="auto"/>
        <w:jc w:val="both"/>
        <w:rPr>
          <w:rFonts w:cstheme="minorHAnsi"/>
          <w:sz w:val="20"/>
          <w:szCs w:val="20"/>
        </w:rPr>
      </w:pPr>
      <w:r w:rsidRPr="00524280">
        <w:rPr>
          <w:rFonts w:cstheme="minorHAnsi"/>
          <w:sz w:val="20"/>
          <w:szCs w:val="20"/>
        </w:rPr>
        <w:t>Dotyczy projektowanych postanowień umowy §11 . Wykonawca wnosi o modyfikację zapisu i zwiększenie wskaźnika waloryzacji do 10 %. Jednocześnie prosi o doprecyzowanie dokładnego opisu wyliczenia kwoty wynagrodzenia po wzroście cen towarów i usług konsumpcyjnych. 3.Strony dokonają zmiany wynagrodzenia o kwotę wyliczoną w oparciu o wskaźnik wzrostu lub spadku cen towarów i usług konsumpcyjnych, publikowany przez Prezesa Głównego Urzędu Statystycznego za poprzedni rok kalendarzowy w Biuletynie Statystycznym GUS na stronie internetowej Urzędu, zwany dalej„ wskaźnikiem waloryzacyjnym”, o ile zmiana wskaźnika waloryzacyjnego, o którym mowa powyżej wyniesie więcej niż 10 % w danym roku obowiązywania Umowy. Niższe wzrosty lub spadki wskaźnika waloryzacyjnego w danym roku obowiązywania Umowy powinny zostać uwzględnione jako jedno z ryzyk kontraktowych wkalkulowanych w wynagrodzenie Wykonawcy. Dokonana zmiana wynagrodzenia będzie obowiązywała od daty złożenia uwzględnionego wniosku, o którym mowa w ust. 5. Wykonawca wnosi o dodanie niniejszych zapisów do§11 projektowanych postanowień umowy. 9) Mechanizm waloryzacji nie dotyczy cen jednostkowych stosowanych do rozliczeń i zawartych w taryfach sprzedażowych zatwierdzonych przez Prezesa URE. 10) Warunkiem zastosowania mechanizmu waloryzacji jest złożenie przez stronę umowy wniosku o zmianę stawki jednostkowej za 1 kWh energii dostarczonej odbiorcy, który nie jest objęty ochroną ustawową (nie spełnia kryteriów odbiorcy uprawnionego) w związku ze wzrostem cen energii, przy czym pierwszy wniosek może zostać złożony nie wcześniej niż po 6 miesiącach realizowania dostaw w ramach Umowy. 11) Strony zgodnie oświadczają, że waloryzacja wynagrodzenia, o której mowa poniżej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wskazanego w SIWZ. 12) Stosownie do treści art. 439 ust. 1 u.p.z.p. zmiana wynagrodzenia może nastąpić w przypadku zmiany kosztów związanych z realizacją zamówienia. Zgodnie z Art. 439 ustawy PZP wpływ zmiany ceny materiałów lub kosztów na wynagrodzenie za wykonanie zamówienia jest warunkiem niezbędnym do dokonania waloryzacji, a na zamawiającym spoczywa obowiązek określenia, w jakich sytuacjach i jakimi metodami należy wykazać, iż zmiana cen materiałów lub kosztów oddziałuje na koszt wykonania zamówienia. Tym samym nie będzie podstawy do zmiany wynagrodzenia wyłącznie z uwagi na zmianę cen materiałów lub kosztów, nawet jeśli osiągnie ona założony w umowie pułap, jeśli strona żądająca takiej zmiany nie wykaże, że zmiana cen materiałów lub kosztów wpływa na koszt wykonania zamówienia</w:t>
      </w:r>
    </w:p>
    <w:p w14:paraId="4CFAAABF" w14:textId="12C367C3" w:rsidR="00A234BC" w:rsidRDefault="00A234BC" w:rsidP="00661DCF">
      <w:pPr>
        <w:spacing w:line="240" w:lineRule="auto"/>
        <w:jc w:val="both"/>
        <w:rPr>
          <w:rFonts w:cstheme="minorHAnsi"/>
          <w:sz w:val="20"/>
          <w:szCs w:val="20"/>
        </w:rPr>
      </w:pPr>
      <w:r>
        <w:rPr>
          <w:rFonts w:cstheme="minorHAnsi"/>
          <w:sz w:val="20"/>
          <w:szCs w:val="20"/>
        </w:rPr>
        <w:t>Odpowiedź 6</w:t>
      </w:r>
    </w:p>
    <w:p w14:paraId="34B33695" w14:textId="39D1B48B" w:rsidR="008755BB" w:rsidRPr="00D944D6" w:rsidRDefault="008755BB" w:rsidP="008755BB">
      <w:pPr>
        <w:tabs>
          <w:tab w:val="right" w:pos="9356"/>
        </w:tabs>
        <w:spacing w:line="240" w:lineRule="auto"/>
        <w:ind w:right="-284"/>
        <w:jc w:val="both"/>
        <w:rPr>
          <w:rFonts w:cstheme="minorHAnsi"/>
          <w:sz w:val="20"/>
          <w:szCs w:val="20"/>
        </w:rPr>
      </w:pPr>
      <w:r w:rsidRPr="00D944D6">
        <w:rPr>
          <w:rFonts w:cstheme="minorHAnsi"/>
          <w:sz w:val="20"/>
          <w:szCs w:val="20"/>
        </w:rPr>
        <w:t xml:space="preserve">Zamawiający zamieszcza na stronie prowadzonego postępowania </w:t>
      </w:r>
      <w:r w:rsidRPr="00D944D6">
        <w:rPr>
          <w:rFonts w:cstheme="minorHAnsi"/>
          <w:i/>
          <w:iCs/>
          <w:sz w:val="20"/>
          <w:szCs w:val="20"/>
        </w:rPr>
        <w:t>Załącznik nr 4 i 4.1 do SWZ - Projektowane postanowienia umowy sprzedaży energii elektrycznej - po zmianach 2</w:t>
      </w:r>
      <w:r w:rsidR="00D944D6" w:rsidRPr="00D944D6">
        <w:rPr>
          <w:rFonts w:cstheme="minorHAnsi"/>
          <w:i/>
          <w:iCs/>
          <w:sz w:val="20"/>
          <w:szCs w:val="20"/>
        </w:rPr>
        <w:t>2</w:t>
      </w:r>
      <w:r w:rsidRPr="00D944D6">
        <w:rPr>
          <w:rFonts w:cstheme="minorHAnsi"/>
          <w:i/>
          <w:iCs/>
          <w:sz w:val="20"/>
          <w:szCs w:val="20"/>
        </w:rPr>
        <w:t xml:space="preserve">.02.2023 r., </w:t>
      </w:r>
      <w:r w:rsidRPr="00D944D6">
        <w:rPr>
          <w:rFonts w:cstheme="minorHAnsi"/>
          <w:sz w:val="20"/>
          <w:szCs w:val="20"/>
        </w:rPr>
        <w:t xml:space="preserve">w którym zostały </w:t>
      </w:r>
      <w:r w:rsidR="00D944D6" w:rsidRPr="00D944D6">
        <w:rPr>
          <w:rFonts w:cstheme="minorHAnsi"/>
          <w:sz w:val="20"/>
          <w:szCs w:val="20"/>
        </w:rPr>
        <w:t xml:space="preserve">częściowo </w:t>
      </w:r>
      <w:r w:rsidRPr="00D944D6">
        <w:rPr>
          <w:rFonts w:cstheme="minorHAnsi"/>
          <w:sz w:val="20"/>
          <w:szCs w:val="20"/>
        </w:rPr>
        <w:t>zmodyfikowane zapisy dotyczące waloryzacji, tj. par. 13.</w:t>
      </w:r>
    </w:p>
    <w:p w14:paraId="1BE1D00A" w14:textId="77777777" w:rsidR="00524280" w:rsidRPr="00524280" w:rsidRDefault="00524280" w:rsidP="00661DCF">
      <w:pPr>
        <w:spacing w:line="240" w:lineRule="auto"/>
        <w:jc w:val="both"/>
        <w:rPr>
          <w:rFonts w:cstheme="minorHAnsi"/>
          <w:sz w:val="20"/>
          <w:szCs w:val="20"/>
        </w:rPr>
      </w:pPr>
    </w:p>
    <w:p w14:paraId="617834B4" w14:textId="5B8ACBC2" w:rsidR="00661DCF" w:rsidRPr="00524280" w:rsidRDefault="00661DCF" w:rsidP="00532706">
      <w:pPr>
        <w:pStyle w:val="Akapitzlist"/>
        <w:widowControl/>
        <w:autoSpaceDE/>
        <w:autoSpaceDN/>
        <w:adjustRightInd/>
        <w:ind w:left="0"/>
        <w:jc w:val="both"/>
        <w:rPr>
          <w:rFonts w:asciiTheme="minorHAnsi" w:hAnsiTheme="minorHAnsi" w:cstheme="minorHAnsi"/>
        </w:rPr>
      </w:pPr>
    </w:p>
    <w:p w14:paraId="76B7C0AB" w14:textId="77777777" w:rsidR="00661DCF" w:rsidRPr="00524280" w:rsidRDefault="00661DCF" w:rsidP="00532706">
      <w:pPr>
        <w:pStyle w:val="Akapitzlist"/>
        <w:widowControl/>
        <w:autoSpaceDE/>
        <w:autoSpaceDN/>
        <w:adjustRightInd/>
        <w:ind w:left="0"/>
        <w:jc w:val="both"/>
        <w:rPr>
          <w:rFonts w:asciiTheme="minorHAnsi" w:hAnsiTheme="minorHAnsi" w:cstheme="minorHAnsi"/>
        </w:rPr>
      </w:pPr>
    </w:p>
    <w:p w14:paraId="740AF88C" w14:textId="784DCACE" w:rsidR="00D608DA" w:rsidRPr="00524280" w:rsidRDefault="00D608DA" w:rsidP="00661DCF">
      <w:pPr>
        <w:spacing w:line="240" w:lineRule="auto"/>
        <w:ind w:firstLine="708"/>
        <w:jc w:val="right"/>
        <w:rPr>
          <w:rFonts w:cstheme="minorHAnsi"/>
          <w:sz w:val="20"/>
          <w:szCs w:val="20"/>
        </w:rPr>
      </w:pPr>
      <w:r w:rsidRPr="00524280">
        <w:rPr>
          <w:rFonts w:cstheme="minorHAnsi"/>
          <w:sz w:val="20"/>
          <w:szCs w:val="20"/>
        </w:rPr>
        <w:t xml:space="preserve">/-/ </w:t>
      </w:r>
      <w:r w:rsidR="00684B43" w:rsidRPr="00524280">
        <w:rPr>
          <w:rFonts w:cstheme="minorHAnsi"/>
          <w:sz w:val="20"/>
          <w:szCs w:val="20"/>
        </w:rPr>
        <w:t>Justyna Szepietowska</w:t>
      </w:r>
      <w:r w:rsidRPr="00524280">
        <w:rPr>
          <w:rFonts w:cstheme="minorHAnsi"/>
          <w:sz w:val="20"/>
          <w:szCs w:val="20"/>
        </w:rPr>
        <w:t xml:space="preserve"> </w:t>
      </w:r>
    </w:p>
    <w:p w14:paraId="263FAE35" w14:textId="6B2B0D77" w:rsidR="00D608DA" w:rsidRPr="00524280" w:rsidRDefault="00D608DA" w:rsidP="00661DCF">
      <w:pPr>
        <w:spacing w:line="240" w:lineRule="auto"/>
        <w:jc w:val="right"/>
        <w:rPr>
          <w:rFonts w:cstheme="minorHAnsi"/>
          <w:sz w:val="20"/>
          <w:szCs w:val="20"/>
        </w:rPr>
      </w:pPr>
      <w:r w:rsidRPr="00524280">
        <w:rPr>
          <w:rFonts w:cstheme="minorHAnsi"/>
          <w:sz w:val="20"/>
          <w:szCs w:val="20"/>
        </w:rPr>
        <w:t xml:space="preserve">      Pełnomocnik Zamawiającego </w:t>
      </w:r>
    </w:p>
    <w:sectPr w:rsidR="00D608DA" w:rsidRPr="00524280" w:rsidSect="00A552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433F" w14:textId="77777777" w:rsidR="00FE415B" w:rsidRDefault="00FE415B" w:rsidP="00250A52">
      <w:pPr>
        <w:spacing w:after="0" w:line="240" w:lineRule="auto"/>
      </w:pPr>
      <w:r>
        <w:separator/>
      </w:r>
    </w:p>
  </w:endnote>
  <w:endnote w:type="continuationSeparator" w:id="0">
    <w:p w14:paraId="157EF53B" w14:textId="77777777" w:rsidR="00FE415B" w:rsidRDefault="00FE415B"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7413" w14:textId="77777777" w:rsidR="00FE415B" w:rsidRDefault="00FE415B" w:rsidP="00250A52">
      <w:pPr>
        <w:spacing w:after="0" w:line="240" w:lineRule="auto"/>
      </w:pPr>
      <w:r>
        <w:separator/>
      </w:r>
    </w:p>
  </w:footnote>
  <w:footnote w:type="continuationSeparator" w:id="0">
    <w:p w14:paraId="0916968E" w14:textId="77777777" w:rsidR="00FE415B" w:rsidRDefault="00FE415B"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34A78D6"/>
    <w:multiLevelType w:val="hybridMultilevel"/>
    <w:tmpl w:val="CE8C46F8"/>
    <w:lvl w:ilvl="0" w:tplc="FFFFFFFF">
      <w:start w:val="1"/>
      <w:numFmt w:val="lowerLetter"/>
      <w:lvlText w:val="%1)"/>
      <w:lvlJc w:val="left"/>
      <w:pPr>
        <w:ind w:left="720" w:hanging="360"/>
      </w:pPr>
      <w:rPr>
        <w:rFonts w:eastAsia="Times New Roman"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687F53"/>
    <w:multiLevelType w:val="hybridMultilevel"/>
    <w:tmpl w:val="CE8C46F8"/>
    <w:lvl w:ilvl="0" w:tplc="C046B48C">
      <w:start w:val="1"/>
      <w:numFmt w:val="lowerLetter"/>
      <w:lvlText w:val="%1)"/>
      <w:lvlJc w:val="left"/>
      <w:pPr>
        <w:ind w:left="720" w:hanging="360"/>
      </w:pPr>
      <w:rPr>
        <w:rFonts w:eastAsia="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8F0402"/>
    <w:multiLevelType w:val="hybridMultilevel"/>
    <w:tmpl w:val="CE8C46F8"/>
    <w:lvl w:ilvl="0" w:tplc="FFFFFFFF">
      <w:start w:val="1"/>
      <w:numFmt w:val="lowerLetter"/>
      <w:lvlText w:val="%1)"/>
      <w:lvlJc w:val="left"/>
      <w:pPr>
        <w:ind w:left="720" w:hanging="360"/>
      </w:pPr>
      <w:rPr>
        <w:rFonts w:eastAsia="Times New Roman"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6"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7A84BB0"/>
    <w:multiLevelType w:val="hybridMultilevel"/>
    <w:tmpl w:val="A3E6198E"/>
    <w:lvl w:ilvl="0" w:tplc="B0B23A36">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5664134">
    <w:abstractNumId w:val="10"/>
  </w:num>
  <w:num w:numId="2" w16cid:durableId="64038117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2010594736">
    <w:abstractNumId w:val="2"/>
  </w:num>
  <w:num w:numId="4" w16cid:durableId="2058507807">
    <w:abstractNumId w:val="13"/>
  </w:num>
  <w:num w:numId="5" w16cid:durableId="1854298530">
    <w:abstractNumId w:val="14"/>
  </w:num>
  <w:num w:numId="6" w16cid:durableId="1096443760">
    <w:abstractNumId w:val="3"/>
  </w:num>
  <w:num w:numId="7" w16cid:durableId="301232363">
    <w:abstractNumId w:val="4"/>
  </w:num>
  <w:num w:numId="8" w16cid:durableId="1255086463">
    <w:abstractNumId w:val="6"/>
  </w:num>
  <w:num w:numId="9" w16cid:durableId="1563369974">
    <w:abstractNumId w:val="16"/>
  </w:num>
  <w:num w:numId="10" w16cid:durableId="1732343601">
    <w:abstractNumId w:val="15"/>
  </w:num>
  <w:num w:numId="11" w16cid:durableId="528489258">
    <w:abstractNumId w:val="19"/>
  </w:num>
  <w:num w:numId="12" w16cid:durableId="13582746">
    <w:abstractNumId w:val="18"/>
  </w:num>
  <w:num w:numId="13" w16cid:durableId="831406716">
    <w:abstractNumId w:val="1"/>
  </w:num>
  <w:num w:numId="14" w16cid:durableId="629289460">
    <w:abstractNumId w:val="7"/>
  </w:num>
  <w:num w:numId="15" w16cid:durableId="1275479662">
    <w:abstractNumId w:val="12"/>
  </w:num>
  <w:num w:numId="16" w16cid:durableId="668218871">
    <w:abstractNumId w:val="5"/>
  </w:num>
  <w:num w:numId="17" w16cid:durableId="1276600268">
    <w:abstractNumId w:val="17"/>
  </w:num>
  <w:num w:numId="18" w16cid:durableId="1209296351">
    <w:abstractNumId w:val="9"/>
  </w:num>
  <w:num w:numId="19" w16cid:durableId="186330225">
    <w:abstractNumId w:val="11"/>
  </w:num>
  <w:num w:numId="20" w16cid:durableId="814448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216C2"/>
    <w:rsid w:val="000311E3"/>
    <w:rsid w:val="0003485E"/>
    <w:rsid w:val="00041244"/>
    <w:rsid w:val="00054694"/>
    <w:rsid w:val="00073B8F"/>
    <w:rsid w:val="0009255E"/>
    <w:rsid w:val="000A52CF"/>
    <w:rsid w:val="000C4C3F"/>
    <w:rsid w:val="000D32CA"/>
    <w:rsid w:val="001034CB"/>
    <w:rsid w:val="00126293"/>
    <w:rsid w:val="00157D3C"/>
    <w:rsid w:val="00170917"/>
    <w:rsid w:val="0017231D"/>
    <w:rsid w:val="0017298C"/>
    <w:rsid w:val="00174E38"/>
    <w:rsid w:val="00196A8B"/>
    <w:rsid w:val="001D23F6"/>
    <w:rsid w:val="001D5F05"/>
    <w:rsid w:val="001E2070"/>
    <w:rsid w:val="001F62F9"/>
    <w:rsid w:val="00250A52"/>
    <w:rsid w:val="00263084"/>
    <w:rsid w:val="00272F6A"/>
    <w:rsid w:val="002918B4"/>
    <w:rsid w:val="002A167D"/>
    <w:rsid w:val="002A7E0C"/>
    <w:rsid w:val="002C17D8"/>
    <w:rsid w:val="002C3428"/>
    <w:rsid w:val="002D23A3"/>
    <w:rsid w:val="002E0A57"/>
    <w:rsid w:val="002E3BF4"/>
    <w:rsid w:val="0031108B"/>
    <w:rsid w:val="003276F8"/>
    <w:rsid w:val="0034180B"/>
    <w:rsid w:val="00344AA1"/>
    <w:rsid w:val="00377498"/>
    <w:rsid w:val="00392504"/>
    <w:rsid w:val="00392ACD"/>
    <w:rsid w:val="003A4743"/>
    <w:rsid w:val="003E32D7"/>
    <w:rsid w:val="003E7FE9"/>
    <w:rsid w:val="00406194"/>
    <w:rsid w:val="00421899"/>
    <w:rsid w:val="004234CD"/>
    <w:rsid w:val="00480A8E"/>
    <w:rsid w:val="00487D66"/>
    <w:rsid w:val="004A3B50"/>
    <w:rsid w:val="004A5C2A"/>
    <w:rsid w:val="004B387C"/>
    <w:rsid w:val="004E0AC2"/>
    <w:rsid w:val="004E30F2"/>
    <w:rsid w:val="00505C3B"/>
    <w:rsid w:val="00515220"/>
    <w:rsid w:val="00521B92"/>
    <w:rsid w:val="00524273"/>
    <w:rsid w:val="00524280"/>
    <w:rsid w:val="00524706"/>
    <w:rsid w:val="00532706"/>
    <w:rsid w:val="00541EFD"/>
    <w:rsid w:val="00580628"/>
    <w:rsid w:val="005B3D0E"/>
    <w:rsid w:val="005E31C8"/>
    <w:rsid w:val="005E5656"/>
    <w:rsid w:val="00614D88"/>
    <w:rsid w:val="00630B3A"/>
    <w:rsid w:val="006454E0"/>
    <w:rsid w:val="00653A0C"/>
    <w:rsid w:val="00661DCF"/>
    <w:rsid w:val="0066349E"/>
    <w:rsid w:val="006815EA"/>
    <w:rsid w:val="00684B43"/>
    <w:rsid w:val="006A23EB"/>
    <w:rsid w:val="006A6C87"/>
    <w:rsid w:val="006C3E73"/>
    <w:rsid w:val="006C5862"/>
    <w:rsid w:val="006D0BFD"/>
    <w:rsid w:val="006E1649"/>
    <w:rsid w:val="006E538C"/>
    <w:rsid w:val="006F3195"/>
    <w:rsid w:val="007231BD"/>
    <w:rsid w:val="00746B8B"/>
    <w:rsid w:val="00746F54"/>
    <w:rsid w:val="0075768A"/>
    <w:rsid w:val="00770C30"/>
    <w:rsid w:val="007740F2"/>
    <w:rsid w:val="007904B6"/>
    <w:rsid w:val="007B5A6B"/>
    <w:rsid w:val="007C33FF"/>
    <w:rsid w:val="007C52A9"/>
    <w:rsid w:val="007D1B3D"/>
    <w:rsid w:val="00801D41"/>
    <w:rsid w:val="00817BD2"/>
    <w:rsid w:val="00823054"/>
    <w:rsid w:val="00862E68"/>
    <w:rsid w:val="00866DCB"/>
    <w:rsid w:val="008755BB"/>
    <w:rsid w:val="00880B98"/>
    <w:rsid w:val="00887577"/>
    <w:rsid w:val="008E72CD"/>
    <w:rsid w:val="00913929"/>
    <w:rsid w:val="00926636"/>
    <w:rsid w:val="00932708"/>
    <w:rsid w:val="00967993"/>
    <w:rsid w:val="00972FD7"/>
    <w:rsid w:val="009948D8"/>
    <w:rsid w:val="009D023D"/>
    <w:rsid w:val="009D15F5"/>
    <w:rsid w:val="009E21B1"/>
    <w:rsid w:val="009E4C46"/>
    <w:rsid w:val="009F3895"/>
    <w:rsid w:val="00A234BC"/>
    <w:rsid w:val="00A3262B"/>
    <w:rsid w:val="00A53875"/>
    <w:rsid w:val="00A552D7"/>
    <w:rsid w:val="00A56289"/>
    <w:rsid w:val="00A8421C"/>
    <w:rsid w:val="00AA2345"/>
    <w:rsid w:val="00AA5095"/>
    <w:rsid w:val="00AA695C"/>
    <w:rsid w:val="00B0437D"/>
    <w:rsid w:val="00B25BF0"/>
    <w:rsid w:val="00B40196"/>
    <w:rsid w:val="00B44AEB"/>
    <w:rsid w:val="00B507BF"/>
    <w:rsid w:val="00B50948"/>
    <w:rsid w:val="00B578A0"/>
    <w:rsid w:val="00B62908"/>
    <w:rsid w:val="00B65C01"/>
    <w:rsid w:val="00B75B14"/>
    <w:rsid w:val="00B8627C"/>
    <w:rsid w:val="00BC1D39"/>
    <w:rsid w:val="00BD197B"/>
    <w:rsid w:val="00C05EB7"/>
    <w:rsid w:val="00C24742"/>
    <w:rsid w:val="00C25295"/>
    <w:rsid w:val="00C3184C"/>
    <w:rsid w:val="00C34777"/>
    <w:rsid w:val="00C65C59"/>
    <w:rsid w:val="00C74989"/>
    <w:rsid w:val="00C779C6"/>
    <w:rsid w:val="00C85F87"/>
    <w:rsid w:val="00C97049"/>
    <w:rsid w:val="00CA73AB"/>
    <w:rsid w:val="00CB7C88"/>
    <w:rsid w:val="00CE044E"/>
    <w:rsid w:val="00CE5E61"/>
    <w:rsid w:val="00D36104"/>
    <w:rsid w:val="00D4779B"/>
    <w:rsid w:val="00D608DA"/>
    <w:rsid w:val="00D6431A"/>
    <w:rsid w:val="00D80A06"/>
    <w:rsid w:val="00D939F6"/>
    <w:rsid w:val="00D944D6"/>
    <w:rsid w:val="00D96415"/>
    <w:rsid w:val="00DA1485"/>
    <w:rsid w:val="00DA3E44"/>
    <w:rsid w:val="00DC69E2"/>
    <w:rsid w:val="00DE19DD"/>
    <w:rsid w:val="00E051DB"/>
    <w:rsid w:val="00E13FC5"/>
    <w:rsid w:val="00E14217"/>
    <w:rsid w:val="00E148B6"/>
    <w:rsid w:val="00E66AA9"/>
    <w:rsid w:val="00E7256E"/>
    <w:rsid w:val="00E81498"/>
    <w:rsid w:val="00EC6C8E"/>
    <w:rsid w:val="00ED7100"/>
    <w:rsid w:val="00EE02D6"/>
    <w:rsid w:val="00F102BD"/>
    <w:rsid w:val="00F62F74"/>
    <w:rsid w:val="00F63A8E"/>
    <w:rsid w:val="00F63FBB"/>
    <w:rsid w:val="00F9146D"/>
    <w:rsid w:val="00FC2C21"/>
    <w:rsid w:val="00FC3AB5"/>
    <w:rsid w:val="00FC6558"/>
    <w:rsid w:val="00FD77AF"/>
    <w:rsid w:val="00FE415B"/>
    <w:rsid w:val="00FE6B8F"/>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character" w:styleId="Odwoaniedokomentarza">
    <w:name w:val="annotation reference"/>
    <w:basedOn w:val="Domylnaczcionkaakapitu"/>
    <w:uiPriority w:val="99"/>
    <w:semiHidden/>
    <w:unhideWhenUsed/>
    <w:rsid w:val="00196A8B"/>
    <w:rPr>
      <w:sz w:val="16"/>
      <w:szCs w:val="16"/>
    </w:rPr>
  </w:style>
  <w:style w:type="paragraph" w:styleId="Tekstkomentarza">
    <w:name w:val="annotation text"/>
    <w:basedOn w:val="Normalny"/>
    <w:link w:val="TekstkomentarzaZnak"/>
    <w:uiPriority w:val="99"/>
    <w:semiHidden/>
    <w:unhideWhenUsed/>
    <w:rsid w:val="00196A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A8B"/>
    <w:rPr>
      <w:sz w:val="20"/>
      <w:szCs w:val="20"/>
    </w:rPr>
  </w:style>
  <w:style w:type="paragraph" w:styleId="Tematkomentarza">
    <w:name w:val="annotation subject"/>
    <w:basedOn w:val="Tekstkomentarza"/>
    <w:next w:val="Tekstkomentarza"/>
    <w:link w:val="TematkomentarzaZnak"/>
    <w:uiPriority w:val="99"/>
    <w:semiHidden/>
    <w:unhideWhenUsed/>
    <w:rsid w:val="00196A8B"/>
    <w:rPr>
      <w:b/>
      <w:bCs/>
    </w:rPr>
  </w:style>
  <w:style w:type="character" w:customStyle="1" w:styleId="TematkomentarzaZnak">
    <w:name w:val="Temat komentarza Znak"/>
    <w:basedOn w:val="TekstkomentarzaZnak"/>
    <w:link w:val="Tematkomentarza"/>
    <w:uiPriority w:val="99"/>
    <w:semiHidden/>
    <w:rsid w:val="00196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1342</Words>
  <Characters>8055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2021-10-07T08:10:00Z</dcterms:created>
  <dcterms:modified xsi:type="dcterms:W3CDTF">2023-02-22T11:18:00Z</dcterms:modified>
</cp:coreProperties>
</file>