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C178" w14:textId="77777777" w:rsidR="00E528F8" w:rsidRPr="007B1AE2" w:rsidRDefault="00E528F8" w:rsidP="00BC6FAA">
      <w:pPr>
        <w:adjustRightInd w:val="0"/>
        <w:ind w:right="45"/>
        <w:jc w:val="both"/>
        <w:rPr>
          <w:rFonts w:asciiTheme="minorHAnsi" w:eastAsia="Calibri" w:hAnsiTheme="minorHAnsi" w:cstheme="minorHAnsi"/>
          <w:bCs/>
        </w:rPr>
      </w:pPr>
    </w:p>
    <w:p w14:paraId="5A30EF02" w14:textId="71F47012" w:rsidR="00E528F8" w:rsidRPr="00C3505E" w:rsidRDefault="00E528F8" w:rsidP="00BC6FAA">
      <w:pPr>
        <w:adjustRightInd w:val="0"/>
        <w:ind w:right="45"/>
        <w:jc w:val="both"/>
        <w:rPr>
          <w:rFonts w:eastAsia="Calibri"/>
          <w:bCs/>
        </w:rPr>
      </w:pP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Pr="007B1AE2">
        <w:rPr>
          <w:rFonts w:asciiTheme="minorHAnsi" w:eastAsia="Calibri" w:hAnsiTheme="minorHAnsi" w:cstheme="minorHAnsi"/>
          <w:bCs/>
        </w:rPr>
        <w:tab/>
      </w:r>
      <w:r w:rsidR="00F40DF7" w:rsidRPr="00C3505E">
        <w:rPr>
          <w:rFonts w:eastAsia="Calibri"/>
          <w:bCs/>
        </w:rPr>
        <w:t xml:space="preserve">             </w:t>
      </w:r>
      <w:r w:rsidRPr="00C3505E">
        <w:rPr>
          <w:rFonts w:eastAsia="Calibri"/>
          <w:bCs/>
        </w:rPr>
        <w:t xml:space="preserve">Reda, </w:t>
      </w:r>
      <w:r w:rsidR="002A3790">
        <w:rPr>
          <w:rFonts w:eastAsia="Calibri"/>
          <w:bCs/>
        </w:rPr>
        <w:t>1</w:t>
      </w:r>
      <w:r w:rsidR="00507EA7">
        <w:rPr>
          <w:rFonts w:eastAsia="Calibri"/>
          <w:bCs/>
        </w:rPr>
        <w:t>6</w:t>
      </w:r>
      <w:r w:rsidR="005D1242">
        <w:rPr>
          <w:rFonts w:eastAsia="Calibri"/>
          <w:bCs/>
        </w:rPr>
        <w:t>.</w:t>
      </w:r>
      <w:r w:rsidR="00310596">
        <w:rPr>
          <w:rFonts w:eastAsia="Calibri"/>
          <w:bCs/>
        </w:rPr>
        <w:t>01</w:t>
      </w:r>
      <w:r w:rsidRPr="00C3505E">
        <w:rPr>
          <w:rFonts w:eastAsia="Calibri"/>
          <w:bCs/>
        </w:rPr>
        <w:t>.202</w:t>
      </w:r>
      <w:r w:rsidR="00310596">
        <w:rPr>
          <w:rFonts w:eastAsia="Calibri"/>
          <w:bCs/>
        </w:rPr>
        <w:t>4</w:t>
      </w:r>
      <w:r w:rsidRPr="00C3505E">
        <w:rPr>
          <w:rFonts w:eastAsia="Calibri"/>
          <w:bCs/>
        </w:rPr>
        <w:t xml:space="preserve"> r.</w:t>
      </w:r>
    </w:p>
    <w:p w14:paraId="2873F2EC" w14:textId="6E76DBBA" w:rsidR="00E528F8" w:rsidRPr="00C3505E" w:rsidRDefault="00E528F8" w:rsidP="00BC6FAA">
      <w:pPr>
        <w:adjustRightInd w:val="0"/>
        <w:ind w:right="45"/>
        <w:jc w:val="both"/>
        <w:rPr>
          <w:rFonts w:eastAsia="Calibri"/>
          <w:bCs/>
        </w:rPr>
      </w:pPr>
    </w:p>
    <w:p w14:paraId="6D08F6BB" w14:textId="0BEE45DE" w:rsidR="00E528F8" w:rsidRPr="00C3505E" w:rsidRDefault="00E528F8" w:rsidP="00BC6FAA">
      <w:pPr>
        <w:adjustRightInd w:val="0"/>
        <w:ind w:right="45"/>
        <w:jc w:val="both"/>
        <w:rPr>
          <w:rFonts w:eastAsia="Calibri"/>
          <w:bCs/>
        </w:rPr>
      </w:pPr>
    </w:p>
    <w:p w14:paraId="3C6DA390" w14:textId="77777777" w:rsidR="00874F31" w:rsidRPr="00874F31" w:rsidRDefault="00E528F8" w:rsidP="00874F31">
      <w:pPr>
        <w:adjustRightInd w:val="0"/>
        <w:ind w:right="45"/>
        <w:jc w:val="both"/>
        <w:rPr>
          <w:rFonts w:eastAsia="Calibri"/>
          <w:bCs/>
        </w:rPr>
      </w:pPr>
      <w:r w:rsidRPr="00C3505E">
        <w:rPr>
          <w:rFonts w:eastAsia="Calibri"/>
          <w:bCs/>
        </w:rPr>
        <w:t xml:space="preserve">Dot. </w:t>
      </w:r>
      <w:r w:rsidR="00874F31" w:rsidRPr="00874F31">
        <w:rPr>
          <w:rFonts w:eastAsia="Calibri"/>
          <w:bCs/>
        </w:rPr>
        <w:t>Budowa ogólnodostępnego, integracyjnego placu zabaw przy ul. Trzcinowej w Redzie.</w:t>
      </w:r>
    </w:p>
    <w:p w14:paraId="384182F9" w14:textId="5528AF7E" w:rsidR="00C63868" w:rsidRPr="00C3505E" w:rsidRDefault="00874F31" w:rsidP="00874F31">
      <w:pPr>
        <w:adjustRightInd w:val="0"/>
        <w:ind w:right="45"/>
        <w:jc w:val="both"/>
        <w:rPr>
          <w:rFonts w:eastAsia="Calibri"/>
          <w:bCs/>
        </w:rPr>
      </w:pPr>
      <w:r w:rsidRPr="00874F31">
        <w:rPr>
          <w:rFonts w:eastAsia="Calibri"/>
          <w:bCs/>
        </w:rPr>
        <w:t>Postępowanie nr 17.ZF.TP.BN.RB.2023</w:t>
      </w:r>
    </w:p>
    <w:p w14:paraId="32E3B7F4" w14:textId="77777777" w:rsidR="00410CBA" w:rsidRPr="00C3505E" w:rsidRDefault="00410CBA" w:rsidP="00410CBA">
      <w:pPr>
        <w:adjustRightInd w:val="0"/>
        <w:ind w:right="45"/>
        <w:jc w:val="both"/>
        <w:rPr>
          <w:rFonts w:eastAsia="Calibri"/>
          <w:bCs/>
        </w:rPr>
      </w:pPr>
    </w:p>
    <w:p w14:paraId="471E0A9A" w14:textId="77777777" w:rsidR="00520071" w:rsidRDefault="00520071" w:rsidP="00BC6FAA">
      <w:pPr>
        <w:adjustRightInd w:val="0"/>
        <w:ind w:right="45"/>
        <w:jc w:val="center"/>
        <w:rPr>
          <w:rFonts w:eastAsia="Calibri"/>
          <w:b/>
          <w:u w:val="single"/>
        </w:rPr>
      </w:pPr>
    </w:p>
    <w:p w14:paraId="540F2637" w14:textId="7F62839C" w:rsidR="00E528F8" w:rsidRDefault="00E528F8" w:rsidP="00BC6FAA">
      <w:pPr>
        <w:adjustRightInd w:val="0"/>
        <w:ind w:right="45"/>
        <w:jc w:val="center"/>
        <w:rPr>
          <w:rFonts w:eastAsia="Calibri"/>
          <w:b/>
          <w:u w:val="single"/>
        </w:rPr>
      </w:pPr>
      <w:r w:rsidRPr="00C3505E">
        <w:rPr>
          <w:rFonts w:eastAsia="Calibri"/>
          <w:b/>
          <w:u w:val="single"/>
        </w:rPr>
        <w:t>Wyjaśnienia</w:t>
      </w:r>
      <w:r w:rsidR="00516D9E">
        <w:rPr>
          <w:rFonts w:eastAsia="Calibri"/>
          <w:b/>
          <w:u w:val="single"/>
        </w:rPr>
        <w:t xml:space="preserve"> i modyfikacje</w:t>
      </w:r>
      <w:r w:rsidRPr="00C3505E">
        <w:rPr>
          <w:rFonts w:eastAsia="Calibri"/>
          <w:b/>
          <w:u w:val="single"/>
        </w:rPr>
        <w:t xml:space="preserve"> treści SWZ</w:t>
      </w:r>
    </w:p>
    <w:p w14:paraId="0D245966" w14:textId="77777777" w:rsidR="0006330F" w:rsidRDefault="0006330F" w:rsidP="00C3505E">
      <w:pPr>
        <w:widowControl/>
        <w:adjustRightInd w:val="0"/>
        <w:jc w:val="both"/>
        <w:rPr>
          <w:rFonts w:eastAsiaTheme="minorHAnsi"/>
          <w:b/>
          <w:color w:val="000000"/>
          <w:lang w:eastAsia="en-US"/>
        </w:rPr>
      </w:pPr>
    </w:p>
    <w:p w14:paraId="2C0C27E5" w14:textId="3F59B023" w:rsidR="0006330F" w:rsidRPr="00C3505E" w:rsidRDefault="0006330F" w:rsidP="00C3505E">
      <w:pPr>
        <w:widowControl/>
        <w:adjustRightInd w:val="0"/>
        <w:jc w:val="both"/>
        <w:rPr>
          <w:rFonts w:eastAsiaTheme="minorHAnsi"/>
          <w:color w:val="000000"/>
          <w:lang w:eastAsia="en-US"/>
        </w:rPr>
      </w:pPr>
      <w:r w:rsidRPr="0006330F">
        <w:rPr>
          <w:rFonts w:eastAsiaTheme="minorHAnsi"/>
          <w:color w:val="000000"/>
          <w:lang w:eastAsia="en-US"/>
        </w:rPr>
        <w:t>Na podstawie art. 284 ust. 6 i 286 ust. 1 ustawy z dnia 11 września 2019 r. Prawo zamówień publicznych (Dz.U.2023.1605 ze zm.) Zamawiający udostępnia treść zapytań do treści SWZ, złożonych przez Wykonawców, wraz z wyjaśnieniami i modyfikacjami Zamawiającego:</w:t>
      </w:r>
    </w:p>
    <w:p w14:paraId="639A6D06" w14:textId="77777777" w:rsidR="0006330F" w:rsidRDefault="0006330F" w:rsidP="00874F31">
      <w:pPr>
        <w:widowControl/>
        <w:adjustRightInd w:val="0"/>
        <w:jc w:val="both"/>
        <w:rPr>
          <w:rFonts w:eastAsiaTheme="minorHAnsi"/>
          <w:b/>
          <w:bCs/>
          <w:color w:val="000000"/>
          <w:lang w:eastAsia="en-US"/>
        </w:rPr>
      </w:pPr>
      <w:bookmarkStart w:id="0" w:name="_Hlk150153407"/>
      <w:bookmarkStart w:id="1" w:name="_Hlk150152525"/>
    </w:p>
    <w:p w14:paraId="06BC39EE" w14:textId="6EC701BC" w:rsidR="001D4EA9" w:rsidRPr="001D4EA9" w:rsidRDefault="001D4EA9" w:rsidP="00874F31">
      <w:pPr>
        <w:widowControl/>
        <w:adjustRightInd w:val="0"/>
        <w:jc w:val="both"/>
        <w:rPr>
          <w:rFonts w:eastAsiaTheme="minorHAnsi"/>
          <w:b/>
          <w:bCs/>
          <w:color w:val="000000"/>
          <w:lang w:eastAsia="en-US"/>
        </w:rPr>
      </w:pPr>
      <w:r w:rsidRPr="001D4EA9">
        <w:rPr>
          <w:rFonts w:eastAsiaTheme="minorHAnsi"/>
          <w:b/>
          <w:bCs/>
          <w:color w:val="000000"/>
          <w:lang w:eastAsia="en-US"/>
        </w:rPr>
        <w:t xml:space="preserve">Pytanie nr </w:t>
      </w:r>
      <w:r w:rsidR="0076202E">
        <w:rPr>
          <w:rFonts w:eastAsiaTheme="minorHAnsi"/>
          <w:b/>
          <w:bCs/>
          <w:color w:val="000000"/>
          <w:lang w:eastAsia="en-US"/>
        </w:rPr>
        <w:t>1</w:t>
      </w:r>
      <w:r w:rsidRPr="001D4EA9">
        <w:rPr>
          <w:rFonts w:eastAsiaTheme="minorHAnsi"/>
          <w:b/>
          <w:bCs/>
          <w:color w:val="000000"/>
          <w:lang w:eastAsia="en-US"/>
        </w:rPr>
        <w:t>.</w:t>
      </w:r>
    </w:p>
    <w:bookmarkEnd w:id="0"/>
    <w:bookmarkEnd w:id="1"/>
    <w:p w14:paraId="3DADE6A6"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Chciałabym doprecyzować temat lamp solarnych, który okazał się dosyć problematyczny w wycenie, ze względu na dużą rozbieżność cenową pomiędzy firmami zajmującymi się sprzedażą/produkcją tego typu lamp. Cześć firm bazuje raczej na produkcji chińskiej, wtedy cena jest dużo niższa. Otrzymaliśmy również wycenę od polskiego producenta tego typu lamp, ze szczegółowymi informacjami, jakie wymogi powinna taka lampa spełniać, aby była bezpieczna oraz działała zgodnie z oczekiwaniami. Ze względu na rozbieżności cenowe nie jesteśmy w stanie przyjąć sobie kwoty "bezpiecznej" do wyceny przedmiotu zamówienia.</w:t>
      </w:r>
    </w:p>
    <w:p w14:paraId="5376345D"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W związku z tym, prosiłabym o wyjaśnienie i odniesienie się do poniższych kwestii:</w:t>
      </w:r>
    </w:p>
    <w:p w14:paraId="78C3A741" w14:textId="77777777" w:rsidR="005D1242" w:rsidRPr="005D1242" w:rsidRDefault="005D1242" w:rsidP="005D1242">
      <w:pPr>
        <w:widowControl/>
        <w:adjustRightInd w:val="0"/>
        <w:jc w:val="both"/>
        <w:rPr>
          <w:rFonts w:eastAsiaTheme="minorHAnsi"/>
          <w:bCs/>
          <w:lang w:eastAsia="en-US"/>
        </w:rPr>
      </w:pPr>
    </w:p>
    <w:p w14:paraId="04F44FCB"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 xml:space="preserve">1. Informujemy, że wg naszej wiedzy nie stosuje się akumulatorów </w:t>
      </w:r>
      <w:proofErr w:type="spellStart"/>
      <w:r w:rsidRPr="005D1242">
        <w:rPr>
          <w:rFonts w:eastAsiaTheme="minorHAnsi"/>
          <w:bCs/>
          <w:lang w:eastAsia="en-US"/>
        </w:rPr>
        <w:t>litowo</w:t>
      </w:r>
      <w:proofErr w:type="spellEnd"/>
      <w:r w:rsidRPr="005D1242">
        <w:rPr>
          <w:rFonts w:eastAsiaTheme="minorHAnsi"/>
          <w:bCs/>
          <w:lang w:eastAsia="en-US"/>
        </w:rPr>
        <w:t>-jonowych (żelazowych, fosforowych itd.) w lampach solarnych. Tego typu akumulatory w naszych warunkach klimatycznych - zwłaszcza w warunkach zimowych poniżej -5 stopni Celsjusza bardzo szybko się rozładowują oraz tracą na swojej wydajności, co przyczyni się do nieprawidłowej pracy lampy solarnej. Dodatkowo konieczny jest montaż akumulatorów w gruncie. Montaż akumulatora w komorze akumulatorowej zabudowanej wewnątrz słupa – w skrzyni stalowej na słupie , oprawie ulicznej LED ma wpływ na obniżenie żywotności akumulatorów. Dodatkowo przyczynia się do dodatkowych kosztów w przypadku serwisu. Wzrost temp. pracy o 8ºC powyżej temp. znamionowej (20ºC) oznacza obniżenie żywotności akumulatora o 50%. Należy zwrócić uwagę, że stalowa konstrukcja komory akumulatorowej wystawiona na działanie promieniowania słonecznego, spowoduje podniesienie temperatury wewnątrz komory akumulatora powyżej temp. 60ºC. Żywotność akumulatorów eksploatowanych w takich warunkach wynosi zaledwie kilkanaście procent względem żywotności znamionowej. W okresie letnim akumulatory będą doprowadzane do przegrzewania oraz przemarzania w okresie zimowym. Komora akumulatorowa wykonana w słupie, w stalowej skrzyni oraz w oprawie w żaden sposób nie izoluje akumulatorów przeciwko temperaturą niższym niż -20ºC, które mogą występować w naszym klimacie. Wspomniane zapisy mogą spowodować sytuację, kiedy prawidłowo wykonany przedmiot zamówienia (według danych zawartych w dokumentacji przetargowej) tj. lampa solarna ulegnie awarii.</w:t>
      </w:r>
    </w:p>
    <w:p w14:paraId="2BA5D6DE"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Prosimy o dopuszczenie akumulatorów żelowych głębokiego rozładowania, dostosowanych dla naszych warunków klimatycznych, dobranych do pracy lampy solarnej min. 4 dni pochmurne bez słońca, min 40h ciągłej pracy.</w:t>
      </w:r>
    </w:p>
    <w:p w14:paraId="1430DE5D" w14:textId="77777777" w:rsidR="005D1242" w:rsidRPr="005D1242" w:rsidRDefault="005D1242" w:rsidP="005D1242">
      <w:pPr>
        <w:widowControl/>
        <w:adjustRightInd w:val="0"/>
        <w:jc w:val="both"/>
        <w:rPr>
          <w:rFonts w:eastAsiaTheme="minorHAnsi"/>
          <w:bCs/>
          <w:lang w:eastAsia="en-US"/>
        </w:rPr>
      </w:pPr>
    </w:p>
    <w:p w14:paraId="31CF55DA"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Obliczenia sprawdzające doboru akumulatorów:</w:t>
      </w:r>
    </w:p>
    <w:p w14:paraId="7A1D4B48"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Uliczna lampa o mocy 38W</w:t>
      </w:r>
    </w:p>
    <w:p w14:paraId="50DE071C"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lastRenderedPageBreak/>
        <w:t>Dla pracy 10 godzin (pełna moc) w okresie do 4 pochmurnych dni</w:t>
      </w:r>
    </w:p>
    <w:p w14:paraId="70C3A40C"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Dla systemu 24V: 38W / 24V = 1,66A</w:t>
      </w:r>
    </w:p>
    <w:p w14:paraId="1C794943"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Akumulatory</w:t>
      </w:r>
      <w:r w:rsidRPr="005D1242">
        <w:rPr>
          <w:rFonts w:ascii="MS Gothic" w:eastAsia="MS Gothic" w:hAnsi="MS Gothic" w:cs="MS Gothic" w:hint="eastAsia"/>
          <w:bCs/>
          <w:lang w:eastAsia="en-US"/>
        </w:rPr>
        <w:t>＝</w:t>
      </w:r>
      <w:r w:rsidRPr="005D1242">
        <w:rPr>
          <w:rFonts w:eastAsiaTheme="minorHAnsi"/>
          <w:bCs/>
          <w:lang w:eastAsia="en-US"/>
        </w:rPr>
        <w:t xml:space="preserve"> 1,66A x 10h × 4 dni </w:t>
      </w:r>
      <w:r w:rsidRPr="005D1242">
        <w:rPr>
          <w:rFonts w:ascii="MS Gothic" w:eastAsia="MS Gothic" w:hAnsi="MS Gothic" w:cs="MS Gothic" w:hint="eastAsia"/>
          <w:bCs/>
          <w:lang w:eastAsia="en-US"/>
        </w:rPr>
        <w:t>＝</w:t>
      </w:r>
      <w:r w:rsidRPr="005D1242">
        <w:rPr>
          <w:rFonts w:eastAsiaTheme="minorHAnsi"/>
          <w:bCs/>
          <w:lang w:eastAsia="en-US"/>
        </w:rPr>
        <w:t xml:space="preserve"> 66,4Ah</w:t>
      </w:r>
    </w:p>
    <w:p w14:paraId="73FC4E34"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Rozładowanie akumulatora 60%: 66,4÷60%=110,66Ah</w:t>
      </w:r>
    </w:p>
    <w:p w14:paraId="315109F1" w14:textId="77777777" w:rsidR="005D1242" w:rsidRPr="005D1242" w:rsidRDefault="005D1242" w:rsidP="005D1242">
      <w:pPr>
        <w:widowControl/>
        <w:adjustRightInd w:val="0"/>
        <w:jc w:val="both"/>
        <w:rPr>
          <w:rFonts w:eastAsiaTheme="minorHAnsi"/>
          <w:bCs/>
          <w:lang w:eastAsia="en-US"/>
        </w:rPr>
      </w:pPr>
      <w:r w:rsidRPr="005D1242">
        <w:rPr>
          <w:rFonts w:eastAsiaTheme="minorHAnsi" w:hint="eastAsia"/>
          <w:bCs/>
          <w:lang w:eastAsia="en-US"/>
        </w:rPr>
        <w:t>Ż</w:t>
      </w:r>
      <w:r w:rsidRPr="005D1242">
        <w:rPr>
          <w:rFonts w:eastAsiaTheme="minorHAnsi"/>
          <w:bCs/>
          <w:lang w:eastAsia="en-US"/>
        </w:rPr>
        <w:t>eby dobrać wystarczającą pojemność, musimy dobrać trochę większą pojemność niż z obliczonych danych, więc proponujemy, aby użyć akumulatory: 2x120Ah</w:t>
      </w:r>
    </w:p>
    <w:p w14:paraId="0CF72F81" w14:textId="77777777" w:rsidR="005D1242" w:rsidRPr="005D1242" w:rsidRDefault="005D1242" w:rsidP="005D1242">
      <w:pPr>
        <w:widowControl/>
        <w:adjustRightInd w:val="0"/>
        <w:jc w:val="both"/>
        <w:rPr>
          <w:rFonts w:eastAsiaTheme="minorHAnsi"/>
          <w:bCs/>
          <w:lang w:eastAsia="en-US"/>
        </w:rPr>
      </w:pPr>
    </w:p>
    <w:p w14:paraId="01E63040"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 xml:space="preserve">Do zasilenia takich akumulatorów w ciągu 1 słonecznego dnia konieczne jest zastosowanie 1 </w:t>
      </w:r>
      <w:proofErr w:type="spellStart"/>
      <w:r w:rsidRPr="005D1242">
        <w:rPr>
          <w:rFonts w:eastAsiaTheme="minorHAnsi"/>
          <w:bCs/>
          <w:lang w:eastAsia="en-US"/>
        </w:rPr>
        <w:t>panela</w:t>
      </w:r>
      <w:proofErr w:type="spellEnd"/>
      <w:r w:rsidRPr="005D1242">
        <w:rPr>
          <w:rFonts w:eastAsiaTheme="minorHAnsi"/>
          <w:bCs/>
          <w:lang w:eastAsia="en-US"/>
        </w:rPr>
        <w:t xml:space="preserve"> fotowoltaicznego o mocy min 415W 24V</w:t>
      </w:r>
    </w:p>
    <w:p w14:paraId="76D5A631" w14:textId="77777777" w:rsidR="005D1242" w:rsidRPr="005D1242" w:rsidRDefault="005D1242" w:rsidP="005D1242">
      <w:pPr>
        <w:widowControl/>
        <w:adjustRightInd w:val="0"/>
        <w:jc w:val="both"/>
        <w:rPr>
          <w:rFonts w:eastAsiaTheme="minorHAnsi"/>
          <w:bCs/>
          <w:lang w:eastAsia="en-US"/>
        </w:rPr>
      </w:pPr>
    </w:p>
    <w:p w14:paraId="7D55A6AD"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W opisie przedmiotu zamówienia mamy akumulator o pojemności 320Wh oraz panel fotowoltaiczny 100W. Taka lampa nie będzie działać. Autonomia pracy takiej lampy nie osianie nawet 1 nocy bez słońca. Jeżeli już słońca nie będzie 2 dni, to lampa następnego już się nie załączany.</w:t>
      </w:r>
    </w:p>
    <w:p w14:paraId="0E424CE4" w14:textId="77777777" w:rsidR="008C1ABE" w:rsidRDefault="008C1ABE" w:rsidP="005D1242">
      <w:pPr>
        <w:widowControl/>
        <w:adjustRightInd w:val="0"/>
        <w:jc w:val="both"/>
        <w:rPr>
          <w:rFonts w:eastAsiaTheme="minorHAnsi"/>
          <w:bCs/>
          <w:lang w:eastAsia="en-US"/>
        </w:rPr>
      </w:pPr>
    </w:p>
    <w:p w14:paraId="015495C3" w14:textId="0CA38862" w:rsidR="008C1ABE" w:rsidRPr="008C1ABE" w:rsidRDefault="008C1ABE" w:rsidP="005D1242">
      <w:pPr>
        <w:widowControl/>
        <w:adjustRightInd w:val="0"/>
        <w:jc w:val="both"/>
        <w:rPr>
          <w:rFonts w:eastAsiaTheme="minorHAnsi"/>
          <w:b/>
          <w:lang w:eastAsia="en-US"/>
        </w:rPr>
      </w:pPr>
      <w:r w:rsidRPr="008C1ABE">
        <w:rPr>
          <w:rFonts w:eastAsiaTheme="minorHAnsi"/>
          <w:b/>
          <w:lang w:eastAsia="en-US"/>
        </w:rPr>
        <w:t>Pytanie nr 2.</w:t>
      </w:r>
    </w:p>
    <w:p w14:paraId="3D50B1EB"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2. Czy zamawiający dopuści montaż akumulatorów żelowych wyłącznie w gruncie. Montaż akumulatora w komorze akumulatorowej zabudowanej wewnątrz słupa – w skrzyni stalowej na słupie, oprawie ulicznej LED ma wpływ na obniżenie żywotności akumulatorów. Dodatkowo przyczynia się do dodatkowych kosztów w przypadku serwisu. Wzrost temp. pracy o 8ºC powyżej temp. znamionowej (20ºC) oznacza obniżenie żywotności akumulatora o 50%. Należy zwrócić uwagę, że stalowa konstrukcja komory akumulatorowej wystawiona na działanie promieniowania słonecznego, spowoduje podniesienie temperatury wewnątrz komory akumulatora powyżej temp. 60ºC. Żywotność akumulatorów eksploatowanych w takich warunkach wynosi zaledwie kilkanaście procent względem żywotności znamionowej. W okresie letnim akumulatory będą doprowadzane do przegrzewania oraz przemarzania w okresie zimowym. Komora akumulatorowa wykonana w słupie, w stalowej skrzyni oraz w oprawie w żaden sposób nie izoluje akumulatorów przeciwko temperaturą niższym niż -20ºC, które mogą występować w naszym klimacie. Wspomniane zapisy mogą spowodować sytuację, kiedy prawidłowo wykonany przedmiot zamówienia (według danych zawartych w dokumentacji przetargowej) tj. lampa ulegnie awarii. Akumulatory w takich warunkach szybko się rozładowują oraz tracą na swojej wydajności ponad 50% co przyczyni się do nie prawidłowej pracy lampy hybrydowej.</w:t>
      </w:r>
    </w:p>
    <w:p w14:paraId="5BC659A3" w14:textId="77777777" w:rsidR="005D1242" w:rsidRPr="005D1242" w:rsidRDefault="005D1242" w:rsidP="005D1242">
      <w:pPr>
        <w:widowControl/>
        <w:adjustRightInd w:val="0"/>
        <w:jc w:val="both"/>
        <w:rPr>
          <w:rFonts w:eastAsiaTheme="minorHAnsi"/>
          <w:bCs/>
          <w:lang w:eastAsia="en-US"/>
        </w:rPr>
      </w:pPr>
    </w:p>
    <w:p w14:paraId="6369B72D" w14:textId="77777777" w:rsidR="005D1242" w:rsidRPr="005D1242" w:rsidRDefault="005D1242" w:rsidP="005D1242">
      <w:pPr>
        <w:widowControl/>
        <w:adjustRightInd w:val="0"/>
        <w:jc w:val="both"/>
        <w:rPr>
          <w:rFonts w:eastAsiaTheme="minorHAnsi"/>
          <w:bCs/>
          <w:lang w:eastAsia="en-US"/>
        </w:rPr>
      </w:pPr>
      <w:r w:rsidRPr="005D1242">
        <w:rPr>
          <w:rFonts w:eastAsiaTheme="minorHAnsi"/>
          <w:bCs/>
          <w:lang w:eastAsia="en-US"/>
        </w:rPr>
        <w:t>3. Miejscowość 84-240 Reda, wg. Polskich przepisów i norm znajduje się w II strefie wiatrowej – Morskiej, stąd słupy muszą być dodatkowo zbrojone, żeby silne wiatry morskie go nie przewróciły, bo może stać się katastrofa budowlana. Słup musi mieć specjalne atesty wytrzymałościowe EN1090. W opisie zamówienia nie ma żadnych informacji dot. strefy wiatrowej i norm jakie konstrukcja słupa musi spełniać.</w:t>
      </w:r>
    </w:p>
    <w:p w14:paraId="66DF5718" w14:textId="69A527F1" w:rsidR="002A5BD0" w:rsidRDefault="005D1242" w:rsidP="005D1242">
      <w:pPr>
        <w:widowControl/>
        <w:adjustRightInd w:val="0"/>
        <w:jc w:val="both"/>
        <w:rPr>
          <w:rFonts w:eastAsiaTheme="minorHAnsi"/>
          <w:bCs/>
          <w:lang w:eastAsia="en-US"/>
        </w:rPr>
      </w:pPr>
      <w:r w:rsidRPr="005D1242">
        <w:rPr>
          <w:rFonts w:eastAsiaTheme="minorHAnsi"/>
          <w:bCs/>
          <w:lang w:eastAsia="en-US"/>
        </w:rPr>
        <w:t>Proszę o doprecyzowanie, czy Zamawiający wymaga, aby lampy solarne były dostosowane do strefy wiatrowej, w której znajduje się miejscowość Reda.</w:t>
      </w:r>
    </w:p>
    <w:p w14:paraId="78E0DFFC" w14:textId="77777777" w:rsidR="0053784B" w:rsidRDefault="0053784B" w:rsidP="005D1242">
      <w:pPr>
        <w:widowControl/>
        <w:adjustRightInd w:val="0"/>
        <w:jc w:val="both"/>
        <w:rPr>
          <w:rFonts w:eastAsiaTheme="minorHAnsi"/>
          <w:bCs/>
          <w:lang w:eastAsia="en-US"/>
        </w:rPr>
      </w:pPr>
    </w:p>
    <w:p w14:paraId="5037EE1B" w14:textId="5220918D" w:rsidR="0053784B" w:rsidRDefault="0053784B" w:rsidP="005D1242">
      <w:pPr>
        <w:widowControl/>
        <w:adjustRightInd w:val="0"/>
        <w:jc w:val="both"/>
        <w:rPr>
          <w:rFonts w:eastAsiaTheme="minorHAnsi"/>
          <w:b/>
          <w:lang w:eastAsia="en-US"/>
        </w:rPr>
      </w:pPr>
      <w:r w:rsidRPr="0053784B">
        <w:rPr>
          <w:rFonts w:eastAsiaTheme="minorHAnsi"/>
          <w:b/>
          <w:lang w:eastAsia="en-US"/>
        </w:rPr>
        <w:t xml:space="preserve">Odpowiedź na pytanie nr </w:t>
      </w:r>
      <w:r w:rsidR="008C1ABE">
        <w:rPr>
          <w:rFonts w:eastAsiaTheme="minorHAnsi"/>
          <w:b/>
          <w:lang w:eastAsia="en-US"/>
        </w:rPr>
        <w:t>1 i 2.</w:t>
      </w:r>
    </w:p>
    <w:p w14:paraId="3845341B" w14:textId="77777777" w:rsidR="008C1ABE" w:rsidRPr="0053784B" w:rsidRDefault="008C1ABE" w:rsidP="005D1242">
      <w:pPr>
        <w:widowControl/>
        <w:adjustRightInd w:val="0"/>
        <w:jc w:val="both"/>
        <w:rPr>
          <w:rFonts w:eastAsiaTheme="minorHAnsi"/>
          <w:b/>
          <w:lang w:eastAsia="en-US"/>
        </w:rPr>
      </w:pPr>
    </w:p>
    <w:p w14:paraId="653328CC" w14:textId="77777777" w:rsidR="0053784B" w:rsidRPr="004D3233" w:rsidRDefault="0053784B" w:rsidP="0053784B">
      <w:pPr>
        <w:jc w:val="both"/>
        <w:rPr>
          <w:b/>
          <w:bCs/>
          <w:color w:val="44546A" w:themeColor="text2"/>
          <w:lang w:eastAsia="en-US"/>
        </w:rPr>
      </w:pPr>
      <w:bookmarkStart w:id="2" w:name="_Hlk156290262"/>
      <w:r w:rsidRPr="004D3233">
        <w:rPr>
          <w:b/>
          <w:bCs/>
          <w:color w:val="44546A" w:themeColor="text2"/>
          <w:lang w:eastAsia="en-US"/>
        </w:rPr>
        <w:t xml:space="preserve">Zamawiający wymaga aby lampy solarne posiadały certyfikat: ENEC, ENEC PLUS, CE. </w:t>
      </w:r>
    </w:p>
    <w:bookmarkEnd w:id="2"/>
    <w:p w14:paraId="2125028C" w14:textId="37AF2CB9" w:rsidR="0091562A" w:rsidRPr="004D3233" w:rsidRDefault="00D3002B" w:rsidP="0053784B">
      <w:pPr>
        <w:jc w:val="both"/>
        <w:rPr>
          <w:b/>
          <w:bCs/>
          <w:color w:val="44546A" w:themeColor="text2"/>
          <w:sz w:val="22"/>
          <w:szCs w:val="22"/>
          <w:lang w:eastAsia="en-US"/>
        </w:rPr>
      </w:pPr>
      <w:r w:rsidRPr="004D3233">
        <w:rPr>
          <w:b/>
          <w:bCs/>
          <w:color w:val="44546A" w:themeColor="text2"/>
          <w:lang w:eastAsia="en-US"/>
        </w:rPr>
        <w:t xml:space="preserve">W związku z powyższym </w:t>
      </w:r>
      <w:r w:rsidR="0091562A" w:rsidRPr="004D3233">
        <w:rPr>
          <w:b/>
          <w:bCs/>
          <w:color w:val="44546A" w:themeColor="text2"/>
          <w:lang w:eastAsia="en-US"/>
        </w:rPr>
        <w:t>zmodyfikował zapisy dot. przedmiotowych środków dowodowych w rozdziale II pkt. 16. 1</w:t>
      </w:r>
      <w:r w:rsidRPr="004D3233">
        <w:rPr>
          <w:b/>
          <w:bCs/>
          <w:color w:val="44546A" w:themeColor="text2"/>
          <w:lang w:eastAsia="en-US"/>
        </w:rPr>
        <w:t xml:space="preserve"> SWZ.</w:t>
      </w:r>
    </w:p>
    <w:p w14:paraId="7E40F274" w14:textId="77777777" w:rsidR="0053784B" w:rsidRPr="004D3233" w:rsidRDefault="0053784B" w:rsidP="0053784B">
      <w:pPr>
        <w:jc w:val="both"/>
        <w:rPr>
          <w:b/>
          <w:bCs/>
          <w:color w:val="44546A" w:themeColor="text2"/>
          <w:lang w:eastAsia="en-US"/>
        </w:rPr>
      </w:pPr>
    </w:p>
    <w:p w14:paraId="014AE100" w14:textId="40FE8E62" w:rsidR="0053784B" w:rsidRPr="004D3233" w:rsidRDefault="0053784B" w:rsidP="0053784B">
      <w:pPr>
        <w:jc w:val="both"/>
        <w:rPr>
          <w:b/>
          <w:bCs/>
          <w:color w:val="44546A" w:themeColor="text2"/>
          <w:lang w:eastAsia="en-US"/>
        </w:rPr>
      </w:pPr>
      <w:r w:rsidRPr="004D3233">
        <w:rPr>
          <w:b/>
          <w:bCs/>
          <w:color w:val="44546A" w:themeColor="text2"/>
          <w:lang w:eastAsia="en-US"/>
        </w:rPr>
        <w:t>Zamawiający</w:t>
      </w:r>
      <w:r w:rsidR="008C1ABE" w:rsidRPr="004D3233">
        <w:rPr>
          <w:b/>
          <w:bCs/>
          <w:color w:val="44546A" w:themeColor="text2"/>
          <w:lang w:eastAsia="en-US"/>
        </w:rPr>
        <w:t xml:space="preserve"> </w:t>
      </w:r>
      <w:r w:rsidR="00D3002B" w:rsidRPr="004D3233">
        <w:rPr>
          <w:b/>
          <w:bCs/>
          <w:color w:val="44546A" w:themeColor="text2"/>
          <w:lang w:eastAsia="en-US"/>
        </w:rPr>
        <w:t xml:space="preserve">jednocześnie informuje, iż </w:t>
      </w:r>
      <w:r w:rsidR="008C1ABE" w:rsidRPr="004D3233">
        <w:rPr>
          <w:b/>
          <w:bCs/>
          <w:color w:val="44546A" w:themeColor="text2"/>
          <w:lang w:eastAsia="en-US"/>
        </w:rPr>
        <w:t xml:space="preserve">nie dopuszcza montażu akumulatorów żelowych, </w:t>
      </w:r>
      <w:r w:rsidR="008C1ABE" w:rsidRPr="004D3233">
        <w:rPr>
          <w:b/>
          <w:bCs/>
          <w:color w:val="44546A" w:themeColor="text2"/>
          <w:lang w:eastAsia="en-US"/>
        </w:rPr>
        <w:lastRenderedPageBreak/>
        <w:t>podtrzymu</w:t>
      </w:r>
      <w:r w:rsidR="00D3002B" w:rsidRPr="004D3233">
        <w:rPr>
          <w:b/>
          <w:bCs/>
          <w:color w:val="44546A" w:themeColor="text2"/>
          <w:lang w:eastAsia="en-US"/>
        </w:rPr>
        <w:t>jąc</w:t>
      </w:r>
      <w:r w:rsidR="008C1ABE" w:rsidRPr="004D3233">
        <w:rPr>
          <w:b/>
          <w:bCs/>
          <w:color w:val="44546A" w:themeColor="text2"/>
          <w:lang w:eastAsia="en-US"/>
        </w:rPr>
        <w:t xml:space="preserve"> wymagania dot. </w:t>
      </w:r>
      <w:r w:rsidRPr="004D3233">
        <w:rPr>
          <w:b/>
          <w:bCs/>
          <w:color w:val="44546A" w:themeColor="text2"/>
          <w:lang w:eastAsia="en-US"/>
        </w:rPr>
        <w:t>akumulator</w:t>
      </w:r>
      <w:r w:rsidR="008C1ABE" w:rsidRPr="004D3233">
        <w:rPr>
          <w:b/>
          <w:bCs/>
          <w:color w:val="44546A" w:themeColor="text2"/>
          <w:lang w:eastAsia="en-US"/>
        </w:rPr>
        <w:t>a</w:t>
      </w:r>
      <w:r w:rsidRPr="004D3233">
        <w:rPr>
          <w:b/>
          <w:bCs/>
          <w:color w:val="44546A" w:themeColor="text2"/>
          <w:lang w:eastAsia="en-US"/>
        </w:rPr>
        <w:t xml:space="preserve"> </w:t>
      </w:r>
      <w:proofErr w:type="spellStart"/>
      <w:r w:rsidR="008C1ABE" w:rsidRPr="004D3233">
        <w:rPr>
          <w:b/>
          <w:bCs/>
          <w:color w:val="44546A" w:themeColor="text2"/>
          <w:lang w:eastAsia="en-US"/>
        </w:rPr>
        <w:t>litowo</w:t>
      </w:r>
      <w:proofErr w:type="spellEnd"/>
      <w:r w:rsidR="008C1ABE" w:rsidRPr="004D3233">
        <w:rPr>
          <w:b/>
          <w:bCs/>
          <w:color w:val="44546A" w:themeColor="text2"/>
          <w:lang w:eastAsia="en-US"/>
        </w:rPr>
        <w:t>-żelazowo-fosforanowego o pojemności 320Wh</w:t>
      </w:r>
      <w:r w:rsidR="00D3002B" w:rsidRPr="004D3233">
        <w:rPr>
          <w:b/>
          <w:bCs/>
          <w:color w:val="44546A" w:themeColor="text2"/>
          <w:lang w:eastAsia="en-US"/>
        </w:rPr>
        <w:t xml:space="preserve"> zaś </w:t>
      </w:r>
      <w:r w:rsidRPr="004D3233">
        <w:rPr>
          <w:b/>
          <w:bCs/>
          <w:color w:val="44546A" w:themeColor="text2"/>
          <w:u w:val="single"/>
          <w:lang w:eastAsia="en-US"/>
        </w:rPr>
        <w:t>montowan</w:t>
      </w:r>
      <w:r w:rsidR="008C1ABE" w:rsidRPr="004D3233">
        <w:rPr>
          <w:b/>
          <w:bCs/>
          <w:color w:val="44546A" w:themeColor="text2"/>
          <w:u w:val="single"/>
          <w:lang w:eastAsia="en-US"/>
        </w:rPr>
        <w:t>ego</w:t>
      </w:r>
      <w:r w:rsidRPr="004D3233">
        <w:rPr>
          <w:b/>
          <w:bCs/>
          <w:color w:val="44546A" w:themeColor="text2"/>
          <w:u w:val="single"/>
          <w:lang w:eastAsia="en-US"/>
        </w:rPr>
        <w:t xml:space="preserve"> w gruncie</w:t>
      </w:r>
      <w:r w:rsidR="008C1ABE" w:rsidRPr="004D3233">
        <w:rPr>
          <w:b/>
          <w:bCs/>
          <w:color w:val="44546A" w:themeColor="text2"/>
          <w:u w:val="single"/>
          <w:lang w:eastAsia="en-US"/>
        </w:rPr>
        <w:t>.</w:t>
      </w:r>
    </w:p>
    <w:p w14:paraId="7E185C9C" w14:textId="6F6CC203" w:rsidR="0053784B" w:rsidRPr="004D3233" w:rsidRDefault="0053784B" w:rsidP="0053784B">
      <w:pPr>
        <w:jc w:val="both"/>
        <w:rPr>
          <w:b/>
          <w:bCs/>
          <w:color w:val="44546A" w:themeColor="text2"/>
          <w:lang w:eastAsia="en-US"/>
        </w:rPr>
      </w:pPr>
      <w:r w:rsidRPr="004D3233">
        <w:rPr>
          <w:b/>
          <w:bCs/>
          <w:color w:val="44546A" w:themeColor="text2"/>
          <w:lang w:eastAsia="en-US"/>
        </w:rPr>
        <w:t xml:space="preserve">Dodatkowo Zamawiający wymaga aby </w:t>
      </w:r>
      <w:r w:rsidR="00EA5E99" w:rsidRPr="004D3233">
        <w:rPr>
          <w:b/>
          <w:bCs/>
          <w:color w:val="44546A" w:themeColor="text2"/>
          <w:lang w:eastAsia="en-US"/>
        </w:rPr>
        <w:t>:</w:t>
      </w:r>
    </w:p>
    <w:p w14:paraId="07A5C263" w14:textId="619E6C6C" w:rsidR="0053784B" w:rsidRPr="004D3233" w:rsidRDefault="0053784B" w:rsidP="004D3233">
      <w:pPr>
        <w:ind w:left="426" w:hanging="142"/>
        <w:jc w:val="both"/>
        <w:rPr>
          <w:b/>
          <w:bCs/>
          <w:color w:val="44546A" w:themeColor="text2"/>
          <w:lang w:eastAsia="en-US"/>
        </w:rPr>
      </w:pPr>
      <w:r w:rsidRPr="004D3233">
        <w:rPr>
          <w:b/>
          <w:bCs/>
          <w:color w:val="44546A" w:themeColor="text2"/>
          <w:lang w:eastAsia="en-US"/>
        </w:rPr>
        <w:t>- lampa posiadała system sterujący, umożliwiający pracę lampy w różnym czasie i różnym   natężeniu światła, od 10-100% z wykorzystanie programów świecenia;</w:t>
      </w:r>
    </w:p>
    <w:p w14:paraId="7D1F1139" w14:textId="5AED04E2" w:rsidR="0053784B" w:rsidRPr="004D3233" w:rsidRDefault="0053784B" w:rsidP="004D3233">
      <w:pPr>
        <w:ind w:left="426" w:hanging="142"/>
        <w:jc w:val="both"/>
        <w:rPr>
          <w:b/>
          <w:bCs/>
          <w:color w:val="44546A" w:themeColor="text2"/>
          <w:lang w:eastAsia="en-US"/>
        </w:rPr>
      </w:pPr>
      <w:r w:rsidRPr="004D3233">
        <w:rPr>
          <w:b/>
          <w:bCs/>
          <w:color w:val="44546A" w:themeColor="text2"/>
          <w:lang w:eastAsia="en-US"/>
        </w:rPr>
        <w:t xml:space="preserve">- należy ułożyć kabel </w:t>
      </w:r>
      <w:proofErr w:type="spellStart"/>
      <w:r w:rsidRPr="004D3233">
        <w:rPr>
          <w:b/>
          <w:bCs/>
          <w:color w:val="44546A" w:themeColor="text2"/>
          <w:lang w:eastAsia="en-US"/>
        </w:rPr>
        <w:t>YAKXs</w:t>
      </w:r>
      <w:proofErr w:type="spellEnd"/>
      <w:r w:rsidRPr="004D3233">
        <w:rPr>
          <w:b/>
          <w:bCs/>
          <w:color w:val="44546A" w:themeColor="text2"/>
          <w:lang w:eastAsia="en-US"/>
        </w:rPr>
        <w:t xml:space="preserve"> 4x25 między słupami jak na przedstawionym załączniku nr 1 do wyjaśnień;</w:t>
      </w:r>
    </w:p>
    <w:p w14:paraId="2BE4BFEE" w14:textId="1B1D49E5" w:rsidR="0053784B" w:rsidRPr="004D3233" w:rsidRDefault="0053784B" w:rsidP="004D3233">
      <w:pPr>
        <w:ind w:left="426" w:hanging="142"/>
        <w:jc w:val="both"/>
        <w:rPr>
          <w:b/>
          <w:bCs/>
          <w:color w:val="44546A" w:themeColor="text2"/>
          <w:lang w:eastAsia="en-US"/>
        </w:rPr>
      </w:pPr>
      <w:r w:rsidRPr="004D3233">
        <w:rPr>
          <w:b/>
          <w:bCs/>
          <w:color w:val="44546A" w:themeColor="text2"/>
          <w:lang w:eastAsia="en-US"/>
        </w:rPr>
        <w:t>- należy umiejscowić słupek (</w:t>
      </w:r>
      <w:r w:rsidR="00EA5E99" w:rsidRPr="004D3233">
        <w:rPr>
          <w:b/>
          <w:bCs/>
          <w:color w:val="44546A" w:themeColor="text2"/>
          <w:lang w:eastAsia="en-US"/>
        </w:rPr>
        <w:t>załączniku nr 1 do wyjaśnień</w:t>
      </w:r>
      <w:r w:rsidRPr="004D3233">
        <w:rPr>
          <w:b/>
          <w:bCs/>
          <w:color w:val="44546A" w:themeColor="text2"/>
          <w:lang w:eastAsia="en-US"/>
        </w:rPr>
        <w:t xml:space="preserve">.) z przyciskiem umożliwiającym zwiększenie natężenia światła do maksymalnego, przez okres do 1 godziny. </w:t>
      </w:r>
    </w:p>
    <w:p w14:paraId="01A3C9A2" w14:textId="47C11E51" w:rsidR="0053784B" w:rsidRPr="004D3233" w:rsidRDefault="0053784B" w:rsidP="0053784B">
      <w:pPr>
        <w:jc w:val="both"/>
        <w:rPr>
          <w:b/>
          <w:bCs/>
          <w:color w:val="44546A" w:themeColor="text2"/>
          <w:lang w:eastAsia="en-US"/>
        </w:rPr>
      </w:pPr>
      <w:r w:rsidRPr="004D3233">
        <w:rPr>
          <w:b/>
          <w:bCs/>
          <w:color w:val="44546A" w:themeColor="text2"/>
          <w:lang w:eastAsia="en-US"/>
        </w:rPr>
        <w:t>Lampa poza okresem maksymalnym, powinna świecić od 20-30% natężenia maksymalnego.  </w:t>
      </w:r>
    </w:p>
    <w:p w14:paraId="5AD97C7B" w14:textId="060EACBD" w:rsidR="0091562A" w:rsidRPr="004D3233" w:rsidRDefault="0091562A" w:rsidP="005D1242">
      <w:pPr>
        <w:widowControl/>
        <w:adjustRightInd w:val="0"/>
        <w:jc w:val="both"/>
        <w:rPr>
          <w:rFonts w:eastAsiaTheme="minorHAnsi"/>
          <w:b/>
          <w:bCs/>
          <w:color w:val="44546A" w:themeColor="text2"/>
          <w:lang w:eastAsia="en-US"/>
        </w:rPr>
      </w:pPr>
    </w:p>
    <w:p w14:paraId="4C6CBDA4" w14:textId="77777777" w:rsidR="004D3233" w:rsidRDefault="0091562A" w:rsidP="005D1242">
      <w:pPr>
        <w:widowControl/>
        <w:adjustRightInd w:val="0"/>
        <w:jc w:val="both"/>
        <w:rPr>
          <w:rFonts w:eastAsiaTheme="minorHAnsi"/>
          <w:b/>
          <w:bCs/>
          <w:color w:val="44546A" w:themeColor="text2"/>
          <w:lang w:eastAsia="en-US"/>
        </w:rPr>
      </w:pPr>
      <w:r w:rsidRPr="004D3233">
        <w:rPr>
          <w:rFonts w:eastAsiaTheme="minorHAnsi"/>
          <w:b/>
          <w:bCs/>
          <w:color w:val="44546A" w:themeColor="text2"/>
          <w:lang w:eastAsia="en-US"/>
        </w:rPr>
        <w:t>Ponadto Zamawiający informuje, że zmodyfikował</w:t>
      </w:r>
      <w:r w:rsidR="004D3233">
        <w:rPr>
          <w:rFonts w:eastAsiaTheme="minorHAnsi"/>
          <w:b/>
          <w:bCs/>
          <w:color w:val="44546A" w:themeColor="text2"/>
          <w:lang w:eastAsia="en-US"/>
        </w:rPr>
        <w:t xml:space="preserve"> :</w:t>
      </w:r>
    </w:p>
    <w:p w14:paraId="7C9A50A6" w14:textId="047A43AA" w:rsidR="0091562A" w:rsidRDefault="0091562A" w:rsidP="004D3233">
      <w:pPr>
        <w:pStyle w:val="Akapitzlist"/>
        <w:widowControl/>
        <w:numPr>
          <w:ilvl w:val="0"/>
          <w:numId w:val="50"/>
        </w:numPr>
        <w:adjustRightInd w:val="0"/>
        <w:jc w:val="both"/>
        <w:rPr>
          <w:rFonts w:eastAsiaTheme="minorHAnsi"/>
          <w:b/>
          <w:bCs/>
          <w:color w:val="44546A" w:themeColor="text2"/>
          <w:lang w:eastAsia="en-US"/>
        </w:rPr>
      </w:pPr>
      <w:r w:rsidRPr="004D3233">
        <w:rPr>
          <w:rFonts w:eastAsiaTheme="minorHAnsi"/>
          <w:b/>
          <w:bCs/>
          <w:color w:val="44546A" w:themeColor="text2"/>
          <w:lang w:eastAsia="en-US"/>
        </w:rPr>
        <w:t>zapisy dot. gwarancji lamp w rozdziale II pkt. 1. 2. i 1.4 oraz w rozdziale III pkt. 4.1.b) SWZ uwzględniając 60 miesięcy gwarancji</w:t>
      </w:r>
      <w:r w:rsidR="004D3233">
        <w:rPr>
          <w:rFonts w:eastAsiaTheme="minorHAnsi"/>
          <w:b/>
          <w:bCs/>
          <w:color w:val="44546A" w:themeColor="text2"/>
          <w:lang w:eastAsia="en-US"/>
        </w:rPr>
        <w:t>;</w:t>
      </w:r>
    </w:p>
    <w:p w14:paraId="0EFAD44A" w14:textId="5B7E4836" w:rsidR="004D3233" w:rsidRPr="000B5D4D" w:rsidRDefault="004D3233" w:rsidP="004D3233">
      <w:pPr>
        <w:pStyle w:val="Akapitzlist"/>
        <w:widowControl/>
        <w:numPr>
          <w:ilvl w:val="0"/>
          <w:numId w:val="50"/>
        </w:numPr>
        <w:adjustRightInd w:val="0"/>
        <w:jc w:val="both"/>
        <w:rPr>
          <w:rFonts w:eastAsiaTheme="minorHAnsi"/>
          <w:b/>
          <w:bCs/>
          <w:color w:val="44546A" w:themeColor="text2"/>
          <w:lang w:eastAsia="en-US"/>
        </w:rPr>
      </w:pPr>
      <w:r w:rsidRPr="000B5D4D">
        <w:rPr>
          <w:rFonts w:eastAsiaTheme="minorHAnsi"/>
          <w:b/>
          <w:bCs/>
          <w:color w:val="44546A" w:themeColor="text2"/>
          <w:lang w:eastAsia="en-US"/>
        </w:rPr>
        <w:t xml:space="preserve">zapisy dot. gwarancji lamp </w:t>
      </w:r>
      <w:r w:rsidR="000B5D4D" w:rsidRPr="000B5D4D">
        <w:rPr>
          <w:rFonts w:eastAsiaTheme="minorHAnsi"/>
          <w:b/>
          <w:bCs/>
          <w:color w:val="44546A" w:themeColor="text2"/>
          <w:lang w:eastAsia="en-US"/>
        </w:rPr>
        <w:t xml:space="preserve">w </w:t>
      </w:r>
      <w:r w:rsidRPr="000B5D4D">
        <w:rPr>
          <w:rFonts w:eastAsiaTheme="minorHAnsi"/>
          <w:b/>
          <w:bCs/>
          <w:color w:val="44546A" w:themeColor="text2"/>
          <w:lang w:eastAsia="en-US"/>
        </w:rPr>
        <w:t xml:space="preserve">§ 12 ust. 1 </w:t>
      </w:r>
      <w:r w:rsidR="00450459">
        <w:rPr>
          <w:rFonts w:eastAsiaTheme="minorHAnsi"/>
          <w:b/>
          <w:bCs/>
          <w:color w:val="44546A" w:themeColor="text2"/>
          <w:lang w:eastAsia="en-US"/>
        </w:rPr>
        <w:t xml:space="preserve">projektowanych postanowień umowy </w:t>
      </w:r>
      <w:r w:rsidRPr="000B5D4D">
        <w:rPr>
          <w:rFonts w:eastAsiaTheme="minorHAnsi"/>
          <w:b/>
          <w:bCs/>
          <w:color w:val="44546A" w:themeColor="text2"/>
          <w:lang w:eastAsia="en-US"/>
        </w:rPr>
        <w:t>poprzez dodanie mu następującego brzmienia :</w:t>
      </w:r>
    </w:p>
    <w:p w14:paraId="47AED4F4" w14:textId="3000A9D3" w:rsidR="004D3233" w:rsidRPr="000B5D4D" w:rsidRDefault="004D3233" w:rsidP="004D3233">
      <w:pPr>
        <w:pStyle w:val="Akapitzlist"/>
        <w:widowControl/>
        <w:tabs>
          <w:tab w:val="left" w:pos="0"/>
          <w:tab w:val="left" w:pos="142"/>
          <w:tab w:val="left" w:pos="284"/>
          <w:tab w:val="left" w:pos="851"/>
        </w:tabs>
        <w:adjustRightInd w:val="0"/>
        <w:ind w:left="0"/>
        <w:jc w:val="both"/>
        <w:rPr>
          <w:rFonts w:eastAsiaTheme="minorHAnsi"/>
          <w:b/>
          <w:bCs/>
          <w:i/>
          <w:iCs/>
          <w:color w:val="44546A" w:themeColor="text2"/>
          <w:lang w:eastAsia="en-US"/>
        </w:rPr>
      </w:pPr>
      <w:r w:rsidRPr="000B5D4D">
        <w:rPr>
          <w:rFonts w:eastAsiaTheme="minorHAnsi"/>
          <w:b/>
          <w:bCs/>
          <w:i/>
          <w:iCs/>
          <w:color w:val="44546A" w:themeColor="text2"/>
          <w:lang w:eastAsia="en-US"/>
        </w:rPr>
        <w:t>„ 1. Wykonawca ponosi wobec Zamawiającego odpowiedzialność z tytułu gwarancji za wady przedmiotu Umowy przez okres ……………. miesięcy, za wyjątkiem łąki kwietnej, której okres gwarancji wynosi 12 miesięcy</w:t>
      </w:r>
      <w:r w:rsidR="000B5D4D">
        <w:rPr>
          <w:rFonts w:eastAsiaTheme="minorHAnsi"/>
          <w:b/>
          <w:bCs/>
          <w:i/>
          <w:iCs/>
          <w:color w:val="44546A" w:themeColor="text2"/>
          <w:lang w:eastAsia="en-US"/>
        </w:rPr>
        <w:t xml:space="preserve"> i oświetlenia placu zabaw, której okres wynosi 60 miesięcy</w:t>
      </w:r>
      <w:r w:rsidRPr="000B5D4D">
        <w:rPr>
          <w:rFonts w:eastAsiaTheme="minorHAnsi"/>
          <w:b/>
          <w:bCs/>
          <w:i/>
          <w:iCs/>
          <w:color w:val="44546A" w:themeColor="text2"/>
          <w:lang w:eastAsia="en-US"/>
        </w:rPr>
        <w:t xml:space="preserve"> licząc od daty odbioru końcowego robót, na zasadach określonych w KC. Strony przedłużają okres rękojmi za wady przedmiotu umowy na okres równy okresowi gwarancji.”</w:t>
      </w:r>
    </w:p>
    <w:p w14:paraId="501DE2A5" w14:textId="77777777" w:rsidR="0091562A" w:rsidRDefault="0091562A" w:rsidP="005D1242">
      <w:pPr>
        <w:widowControl/>
        <w:adjustRightInd w:val="0"/>
        <w:jc w:val="both"/>
        <w:rPr>
          <w:rFonts w:eastAsiaTheme="minorHAnsi"/>
          <w:b/>
          <w:bCs/>
          <w:color w:val="44546A" w:themeColor="text2"/>
          <w:lang w:eastAsia="en-US"/>
        </w:rPr>
      </w:pPr>
    </w:p>
    <w:p w14:paraId="576B37E8" w14:textId="77777777" w:rsidR="00BE151B" w:rsidRDefault="00BE151B" w:rsidP="005D1242">
      <w:pPr>
        <w:widowControl/>
        <w:adjustRightInd w:val="0"/>
        <w:jc w:val="both"/>
        <w:rPr>
          <w:rFonts w:eastAsiaTheme="minorHAnsi"/>
          <w:b/>
          <w:bCs/>
          <w:color w:val="44546A" w:themeColor="text2"/>
          <w:lang w:eastAsia="en-US"/>
        </w:rPr>
      </w:pPr>
    </w:p>
    <w:p w14:paraId="62CB92B7" w14:textId="77777777" w:rsidR="00BE151B" w:rsidRPr="004D3233" w:rsidRDefault="00BE151B" w:rsidP="005D1242">
      <w:pPr>
        <w:widowControl/>
        <w:adjustRightInd w:val="0"/>
        <w:jc w:val="both"/>
        <w:rPr>
          <w:rFonts w:eastAsiaTheme="minorHAnsi"/>
          <w:b/>
          <w:bCs/>
          <w:color w:val="44546A" w:themeColor="text2"/>
          <w:lang w:eastAsia="en-US"/>
        </w:rPr>
      </w:pPr>
    </w:p>
    <w:p w14:paraId="20752905" w14:textId="4C156F2F" w:rsidR="0091562A" w:rsidRDefault="0091562A" w:rsidP="005D1242">
      <w:pPr>
        <w:widowControl/>
        <w:adjustRightInd w:val="0"/>
        <w:jc w:val="both"/>
        <w:rPr>
          <w:rFonts w:eastAsiaTheme="minorHAnsi"/>
          <w:b/>
          <w:bCs/>
          <w:color w:val="FF0000"/>
          <w:lang w:eastAsia="en-US"/>
        </w:rPr>
      </w:pPr>
      <w:r w:rsidRPr="00EC0824">
        <w:rPr>
          <w:rFonts w:eastAsiaTheme="minorHAnsi"/>
          <w:b/>
          <w:bCs/>
          <w:color w:val="44546A" w:themeColor="text2"/>
          <w:lang w:eastAsia="en-US"/>
        </w:rPr>
        <w:t xml:space="preserve">W związku z zaistniałą modyfikacją SWZ Zamawiający przedłuża termin składania i otwarcia ofert </w:t>
      </w:r>
      <w:r w:rsidR="00D3002B" w:rsidRPr="00EC0824">
        <w:rPr>
          <w:rFonts w:eastAsiaTheme="minorHAnsi"/>
          <w:b/>
          <w:bCs/>
          <w:color w:val="44546A" w:themeColor="text2"/>
          <w:lang w:eastAsia="en-US"/>
        </w:rPr>
        <w:t xml:space="preserve">z 19.01.2024 r. na </w:t>
      </w:r>
      <w:r w:rsidR="00D3002B" w:rsidRPr="00040428">
        <w:rPr>
          <w:rFonts w:eastAsiaTheme="minorHAnsi"/>
          <w:b/>
          <w:bCs/>
          <w:color w:val="FF0000"/>
          <w:lang w:eastAsia="en-US"/>
        </w:rPr>
        <w:t>24.01.2024 r.</w:t>
      </w:r>
    </w:p>
    <w:p w14:paraId="221B56BA" w14:textId="77777777" w:rsidR="00BE151B" w:rsidRPr="00BE151B" w:rsidRDefault="00BE151B" w:rsidP="005D1242">
      <w:pPr>
        <w:widowControl/>
        <w:adjustRightInd w:val="0"/>
        <w:jc w:val="both"/>
        <w:rPr>
          <w:rFonts w:eastAsiaTheme="minorHAnsi"/>
          <w:lang w:eastAsia="en-US"/>
        </w:rPr>
      </w:pPr>
    </w:p>
    <w:p w14:paraId="3DFA88BF" w14:textId="77777777" w:rsidR="00BE151B" w:rsidRDefault="00BE151B" w:rsidP="00BE151B">
      <w:pPr>
        <w:widowControl/>
        <w:adjustRightInd w:val="0"/>
        <w:jc w:val="right"/>
        <w:rPr>
          <w:rFonts w:eastAsiaTheme="minorHAnsi"/>
          <w:lang w:eastAsia="en-US"/>
        </w:rPr>
      </w:pPr>
    </w:p>
    <w:p w14:paraId="37AF7176" w14:textId="77777777" w:rsidR="00BE151B" w:rsidRDefault="00BE151B" w:rsidP="00BE151B">
      <w:pPr>
        <w:widowControl/>
        <w:adjustRightInd w:val="0"/>
        <w:jc w:val="right"/>
        <w:rPr>
          <w:rFonts w:eastAsiaTheme="minorHAnsi"/>
          <w:lang w:eastAsia="en-US"/>
        </w:rPr>
      </w:pPr>
    </w:p>
    <w:p w14:paraId="21D70566" w14:textId="4F5CD6F6" w:rsidR="00BE151B" w:rsidRPr="00BE151B" w:rsidRDefault="00BE151B" w:rsidP="00BE151B">
      <w:pPr>
        <w:widowControl/>
        <w:adjustRightInd w:val="0"/>
        <w:jc w:val="right"/>
        <w:rPr>
          <w:rFonts w:eastAsiaTheme="minorHAnsi"/>
          <w:lang w:eastAsia="en-US"/>
        </w:rPr>
      </w:pPr>
      <w:r w:rsidRPr="00BE151B">
        <w:rPr>
          <w:rFonts w:eastAsiaTheme="minorHAnsi"/>
          <w:lang w:eastAsia="en-US"/>
        </w:rPr>
        <w:t xml:space="preserve">Z up. BURMISTRZA MIASTA </w:t>
      </w:r>
      <w:r w:rsidRPr="00BE151B">
        <w:rPr>
          <w:rFonts w:eastAsiaTheme="minorHAnsi"/>
          <w:lang w:eastAsia="en-US"/>
        </w:rPr>
        <w:tab/>
      </w:r>
    </w:p>
    <w:p w14:paraId="2E905C84" w14:textId="5A7C67B7" w:rsidR="00BE151B" w:rsidRPr="00BE151B" w:rsidRDefault="00BE151B" w:rsidP="00BE151B">
      <w:pPr>
        <w:widowControl/>
        <w:adjustRightInd w:val="0"/>
        <w:jc w:val="right"/>
        <w:rPr>
          <w:rFonts w:eastAsiaTheme="minorHAnsi"/>
          <w:lang w:eastAsia="en-US"/>
        </w:rPr>
      </w:pPr>
      <w:r w:rsidRPr="00BE151B">
        <w:rPr>
          <w:rFonts w:eastAsiaTheme="minorHAnsi"/>
          <w:lang w:eastAsia="en-US"/>
        </w:rPr>
        <w:t>mgr inż. Halina Grzeszczuk</w:t>
      </w:r>
      <w:r w:rsidRPr="00BE151B">
        <w:rPr>
          <w:rFonts w:eastAsiaTheme="minorHAnsi"/>
          <w:lang w:eastAsia="en-US"/>
        </w:rPr>
        <w:tab/>
      </w:r>
      <w:r>
        <w:rPr>
          <w:rFonts w:eastAsiaTheme="minorHAnsi"/>
          <w:lang w:eastAsia="en-US"/>
        </w:rPr>
        <w:tab/>
      </w:r>
    </w:p>
    <w:p w14:paraId="13790E17" w14:textId="71A3AD7F" w:rsidR="00BE151B" w:rsidRPr="00BE151B" w:rsidRDefault="00BE151B" w:rsidP="00BE151B">
      <w:pPr>
        <w:widowControl/>
        <w:adjustRightInd w:val="0"/>
        <w:jc w:val="right"/>
        <w:rPr>
          <w:rFonts w:eastAsiaTheme="minorHAnsi"/>
          <w:lang w:eastAsia="en-US"/>
        </w:rPr>
      </w:pPr>
      <w:r w:rsidRPr="00BE151B">
        <w:rPr>
          <w:rFonts w:eastAsiaTheme="minorHAnsi"/>
          <w:lang w:eastAsia="en-US"/>
        </w:rPr>
        <w:t>Zastępca Burmistrza</w:t>
      </w:r>
      <w:r w:rsidRPr="00BE151B">
        <w:rPr>
          <w:rFonts w:eastAsiaTheme="minorHAnsi"/>
          <w:lang w:eastAsia="en-US"/>
        </w:rPr>
        <w:tab/>
      </w:r>
      <w:r w:rsidRPr="00BE151B">
        <w:rPr>
          <w:rFonts w:eastAsiaTheme="minorHAnsi"/>
          <w:lang w:eastAsia="en-US"/>
        </w:rPr>
        <w:tab/>
      </w:r>
      <w:r>
        <w:rPr>
          <w:rFonts w:eastAsiaTheme="minorHAnsi"/>
          <w:lang w:eastAsia="en-US"/>
        </w:rPr>
        <w:tab/>
      </w:r>
    </w:p>
    <w:sectPr w:rsidR="00BE151B" w:rsidRPr="00BE1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9409" w14:textId="77777777" w:rsidR="00A816A6" w:rsidRDefault="00A816A6" w:rsidP="00E528F8">
      <w:r>
        <w:separator/>
      </w:r>
    </w:p>
  </w:endnote>
  <w:endnote w:type="continuationSeparator" w:id="0">
    <w:p w14:paraId="2A2E47A4" w14:textId="77777777" w:rsidR="00A816A6" w:rsidRDefault="00A816A6" w:rsidP="00E5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1AF9" w14:textId="77777777" w:rsidR="00A816A6" w:rsidRDefault="00A816A6" w:rsidP="00E528F8">
      <w:r>
        <w:separator/>
      </w:r>
    </w:p>
  </w:footnote>
  <w:footnote w:type="continuationSeparator" w:id="0">
    <w:p w14:paraId="75E8C329" w14:textId="77777777" w:rsidR="00A816A6" w:rsidRDefault="00A816A6" w:rsidP="00E5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DBA" w14:textId="77777777" w:rsidR="00874F31" w:rsidRDefault="00874F31" w:rsidP="00874F31">
    <w:pPr>
      <w:pStyle w:val="Nagwek"/>
      <w:spacing w:line="360" w:lineRule="auto"/>
      <w:jc w:val="center"/>
      <w:rPr>
        <w:rFonts w:ascii="Calibri" w:eastAsia="Calibri" w:hAnsi="Calibri"/>
        <w:b/>
        <w:sz w:val="22"/>
        <w:szCs w:val="22"/>
        <w:lang w:eastAsia="en-US"/>
      </w:rPr>
    </w:pPr>
    <w:bookmarkStart w:id="3" w:name="_Hlk133487575"/>
    <w:bookmarkStart w:id="4" w:name="_Hlk133487576"/>
    <w:bookmarkStart w:id="5" w:name="_Hlk143180621"/>
    <w:bookmarkStart w:id="6" w:name="_Hlk143183708"/>
    <w:r w:rsidRPr="0056535D">
      <w:rPr>
        <w:rFonts w:ascii="Calibri" w:eastAsia="Calibri" w:hAnsi="Calibri"/>
        <w:b/>
        <w:sz w:val="22"/>
        <w:szCs w:val="22"/>
        <w:lang w:eastAsia="en-US"/>
      </w:rPr>
      <w:t>Budowa ogólnodostępnego, integracyjnego placu zabaw przy ul. Trzcinowej w Redzie.</w:t>
    </w:r>
  </w:p>
  <w:p w14:paraId="7245AE36" w14:textId="77777777" w:rsidR="00874F31" w:rsidRPr="00C53151" w:rsidRDefault="00874F31" w:rsidP="00874F31">
    <w:pPr>
      <w:pStyle w:val="Nagwek"/>
      <w:spacing w:line="360" w:lineRule="auto"/>
      <w:jc w:val="center"/>
      <w:rPr>
        <w:rFonts w:ascii="Calibri" w:hAnsi="Calibri"/>
        <w:b/>
        <w:sz w:val="20"/>
        <w:szCs w:val="20"/>
      </w:rPr>
    </w:pPr>
    <w:r w:rsidRPr="00F823F7">
      <w:rPr>
        <w:rFonts w:ascii="Calibri" w:eastAsia="Calibri" w:hAnsi="Calibri"/>
        <w:b/>
        <w:sz w:val="22"/>
        <w:szCs w:val="22"/>
        <w:lang w:eastAsia="en-US"/>
      </w:rPr>
      <w:t xml:space="preserve">Postępowanie nr </w:t>
    </w:r>
    <w:bookmarkStart w:id="7" w:name="_Hlk143179561"/>
    <w:bookmarkEnd w:id="3"/>
    <w:bookmarkEnd w:id="4"/>
    <w:r w:rsidRPr="00F823F7">
      <w:rPr>
        <w:b/>
        <w:sz w:val="20"/>
        <w:szCs w:val="20"/>
      </w:rPr>
      <w:t>1</w:t>
    </w:r>
    <w:r>
      <w:rPr>
        <w:b/>
        <w:sz w:val="20"/>
        <w:szCs w:val="20"/>
      </w:rPr>
      <w:t>7</w:t>
    </w:r>
    <w:r w:rsidRPr="00F823F7">
      <w:rPr>
        <w:b/>
        <w:sz w:val="20"/>
        <w:szCs w:val="20"/>
      </w:rPr>
      <w:t>.ZF.TP.BN.</w:t>
    </w:r>
    <w:r>
      <w:rPr>
        <w:b/>
        <w:sz w:val="20"/>
        <w:szCs w:val="20"/>
      </w:rPr>
      <w:t>RB</w:t>
    </w:r>
    <w:r w:rsidRPr="00F823F7">
      <w:rPr>
        <w:b/>
        <w:sz w:val="20"/>
        <w:szCs w:val="20"/>
      </w:rPr>
      <w:t>.2023</w:t>
    </w:r>
    <w:bookmarkEnd w:id="5"/>
    <w:bookmarkEnd w:id="7"/>
  </w:p>
  <w:bookmarkEnd w:id="6"/>
  <w:p w14:paraId="2C562C40" w14:textId="7961DEDA" w:rsidR="00410CBA" w:rsidRPr="00874F31" w:rsidRDefault="00410CBA" w:rsidP="00874F31">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63137"/>
    <w:multiLevelType w:val="hybridMultilevel"/>
    <w:tmpl w:val="4D15A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293752"/>
    <w:multiLevelType w:val="hybridMultilevel"/>
    <w:tmpl w:val="6160D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6E429C"/>
    <w:multiLevelType w:val="hybridMultilevel"/>
    <w:tmpl w:val="18F0F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73F4B92"/>
    <w:multiLevelType w:val="hybridMultilevel"/>
    <w:tmpl w:val="878B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A63CE42"/>
    <w:multiLevelType w:val="hybridMultilevel"/>
    <w:tmpl w:val="73198F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FC5192E"/>
    <w:multiLevelType w:val="hybridMultilevel"/>
    <w:tmpl w:val="3E1EE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0A1064"/>
    <w:multiLevelType w:val="hybridMultilevel"/>
    <w:tmpl w:val="9C34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6B17300"/>
    <w:multiLevelType w:val="hybridMultilevel"/>
    <w:tmpl w:val="8F04F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92DF8F"/>
    <w:multiLevelType w:val="hybridMultilevel"/>
    <w:tmpl w:val="1211D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5598E7"/>
    <w:multiLevelType w:val="hybridMultilevel"/>
    <w:tmpl w:val="C823C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0886BAF"/>
    <w:multiLevelType w:val="hybridMultilevel"/>
    <w:tmpl w:val="9B51F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505C052"/>
    <w:multiLevelType w:val="hybridMultilevel"/>
    <w:tmpl w:val="ACAD9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15C7F0"/>
    <w:multiLevelType w:val="hybridMultilevel"/>
    <w:tmpl w:val="0FFD15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555D273"/>
    <w:multiLevelType w:val="hybridMultilevel"/>
    <w:tmpl w:val="5ECF8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57EADA9"/>
    <w:multiLevelType w:val="hybridMultilevel"/>
    <w:tmpl w:val="DA8F5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94B86CC"/>
    <w:multiLevelType w:val="hybridMultilevel"/>
    <w:tmpl w:val="82C5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9B884B9"/>
    <w:multiLevelType w:val="hybridMultilevel"/>
    <w:tmpl w:val="4A465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BFE0058"/>
    <w:multiLevelType w:val="hybridMultilevel"/>
    <w:tmpl w:val="F68F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D4C14A"/>
    <w:multiLevelType w:val="hybridMultilevel"/>
    <w:tmpl w:val="D7413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8C28922"/>
    <w:multiLevelType w:val="hybridMultilevel"/>
    <w:tmpl w:val="EA51B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8191103"/>
    <w:multiLevelType w:val="hybridMultilevel"/>
    <w:tmpl w:val="EA22C8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A84C5F8"/>
    <w:multiLevelType w:val="hybridMultilevel"/>
    <w:tmpl w:val="8C94D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D88FD4D"/>
    <w:multiLevelType w:val="hybridMultilevel"/>
    <w:tmpl w:val="8CCA1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E420A02"/>
    <w:multiLevelType w:val="hybridMultilevel"/>
    <w:tmpl w:val="50E2C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7F08B03"/>
    <w:multiLevelType w:val="hybridMultilevel"/>
    <w:tmpl w:val="4D530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D89518A"/>
    <w:multiLevelType w:val="hybridMultilevel"/>
    <w:tmpl w:val="85A1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AB978F"/>
    <w:multiLevelType w:val="hybridMultilevel"/>
    <w:tmpl w:val="EE21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27B5243"/>
    <w:multiLevelType w:val="hybridMultilevel"/>
    <w:tmpl w:val="117C1E2C"/>
    <w:lvl w:ilvl="0" w:tplc="04150011">
      <w:start w:val="1"/>
      <w:numFmt w:val="decimal"/>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0AEF9798"/>
    <w:multiLevelType w:val="hybridMultilevel"/>
    <w:tmpl w:val="FCAC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D374746"/>
    <w:multiLevelType w:val="hybridMultilevel"/>
    <w:tmpl w:val="A34FF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44ABD00"/>
    <w:multiLevelType w:val="hybridMultilevel"/>
    <w:tmpl w:val="1B6E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853717"/>
    <w:multiLevelType w:val="hybridMultilevel"/>
    <w:tmpl w:val="C1911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48ACC3E"/>
    <w:multiLevelType w:val="hybridMultilevel"/>
    <w:tmpl w:val="CADEB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822C34"/>
    <w:multiLevelType w:val="hybridMultilevel"/>
    <w:tmpl w:val="E3A0E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E63FB78"/>
    <w:multiLevelType w:val="hybridMultilevel"/>
    <w:tmpl w:val="B08E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42D7BB7"/>
    <w:multiLevelType w:val="hybridMultilevel"/>
    <w:tmpl w:val="F8A44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6060864"/>
    <w:multiLevelType w:val="hybridMultilevel"/>
    <w:tmpl w:val="E9253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72149D6"/>
    <w:multiLevelType w:val="hybridMultilevel"/>
    <w:tmpl w:val="9DEE0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6B54D0"/>
    <w:multiLevelType w:val="hybridMultilevel"/>
    <w:tmpl w:val="714E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FBD8D4"/>
    <w:multiLevelType w:val="hybridMultilevel"/>
    <w:tmpl w:val="7A06E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7C68550"/>
    <w:multiLevelType w:val="hybridMultilevel"/>
    <w:tmpl w:val="B8FA5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94169EE"/>
    <w:multiLevelType w:val="hybridMultilevel"/>
    <w:tmpl w:val="1FB47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4" w15:restartNumberingAfterBreak="0">
    <w:nsid w:val="5FE06209"/>
    <w:multiLevelType w:val="hybridMultilevel"/>
    <w:tmpl w:val="7DD24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2A00A3"/>
    <w:multiLevelType w:val="hybridMultilevel"/>
    <w:tmpl w:val="A5836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8572D04"/>
    <w:multiLevelType w:val="hybridMultilevel"/>
    <w:tmpl w:val="965CD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EF7843"/>
    <w:multiLevelType w:val="hybridMultilevel"/>
    <w:tmpl w:val="E8E13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4363A3D"/>
    <w:multiLevelType w:val="hybridMultilevel"/>
    <w:tmpl w:val="51139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9FAB6D1"/>
    <w:multiLevelType w:val="hybridMultilevel"/>
    <w:tmpl w:val="C68D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8198539">
    <w:abstractNumId w:val="22"/>
  </w:num>
  <w:num w:numId="2" w16cid:durableId="877200747">
    <w:abstractNumId w:val="32"/>
  </w:num>
  <w:num w:numId="3" w16cid:durableId="1861046418">
    <w:abstractNumId w:val="33"/>
  </w:num>
  <w:num w:numId="4" w16cid:durableId="1851530684">
    <w:abstractNumId w:val="0"/>
  </w:num>
  <w:num w:numId="5" w16cid:durableId="879247419">
    <w:abstractNumId w:val="23"/>
  </w:num>
  <w:num w:numId="6" w16cid:durableId="2079862334">
    <w:abstractNumId w:val="34"/>
  </w:num>
  <w:num w:numId="7" w16cid:durableId="1785807549">
    <w:abstractNumId w:val="2"/>
  </w:num>
  <w:num w:numId="8" w16cid:durableId="1578248482">
    <w:abstractNumId w:val="4"/>
  </w:num>
  <w:num w:numId="9" w16cid:durableId="1320422878">
    <w:abstractNumId w:val="24"/>
  </w:num>
  <w:num w:numId="10" w16cid:durableId="1760062522">
    <w:abstractNumId w:val="48"/>
  </w:num>
  <w:num w:numId="11" w16cid:durableId="939609803">
    <w:abstractNumId w:val="8"/>
  </w:num>
  <w:num w:numId="12" w16cid:durableId="2043046711">
    <w:abstractNumId w:val="28"/>
  </w:num>
  <w:num w:numId="13" w16cid:durableId="2039773490">
    <w:abstractNumId w:val="29"/>
  </w:num>
  <w:num w:numId="14" w16cid:durableId="311905461">
    <w:abstractNumId w:val="11"/>
  </w:num>
  <w:num w:numId="15" w16cid:durableId="1914925022">
    <w:abstractNumId w:val="30"/>
  </w:num>
  <w:num w:numId="16" w16cid:durableId="1909538964">
    <w:abstractNumId w:val="9"/>
  </w:num>
  <w:num w:numId="17" w16cid:durableId="1068072486">
    <w:abstractNumId w:val="47"/>
  </w:num>
  <w:num w:numId="18" w16cid:durableId="114834649">
    <w:abstractNumId w:val="16"/>
  </w:num>
  <w:num w:numId="19" w16cid:durableId="837429697">
    <w:abstractNumId w:val="31"/>
  </w:num>
  <w:num w:numId="20" w16cid:durableId="537862731">
    <w:abstractNumId w:val="14"/>
  </w:num>
  <w:num w:numId="21" w16cid:durableId="1295987092">
    <w:abstractNumId w:val="35"/>
  </w:num>
  <w:num w:numId="22" w16cid:durableId="1667439009">
    <w:abstractNumId w:val="17"/>
  </w:num>
  <w:num w:numId="23" w16cid:durableId="253051978">
    <w:abstractNumId w:val="1"/>
  </w:num>
  <w:num w:numId="24" w16cid:durableId="248347086">
    <w:abstractNumId w:val="45"/>
  </w:num>
  <w:num w:numId="25" w16cid:durableId="831720707">
    <w:abstractNumId w:val="15"/>
  </w:num>
  <w:num w:numId="26" w16cid:durableId="1826700265">
    <w:abstractNumId w:val="49"/>
  </w:num>
  <w:num w:numId="27" w16cid:durableId="765685622">
    <w:abstractNumId w:val="41"/>
  </w:num>
  <w:num w:numId="28" w16cid:durableId="1803887491">
    <w:abstractNumId w:val="18"/>
  </w:num>
  <w:num w:numId="29" w16cid:durableId="1954825537">
    <w:abstractNumId w:val="20"/>
  </w:num>
  <w:num w:numId="30" w16cid:durableId="751514272">
    <w:abstractNumId w:val="19"/>
  </w:num>
  <w:num w:numId="31" w16cid:durableId="477112073">
    <w:abstractNumId w:val="10"/>
  </w:num>
  <w:num w:numId="32" w16cid:durableId="1431660406">
    <w:abstractNumId w:val="3"/>
  </w:num>
  <w:num w:numId="33" w16cid:durableId="1577591696">
    <w:abstractNumId w:val="37"/>
  </w:num>
  <w:num w:numId="34" w16cid:durableId="464323164">
    <w:abstractNumId w:val="6"/>
  </w:num>
  <w:num w:numId="35" w16cid:durableId="2095128281">
    <w:abstractNumId w:val="39"/>
  </w:num>
  <w:num w:numId="36" w16cid:durableId="2063357965">
    <w:abstractNumId w:val="5"/>
  </w:num>
  <w:num w:numId="37" w16cid:durableId="680162876">
    <w:abstractNumId w:val="21"/>
  </w:num>
  <w:num w:numId="38" w16cid:durableId="1239630865">
    <w:abstractNumId w:val="13"/>
  </w:num>
  <w:num w:numId="39" w16cid:durableId="1956525269">
    <w:abstractNumId w:val="12"/>
  </w:num>
  <w:num w:numId="40" w16cid:durableId="2025474752">
    <w:abstractNumId w:val="26"/>
  </w:num>
  <w:num w:numId="41" w16cid:durableId="1327056914">
    <w:abstractNumId w:val="36"/>
  </w:num>
  <w:num w:numId="42" w16cid:durableId="2135177292">
    <w:abstractNumId w:val="25"/>
  </w:num>
  <w:num w:numId="43" w16cid:durableId="446432557">
    <w:abstractNumId w:val="40"/>
  </w:num>
  <w:num w:numId="44" w16cid:durableId="593052897">
    <w:abstractNumId w:val="7"/>
  </w:num>
  <w:num w:numId="45" w16cid:durableId="1688755164">
    <w:abstractNumId w:val="38"/>
  </w:num>
  <w:num w:numId="46" w16cid:durableId="766736064">
    <w:abstractNumId w:val="43"/>
  </w:num>
  <w:num w:numId="47" w16cid:durableId="1290088426">
    <w:abstractNumId w:val="27"/>
  </w:num>
  <w:num w:numId="48" w16cid:durableId="1760711496">
    <w:abstractNumId w:val="46"/>
  </w:num>
  <w:num w:numId="49" w16cid:durableId="1797865785">
    <w:abstractNumId w:val="44"/>
  </w:num>
  <w:num w:numId="50" w16cid:durableId="135005829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8"/>
    <w:rsid w:val="00001091"/>
    <w:rsid w:val="000166AB"/>
    <w:rsid w:val="00030145"/>
    <w:rsid w:val="000368D1"/>
    <w:rsid w:val="00040428"/>
    <w:rsid w:val="000621B6"/>
    <w:rsid w:val="0006330F"/>
    <w:rsid w:val="000748E1"/>
    <w:rsid w:val="000B011E"/>
    <w:rsid w:val="000B5D4D"/>
    <w:rsid w:val="00101D1F"/>
    <w:rsid w:val="00103275"/>
    <w:rsid w:val="00112C6F"/>
    <w:rsid w:val="00117FC2"/>
    <w:rsid w:val="0013425E"/>
    <w:rsid w:val="00142999"/>
    <w:rsid w:val="001A1683"/>
    <w:rsid w:val="001C0380"/>
    <w:rsid w:val="001C215C"/>
    <w:rsid w:val="001C572F"/>
    <w:rsid w:val="001D4EA9"/>
    <w:rsid w:val="001F5487"/>
    <w:rsid w:val="00201E39"/>
    <w:rsid w:val="00203F8E"/>
    <w:rsid w:val="00217B86"/>
    <w:rsid w:val="002245E0"/>
    <w:rsid w:val="002340BF"/>
    <w:rsid w:val="002360E1"/>
    <w:rsid w:val="00236FF2"/>
    <w:rsid w:val="002928BC"/>
    <w:rsid w:val="002A2E4C"/>
    <w:rsid w:val="002A3790"/>
    <w:rsid w:val="002A5BD0"/>
    <w:rsid w:val="002C6421"/>
    <w:rsid w:val="002D204A"/>
    <w:rsid w:val="002E36B3"/>
    <w:rsid w:val="00310596"/>
    <w:rsid w:val="003167D9"/>
    <w:rsid w:val="00327234"/>
    <w:rsid w:val="003455BA"/>
    <w:rsid w:val="00346C69"/>
    <w:rsid w:val="0035474D"/>
    <w:rsid w:val="00403AC1"/>
    <w:rsid w:val="00410CBA"/>
    <w:rsid w:val="00426335"/>
    <w:rsid w:val="00434318"/>
    <w:rsid w:val="00434DD4"/>
    <w:rsid w:val="00435DB2"/>
    <w:rsid w:val="00447850"/>
    <w:rsid w:val="00450459"/>
    <w:rsid w:val="00451FB3"/>
    <w:rsid w:val="00476F8D"/>
    <w:rsid w:val="00485EEE"/>
    <w:rsid w:val="00490CC3"/>
    <w:rsid w:val="004A1122"/>
    <w:rsid w:val="004B64CC"/>
    <w:rsid w:val="004C4640"/>
    <w:rsid w:val="004D237F"/>
    <w:rsid w:val="004D3102"/>
    <w:rsid w:val="004D3233"/>
    <w:rsid w:val="004F2EE0"/>
    <w:rsid w:val="00507EA7"/>
    <w:rsid w:val="00511442"/>
    <w:rsid w:val="00516D9E"/>
    <w:rsid w:val="00520071"/>
    <w:rsid w:val="005200FB"/>
    <w:rsid w:val="0053784B"/>
    <w:rsid w:val="00556091"/>
    <w:rsid w:val="00562DBE"/>
    <w:rsid w:val="00570A0C"/>
    <w:rsid w:val="00574717"/>
    <w:rsid w:val="00575357"/>
    <w:rsid w:val="00594532"/>
    <w:rsid w:val="005D1242"/>
    <w:rsid w:val="005E3E93"/>
    <w:rsid w:val="00603C35"/>
    <w:rsid w:val="00611C7D"/>
    <w:rsid w:val="00624166"/>
    <w:rsid w:val="00646818"/>
    <w:rsid w:val="006665A2"/>
    <w:rsid w:val="00680492"/>
    <w:rsid w:val="00683FBC"/>
    <w:rsid w:val="006A05B5"/>
    <w:rsid w:val="006B197D"/>
    <w:rsid w:val="006D0F0D"/>
    <w:rsid w:val="006D6A59"/>
    <w:rsid w:val="006E6831"/>
    <w:rsid w:val="00705502"/>
    <w:rsid w:val="00735814"/>
    <w:rsid w:val="007421D0"/>
    <w:rsid w:val="007455A5"/>
    <w:rsid w:val="00756936"/>
    <w:rsid w:val="0076202E"/>
    <w:rsid w:val="00764199"/>
    <w:rsid w:val="00767DCF"/>
    <w:rsid w:val="00794ED7"/>
    <w:rsid w:val="007B1AE2"/>
    <w:rsid w:val="007E7226"/>
    <w:rsid w:val="00816B15"/>
    <w:rsid w:val="00825571"/>
    <w:rsid w:val="00850FB1"/>
    <w:rsid w:val="00874F31"/>
    <w:rsid w:val="00875951"/>
    <w:rsid w:val="008B5530"/>
    <w:rsid w:val="008B6EA6"/>
    <w:rsid w:val="008C1ABE"/>
    <w:rsid w:val="0091562A"/>
    <w:rsid w:val="00930708"/>
    <w:rsid w:val="00950A93"/>
    <w:rsid w:val="009609E6"/>
    <w:rsid w:val="00966454"/>
    <w:rsid w:val="00971E66"/>
    <w:rsid w:val="0098655A"/>
    <w:rsid w:val="009A1FA7"/>
    <w:rsid w:val="009A6F80"/>
    <w:rsid w:val="009C0752"/>
    <w:rsid w:val="009C63C1"/>
    <w:rsid w:val="009E1E01"/>
    <w:rsid w:val="009E4690"/>
    <w:rsid w:val="009E4E71"/>
    <w:rsid w:val="00A068C2"/>
    <w:rsid w:val="00A13740"/>
    <w:rsid w:val="00A141F9"/>
    <w:rsid w:val="00A16425"/>
    <w:rsid w:val="00A30F87"/>
    <w:rsid w:val="00A34369"/>
    <w:rsid w:val="00A37A88"/>
    <w:rsid w:val="00A52D40"/>
    <w:rsid w:val="00A61B7F"/>
    <w:rsid w:val="00A63836"/>
    <w:rsid w:val="00A66CCD"/>
    <w:rsid w:val="00A7166A"/>
    <w:rsid w:val="00A74DB0"/>
    <w:rsid w:val="00A753D1"/>
    <w:rsid w:val="00A816A6"/>
    <w:rsid w:val="00A8491D"/>
    <w:rsid w:val="00A964CB"/>
    <w:rsid w:val="00AB46D5"/>
    <w:rsid w:val="00AC4424"/>
    <w:rsid w:val="00AD6092"/>
    <w:rsid w:val="00AE0ADD"/>
    <w:rsid w:val="00AE4948"/>
    <w:rsid w:val="00AE5485"/>
    <w:rsid w:val="00B02166"/>
    <w:rsid w:val="00B13B0E"/>
    <w:rsid w:val="00B15167"/>
    <w:rsid w:val="00B17F26"/>
    <w:rsid w:val="00B210C5"/>
    <w:rsid w:val="00B61D8A"/>
    <w:rsid w:val="00B65DF5"/>
    <w:rsid w:val="00B770F0"/>
    <w:rsid w:val="00B85395"/>
    <w:rsid w:val="00B93B06"/>
    <w:rsid w:val="00BC0A33"/>
    <w:rsid w:val="00BC6FAA"/>
    <w:rsid w:val="00BE151B"/>
    <w:rsid w:val="00BF248F"/>
    <w:rsid w:val="00BF26B0"/>
    <w:rsid w:val="00C12261"/>
    <w:rsid w:val="00C1268E"/>
    <w:rsid w:val="00C3505E"/>
    <w:rsid w:val="00C411A3"/>
    <w:rsid w:val="00C62EF7"/>
    <w:rsid w:val="00C63868"/>
    <w:rsid w:val="00C67CA1"/>
    <w:rsid w:val="00C83FD2"/>
    <w:rsid w:val="00C85DF0"/>
    <w:rsid w:val="00CF6566"/>
    <w:rsid w:val="00D033C4"/>
    <w:rsid w:val="00D212F6"/>
    <w:rsid w:val="00D27071"/>
    <w:rsid w:val="00D3002B"/>
    <w:rsid w:val="00D357A3"/>
    <w:rsid w:val="00D51F11"/>
    <w:rsid w:val="00D52773"/>
    <w:rsid w:val="00D77D44"/>
    <w:rsid w:val="00D87C8C"/>
    <w:rsid w:val="00DF288A"/>
    <w:rsid w:val="00DF750D"/>
    <w:rsid w:val="00E11204"/>
    <w:rsid w:val="00E15FA3"/>
    <w:rsid w:val="00E20B0B"/>
    <w:rsid w:val="00E528F8"/>
    <w:rsid w:val="00E87CA0"/>
    <w:rsid w:val="00E91B9F"/>
    <w:rsid w:val="00EA5E99"/>
    <w:rsid w:val="00EB402A"/>
    <w:rsid w:val="00EC0824"/>
    <w:rsid w:val="00EC17F5"/>
    <w:rsid w:val="00EC6CDF"/>
    <w:rsid w:val="00ED2033"/>
    <w:rsid w:val="00EE2DD5"/>
    <w:rsid w:val="00EF0A99"/>
    <w:rsid w:val="00EF56E3"/>
    <w:rsid w:val="00EF67CC"/>
    <w:rsid w:val="00F361BE"/>
    <w:rsid w:val="00F40DF7"/>
    <w:rsid w:val="00F75B25"/>
    <w:rsid w:val="00FB7392"/>
    <w:rsid w:val="00FC6735"/>
    <w:rsid w:val="00FD6A5C"/>
    <w:rsid w:val="00FE79A8"/>
    <w:rsid w:val="00FF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2DAD"/>
  <w15:chartTrackingRefBased/>
  <w15:docId w15:val="{C744D0F2-DEC5-40F0-8AEB-D9C4CA1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D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
    <w:basedOn w:val="Normalny"/>
    <w:link w:val="NagwekZnak"/>
    <w:uiPriority w:val="99"/>
    <w:unhideWhenUsed/>
    <w:rsid w:val="00E528F8"/>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uiPriority w:val="99"/>
    <w:rsid w:val="00E528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28F8"/>
    <w:pPr>
      <w:tabs>
        <w:tab w:val="center" w:pos="4536"/>
        <w:tab w:val="right" w:pos="9072"/>
      </w:tabs>
    </w:pPr>
  </w:style>
  <w:style w:type="character" w:customStyle="1" w:styleId="StopkaZnak">
    <w:name w:val="Stopka Znak"/>
    <w:basedOn w:val="Domylnaczcionkaakapitu"/>
    <w:link w:val="Stopka"/>
    <w:uiPriority w:val="99"/>
    <w:rsid w:val="00E528F8"/>
    <w:rPr>
      <w:rFonts w:ascii="Times New Roman" w:eastAsia="Times New Roman" w:hAnsi="Times New Roman" w:cs="Times New Roman"/>
      <w:sz w:val="24"/>
      <w:szCs w:val="24"/>
      <w:lang w:eastAsia="pl-PL"/>
    </w:rPr>
  </w:style>
  <w:style w:type="paragraph" w:customStyle="1" w:styleId="Default">
    <w:name w:val="Default"/>
    <w:rsid w:val="00E528F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83FBC"/>
    <w:rPr>
      <w:sz w:val="16"/>
      <w:szCs w:val="16"/>
    </w:rPr>
  </w:style>
  <w:style w:type="paragraph" w:styleId="Tekstkomentarza">
    <w:name w:val="annotation text"/>
    <w:basedOn w:val="Normalny"/>
    <w:link w:val="TekstkomentarzaZnak"/>
    <w:uiPriority w:val="99"/>
    <w:semiHidden/>
    <w:unhideWhenUsed/>
    <w:rsid w:val="00683FBC"/>
    <w:rPr>
      <w:sz w:val="20"/>
      <w:szCs w:val="20"/>
    </w:rPr>
  </w:style>
  <w:style w:type="character" w:customStyle="1" w:styleId="TekstkomentarzaZnak">
    <w:name w:val="Tekst komentarza Znak"/>
    <w:basedOn w:val="Domylnaczcionkaakapitu"/>
    <w:link w:val="Tekstkomentarza"/>
    <w:uiPriority w:val="99"/>
    <w:semiHidden/>
    <w:rsid w:val="00683F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3FBC"/>
    <w:rPr>
      <w:b/>
      <w:bCs/>
    </w:rPr>
  </w:style>
  <w:style w:type="character" w:customStyle="1" w:styleId="TematkomentarzaZnak">
    <w:name w:val="Temat komentarza Znak"/>
    <w:basedOn w:val="TekstkomentarzaZnak"/>
    <w:link w:val="Tematkomentarza"/>
    <w:uiPriority w:val="99"/>
    <w:semiHidden/>
    <w:rsid w:val="00683FB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5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E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F6566"/>
    <w:rPr>
      <w:sz w:val="20"/>
      <w:szCs w:val="20"/>
    </w:rPr>
  </w:style>
  <w:style w:type="character" w:customStyle="1" w:styleId="TekstprzypisukocowegoZnak">
    <w:name w:val="Tekst przypisu końcowego Znak"/>
    <w:basedOn w:val="Domylnaczcionkaakapitu"/>
    <w:link w:val="Tekstprzypisukocowego"/>
    <w:uiPriority w:val="99"/>
    <w:semiHidden/>
    <w:rsid w:val="00CF65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6566"/>
    <w:rPr>
      <w:vertAlign w:val="superscript"/>
    </w:rPr>
  </w:style>
  <w:style w:type="paragraph" w:styleId="Akapitzlist">
    <w:name w:val="List Paragraph"/>
    <w:basedOn w:val="Normalny"/>
    <w:uiPriority w:val="34"/>
    <w:qFormat/>
    <w:rsid w:val="004A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0447">
      <w:bodyDiv w:val="1"/>
      <w:marLeft w:val="0"/>
      <w:marRight w:val="0"/>
      <w:marTop w:val="0"/>
      <w:marBottom w:val="0"/>
      <w:divBdr>
        <w:top w:val="none" w:sz="0" w:space="0" w:color="auto"/>
        <w:left w:val="none" w:sz="0" w:space="0" w:color="auto"/>
        <w:bottom w:val="none" w:sz="0" w:space="0" w:color="auto"/>
        <w:right w:val="none" w:sz="0" w:space="0" w:color="auto"/>
      </w:divBdr>
    </w:div>
    <w:div w:id="292754307">
      <w:bodyDiv w:val="1"/>
      <w:marLeft w:val="0"/>
      <w:marRight w:val="0"/>
      <w:marTop w:val="0"/>
      <w:marBottom w:val="0"/>
      <w:divBdr>
        <w:top w:val="none" w:sz="0" w:space="0" w:color="auto"/>
        <w:left w:val="none" w:sz="0" w:space="0" w:color="auto"/>
        <w:bottom w:val="none" w:sz="0" w:space="0" w:color="auto"/>
        <w:right w:val="none" w:sz="0" w:space="0" w:color="auto"/>
      </w:divBdr>
      <w:divsChild>
        <w:div w:id="1397241650">
          <w:marLeft w:val="0"/>
          <w:marRight w:val="0"/>
          <w:marTop w:val="0"/>
          <w:marBottom w:val="0"/>
          <w:divBdr>
            <w:top w:val="none" w:sz="0" w:space="0" w:color="auto"/>
            <w:left w:val="none" w:sz="0" w:space="0" w:color="auto"/>
            <w:bottom w:val="none" w:sz="0" w:space="0" w:color="auto"/>
            <w:right w:val="none" w:sz="0" w:space="0" w:color="auto"/>
          </w:divBdr>
          <w:divsChild>
            <w:div w:id="633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501">
      <w:bodyDiv w:val="1"/>
      <w:marLeft w:val="0"/>
      <w:marRight w:val="0"/>
      <w:marTop w:val="0"/>
      <w:marBottom w:val="0"/>
      <w:divBdr>
        <w:top w:val="none" w:sz="0" w:space="0" w:color="auto"/>
        <w:left w:val="none" w:sz="0" w:space="0" w:color="auto"/>
        <w:bottom w:val="none" w:sz="0" w:space="0" w:color="auto"/>
        <w:right w:val="none" w:sz="0" w:space="0" w:color="auto"/>
      </w:divBdr>
    </w:div>
    <w:div w:id="570772598">
      <w:bodyDiv w:val="1"/>
      <w:marLeft w:val="0"/>
      <w:marRight w:val="0"/>
      <w:marTop w:val="0"/>
      <w:marBottom w:val="0"/>
      <w:divBdr>
        <w:top w:val="none" w:sz="0" w:space="0" w:color="auto"/>
        <w:left w:val="none" w:sz="0" w:space="0" w:color="auto"/>
        <w:bottom w:val="none" w:sz="0" w:space="0" w:color="auto"/>
        <w:right w:val="none" w:sz="0" w:space="0" w:color="auto"/>
      </w:divBdr>
    </w:div>
    <w:div w:id="759910384">
      <w:bodyDiv w:val="1"/>
      <w:marLeft w:val="0"/>
      <w:marRight w:val="0"/>
      <w:marTop w:val="0"/>
      <w:marBottom w:val="0"/>
      <w:divBdr>
        <w:top w:val="none" w:sz="0" w:space="0" w:color="auto"/>
        <w:left w:val="none" w:sz="0" w:space="0" w:color="auto"/>
        <w:bottom w:val="none" w:sz="0" w:space="0" w:color="auto"/>
        <w:right w:val="none" w:sz="0" w:space="0" w:color="auto"/>
      </w:divBdr>
    </w:div>
    <w:div w:id="1090128283">
      <w:bodyDiv w:val="1"/>
      <w:marLeft w:val="0"/>
      <w:marRight w:val="0"/>
      <w:marTop w:val="0"/>
      <w:marBottom w:val="0"/>
      <w:divBdr>
        <w:top w:val="none" w:sz="0" w:space="0" w:color="auto"/>
        <w:left w:val="none" w:sz="0" w:space="0" w:color="auto"/>
        <w:bottom w:val="none" w:sz="0" w:space="0" w:color="auto"/>
        <w:right w:val="none" w:sz="0" w:space="0" w:color="auto"/>
      </w:divBdr>
    </w:div>
    <w:div w:id="1198350071">
      <w:bodyDiv w:val="1"/>
      <w:marLeft w:val="0"/>
      <w:marRight w:val="0"/>
      <w:marTop w:val="0"/>
      <w:marBottom w:val="0"/>
      <w:divBdr>
        <w:top w:val="none" w:sz="0" w:space="0" w:color="auto"/>
        <w:left w:val="none" w:sz="0" w:space="0" w:color="auto"/>
        <w:bottom w:val="none" w:sz="0" w:space="0" w:color="auto"/>
        <w:right w:val="none" w:sz="0" w:space="0" w:color="auto"/>
      </w:divBdr>
    </w:div>
    <w:div w:id="1375351242">
      <w:bodyDiv w:val="1"/>
      <w:marLeft w:val="0"/>
      <w:marRight w:val="0"/>
      <w:marTop w:val="0"/>
      <w:marBottom w:val="0"/>
      <w:divBdr>
        <w:top w:val="none" w:sz="0" w:space="0" w:color="auto"/>
        <w:left w:val="none" w:sz="0" w:space="0" w:color="auto"/>
        <w:bottom w:val="none" w:sz="0" w:space="0" w:color="auto"/>
        <w:right w:val="none" w:sz="0" w:space="0" w:color="auto"/>
      </w:divBdr>
    </w:div>
    <w:div w:id="1462457501">
      <w:bodyDiv w:val="1"/>
      <w:marLeft w:val="0"/>
      <w:marRight w:val="0"/>
      <w:marTop w:val="0"/>
      <w:marBottom w:val="0"/>
      <w:divBdr>
        <w:top w:val="none" w:sz="0" w:space="0" w:color="auto"/>
        <w:left w:val="none" w:sz="0" w:space="0" w:color="auto"/>
        <w:bottom w:val="none" w:sz="0" w:space="0" w:color="auto"/>
        <w:right w:val="none" w:sz="0" w:space="0" w:color="auto"/>
      </w:divBdr>
    </w:div>
    <w:div w:id="1647129066">
      <w:bodyDiv w:val="1"/>
      <w:marLeft w:val="0"/>
      <w:marRight w:val="0"/>
      <w:marTop w:val="0"/>
      <w:marBottom w:val="0"/>
      <w:divBdr>
        <w:top w:val="none" w:sz="0" w:space="0" w:color="auto"/>
        <w:left w:val="none" w:sz="0" w:space="0" w:color="auto"/>
        <w:bottom w:val="none" w:sz="0" w:space="0" w:color="auto"/>
        <w:right w:val="none" w:sz="0" w:space="0" w:color="auto"/>
      </w:divBdr>
    </w:div>
    <w:div w:id="19810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38D-12B9-4F1A-9413-1D9CE14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Grzesik</dc:creator>
  <cp:keywords/>
  <dc:description/>
  <cp:lastModifiedBy>Daria Grzesik</cp:lastModifiedBy>
  <cp:revision>31</cp:revision>
  <cp:lastPrinted>2024-01-04T15:04:00Z</cp:lastPrinted>
  <dcterms:created xsi:type="dcterms:W3CDTF">2024-01-09T10:29:00Z</dcterms:created>
  <dcterms:modified xsi:type="dcterms:W3CDTF">2024-01-16T14:17:00Z</dcterms:modified>
</cp:coreProperties>
</file>