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B85D" w14:textId="2264BF62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>Na podstawie art. 7 ust. 1 ustawy z dnia 16 kwietnia 2022</w:t>
      </w:r>
      <w:r w:rsidR="008C38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r. o szczególnych rozwiązaniach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8C24C5">
        <w:rPr>
          <w:rFonts w:ascii="Times New Roman" w:hAnsi="Times New Roman" w:cs="Times New Roman"/>
          <w:noProof w:val="0"/>
          <w:sz w:val="24"/>
          <w:szCs w:val="24"/>
        </w:rPr>
        <w:t>Pzp</w:t>
      </w:r>
      <w:proofErr w:type="spellEnd"/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 wyklucza się:</w:t>
      </w:r>
    </w:p>
    <w:p w14:paraId="149EBB2D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>1)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wykonawcę oraz uczestnika konkursu wymienionego w wykazach określonych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o którym mowa w art. 1 pkt 3 ustawy;</w:t>
      </w:r>
    </w:p>
    <w:p w14:paraId="287F7CB3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2) wykonawcę oraz uczestnika konkursu, którego beneficjentem rzeczywistym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w rozumieniu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ustawy z dnia 1 marca 2018 r. o przeciwdziałaniu praniu pieniędzy oraz finansowaniu terroryzmu (Dz. U. z 2022 r. poz. 593 i 655) jest osoba wymieniona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DFA037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1238DE" w14:textId="77777777" w:rsidR="00EB24CB" w:rsidRDefault="00EB24CB" w:rsidP="00EB24CB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5F0FA84D" w14:textId="77777777" w:rsidR="00BE0A8E" w:rsidRDefault="00BE0A8E"/>
    <w:sectPr w:rsidR="00BE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B"/>
    <w:rsid w:val="005C4ABA"/>
    <w:rsid w:val="008C382B"/>
    <w:rsid w:val="00BE0A8E"/>
    <w:rsid w:val="00DF3F8F"/>
    <w:rsid w:val="00E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7FD"/>
  <w15:chartTrackingRefBased/>
  <w15:docId w15:val="{04E55895-ABBB-40B5-A587-2762DDA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OGROD ZOOLOGICZNY</dc:creator>
  <cp:keywords/>
  <dc:description/>
  <cp:lastModifiedBy>MIEJSKI OGROD ZOOLOGICZNY</cp:lastModifiedBy>
  <cp:revision>2</cp:revision>
  <dcterms:created xsi:type="dcterms:W3CDTF">2023-06-01T03:03:00Z</dcterms:created>
  <dcterms:modified xsi:type="dcterms:W3CDTF">2023-06-01T03:03:00Z</dcterms:modified>
</cp:coreProperties>
</file>