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3F56EF">
            <w:pPr>
              <w:rPr>
                <w:rFonts w:cs="Times New Roman"/>
                <w:b/>
                <w:sz w:val="21"/>
                <w:szCs w:val="21"/>
              </w:rPr>
            </w:pPr>
            <w:bookmarkStart w:id="0" w:name="_Hlk12607021"/>
            <w:r w:rsidRPr="00483ED3">
              <w:rPr>
                <w:rFonts w:cs="Times New Roman"/>
                <w:b/>
                <w:sz w:val="21"/>
                <w:szCs w:val="21"/>
              </w:rPr>
              <w:t>ZP/220/</w:t>
            </w:r>
            <w:r w:rsidR="004358D0">
              <w:rPr>
                <w:rFonts w:cs="Times New Roman"/>
                <w:b/>
                <w:sz w:val="21"/>
                <w:szCs w:val="21"/>
              </w:rPr>
              <w:t>3</w:t>
            </w:r>
            <w:r w:rsidR="003F56EF">
              <w:rPr>
                <w:rFonts w:cs="Times New Roman"/>
                <w:b/>
                <w:sz w:val="21"/>
                <w:szCs w:val="21"/>
              </w:rPr>
              <w:t>7</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F56EF" w:rsidRDefault="003F56EF" w:rsidP="00883CDE">
      <w:pPr>
        <w:spacing w:line="240" w:lineRule="auto"/>
        <w:ind w:right="284"/>
        <w:jc w:val="both"/>
        <w:rPr>
          <w:rFonts w:cs="Times New Roman"/>
          <w:i/>
          <w:sz w:val="18"/>
          <w:szCs w:val="18"/>
        </w:rPr>
      </w:pPr>
      <w:r w:rsidRPr="003F56EF">
        <w:rPr>
          <w:rFonts w:eastAsia="Times New Roman" w:cs="Helvetica"/>
          <w:i/>
          <w:sz w:val="18"/>
          <w:szCs w:val="18"/>
          <w:lang w:eastAsia="pl-PL"/>
        </w:rPr>
        <w:t>Dostawa produktów leczniczych stosowanych w programach lekowych i chemioterapii na potrzeby Klinik SPSK-2</w:t>
      </w:r>
      <w:r>
        <w:rPr>
          <w:rFonts w:eastAsia="Times New Roman" w:cs="Helvetica"/>
          <w:i/>
          <w:sz w:val="18"/>
          <w:szCs w:val="18"/>
          <w:lang w:eastAsia="pl-PL"/>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4358D0" w:rsidRDefault="00CA6119" w:rsidP="00F079CB">
      <w:pPr>
        <w:spacing w:line="240" w:lineRule="auto"/>
        <w:jc w:val="both"/>
        <w:rPr>
          <w:rFonts w:cstheme="minorHAnsi"/>
          <w:sz w:val="20"/>
          <w:szCs w:val="20"/>
        </w:rPr>
        <w:sectPr w:rsidR="00FF0107" w:rsidRPr="004358D0"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358D0">
        <w:rPr>
          <w:rFonts w:cstheme="minorHAnsi"/>
          <w:sz w:val="20"/>
          <w:szCs w:val="20"/>
        </w:rPr>
        <w:t xml:space="preserve">Na podstawie art. </w:t>
      </w:r>
      <w:r w:rsidR="003F56EF">
        <w:rPr>
          <w:rFonts w:cstheme="minorHAnsi"/>
          <w:sz w:val="20"/>
          <w:szCs w:val="20"/>
        </w:rPr>
        <w:t>135</w:t>
      </w:r>
      <w:r w:rsidRPr="004358D0">
        <w:rPr>
          <w:rFonts w:cstheme="minorHAnsi"/>
          <w:sz w:val="20"/>
          <w:szCs w:val="20"/>
        </w:rPr>
        <w:t xml:space="preserve"> ustawy z dnia 11 września 2021 r. Prawo zamówień publicznych (Dz.U.2019.2019 t.j. z dnia 2019.10.24), zamawiający udziela następujących wyjaśnień na pytania dotyczące treści </w:t>
      </w:r>
      <w:r w:rsidR="00D568FF" w:rsidRPr="004358D0">
        <w:rPr>
          <w:rFonts w:cstheme="minorHAnsi"/>
          <w:sz w:val="20"/>
          <w:szCs w:val="20"/>
        </w:rPr>
        <w:t>swz</w:t>
      </w:r>
      <w:r w:rsidRPr="004358D0">
        <w:rPr>
          <w:rFonts w:cstheme="minorHAnsi"/>
          <w:sz w:val="20"/>
          <w:szCs w:val="20"/>
        </w:rPr>
        <w:t xml:space="preserve">: </w:t>
      </w:r>
    </w:p>
    <w:p w:rsidR="003F56EF" w:rsidRPr="002E229C" w:rsidRDefault="003F56EF" w:rsidP="003F56EF">
      <w:pPr>
        <w:tabs>
          <w:tab w:val="left" w:pos="142"/>
          <w:tab w:val="left" w:pos="426"/>
        </w:tabs>
        <w:spacing w:after="0" w:line="240" w:lineRule="auto"/>
        <w:jc w:val="both"/>
        <w:rPr>
          <w:rFonts w:cstheme="minorHAnsi"/>
          <w:sz w:val="19"/>
          <w:szCs w:val="19"/>
        </w:rPr>
      </w:pPr>
      <w:bookmarkStart w:id="2" w:name="_Hlk12607031"/>
    </w:p>
    <w:p w:rsidR="003F56EF" w:rsidRPr="002E229C" w:rsidRDefault="003F56EF" w:rsidP="003F56EF">
      <w:pPr>
        <w:tabs>
          <w:tab w:val="left" w:pos="142"/>
          <w:tab w:val="left" w:pos="426"/>
        </w:tabs>
        <w:spacing w:after="0" w:line="240" w:lineRule="auto"/>
        <w:jc w:val="both"/>
        <w:outlineLvl w:val="0"/>
        <w:rPr>
          <w:rFonts w:cstheme="minorHAnsi"/>
          <w:b/>
          <w:sz w:val="19"/>
          <w:szCs w:val="19"/>
        </w:rPr>
      </w:pPr>
      <w:r w:rsidRPr="002E229C">
        <w:rPr>
          <w:rFonts w:cstheme="minorHAnsi"/>
          <w:b/>
          <w:sz w:val="19"/>
          <w:szCs w:val="19"/>
          <w:highlight w:val="yellow"/>
        </w:rPr>
        <w:t>Wykonawca nr 1</w:t>
      </w:r>
    </w:p>
    <w:p w:rsidR="003F56EF" w:rsidRPr="002E229C" w:rsidRDefault="003F56EF" w:rsidP="003F56EF">
      <w:pPr>
        <w:pStyle w:val="Standard"/>
        <w:spacing w:after="0"/>
        <w:jc w:val="both"/>
        <w:rPr>
          <w:rFonts w:asciiTheme="minorHAnsi" w:eastAsia="Times New Roman" w:hAnsiTheme="minorHAnsi" w:cstheme="minorHAnsi"/>
          <w:b/>
          <w:bCs/>
          <w:kern w:val="0"/>
          <w:sz w:val="19"/>
          <w:szCs w:val="19"/>
          <w:lang w:eastAsia="pl-PL"/>
        </w:rPr>
      </w:pPr>
      <w:bookmarkStart w:id="3" w:name="_Hlk43224207"/>
      <w:r w:rsidRPr="002E229C">
        <w:rPr>
          <w:rFonts w:asciiTheme="minorHAnsi" w:eastAsia="Times New Roman" w:hAnsiTheme="minorHAnsi" w:cstheme="minorHAnsi"/>
          <w:b/>
          <w:bCs/>
          <w:kern w:val="0"/>
          <w:sz w:val="19"/>
          <w:szCs w:val="19"/>
          <w:lang w:eastAsia="pl-PL"/>
        </w:rPr>
        <w:t xml:space="preserve">1. Dotyczy </w:t>
      </w:r>
      <w:bookmarkStart w:id="4" w:name="_Hlk502767473"/>
      <w:r w:rsidRPr="002E229C">
        <w:rPr>
          <w:rFonts w:asciiTheme="minorHAnsi" w:eastAsia="Times New Roman" w:hAnsiTheme="minorHAnsi" w:cstheme="minorHAnsi"/>
          <w:b/>
          <w:bCs/>
          <w:kern w:val="0"/>
          <w:sz w:val="19"/>
          <w:szCs w:val="19"/>
          <w:lang w:eastAsia="pl-PL"/>
        </w:rPr>
        <w:t>§ 10 ust. 1 pkt. d</w:t>
      </w:r>
      <w:bookmarkEnd w:id="4"/>
      <w:r w:rsidR="00AB4024">
        <w:rPr>
          <w:rFonts w:asciiTheme="minorHAnsi" w:eastAsia="Times New Roman" w:hAnsiTheme="minorHAnsi" w:cstheme="minorHAnsi"/>
          <w:b/>
          <w:bCs/>
          <w:kern w:val="0"/>
          <w:sz w:val="19"/>
          <w:szCs w:val="19"/>
          <w:lang w:eastAsia="pl-PL"/>
        </w:rPr>
        <w:t xml:space="preserve">o </w:t>
      </w:r>
      <w:r w:rsidRPr="002E229C">
        <w:rPr>
          <w:rFonts w:asciiTheme="minorHAnsi" w:eastAsia="Times New Roman" w:hAnsiTheme="minorHAnsi" w:cstheme="minorHAnsi"/>
          <w:b/>
          <w:bCs/>
          <w:kern w:val="0"/>
          <w:sz w:val="19"/>
          <w:szCs w:val="19"/>
          <w:lang w:eastAsia="pl-PL"/>
        </w:rPr>
        <w:t>wzoru umowy – kary umowne</w:t>
      </w:r>
    </w:p>
    <w:bookmarkEnd w:id="3"/>
    <w:p w:rsidR="003F56EF" w:rsidRPr="002E229C" w:rsidRDefault="003F56EF" w:rsidP="003F56EF">
      <w:pPr>
        <w:pStyle w:val="TNR12"/>
        <w:rPr>
          <w:rFonts w:asciiTheme="minorHAnsi" w:hAnsiTheme="minorHAnsi" w:cstheme="minorHAnsi"/>
          <w:sz w:val="19"/>
          <w:szCs w:val="19"/>
        </w:rPr>
      </w:pPr>
      <w:r w:rsidRPr="002E229C">
        <w:rPr>
          <w:rFonts w:asciiTheme="minorHAnsi" w:hAnsiTheme="minorHAnsi" w:cstheme="minorHAnsi"/>
          <w:sz w:val="19"/>
          <w:szCs w:val="19"/>
        </w:rPr>
        <w:t>Czy Zamawiający zgodzi się w § 10 ust. 1 pkt. d) wzoru umowy na zmianę kary umownej wynoszącej 10% wartości brutto umowy określonej w § 7 umowy, bądź wartości danego zadania określonego w Formularzu cen jednostkowychna karę</w:t>
      </w:r>
      <w:bookmarkStart w:id="5" w:name="_GoBack"/>
      <w:bookmarkEnd w:id="5"/>
      <w:r w:rsidRPr="002E229C">
        <w:rPr>
          <w:rFonts w:asciiTheme="minorHAnsi" w:hAnsiTheme="minorHAnsi" w:cstheme="minorHAnsi"/>
          <w:sz w:val="19"/>
          <w:szCs w:val="19"/>
        </w:rPr>
        <w:t xml:space="preserve">wynoszącą </w:t>
      </w:r>
      <w:r w:rsidRPr="002E229C">
        <w:rPr>
          <w:rFonts w:asciiTheme="minorHAnsi" w:hAnsiTheme="minorHAnsi" w:cstheme="minorHAnsi"/>
          <w:bCs/>
          <w:sz w:val="19"/>
          <w:szCs w:val="19"/>
        </w:rPr>
        <w:t xml:space="preserve">10% wartości brutto </w:t>
      </w:r>
      <w:bookmarkStart w:id="6" w:name="_Hlk43223941"/>
      <w:r w:rsidRPr="002E229C">
        <w:rPr>
          <w:rFonts w:asciiTheme="minorHAnsi" w:hAnsiTheme="minorHAnsi" w:cstheme="minorHAnsi"/>
          <w:bCs/>
          <w:sz w:val="19"/>
          <w:szCs w:val="19"/>
        </w:rPr>
        <w:t xml:space="preserve">niezrealizowanej części </w:t>
      </w:r>
      <w:bookmarkEnd w:id="6"/>
      <w:r w:rsidRPr="002E229C">
        <w:rPr>
          <w:rFonts w:asciiTheme="minorHAnsi" w:hAnsiTheme="minorHAnsi" w:cstheme="minorHAnsi"/>
          <w:bCs/>
          <w:sz w:val="19"/>
          <w:szCs w:val="19"/>
        </w:rPr>
        <w:t>umowy, bądź wartości niezrealizowanej części danego zadania określonego w Formularzu cen jednostkowych?</w:t>
      </w:r>
    </w:p>
    <w:p w:rsidR="003F56EF" w:rsidRPr="002E229C" w:rsidRDefault="003F56EF" w:rsidP="003F56EF">
      <w:pPr>
        <w:pStyle w:val="TNR12"/>
        <w:rPr>
          <w:rFonts w:asciiTheme="minorHAnsi" w:hAnsiTheme="minorHAnsi" w:cstheme="minorHAnsi"/>
          <w:sz w:val="19"/>
          <w:szCs w:val="19"/>
        </w:rPr>
      </w:pPr>
      <w:r w:rsidRPr="002E229C">
        <w:rPr>
          <w:rFonts w:asciiTheme="minorHAnsi" w:hAnsiTheme="minorHAnsi" w:cstheme="minorHAnsi"/>
          <w:sz w:val="19"/>
          <w:szCs w:val="19"/>
        </w:rPr>
        <w:t>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p>
    <w:p w:rsidR="003F56EF" w:rsidRPr="002E229C" w:rsidRDefault="003F56EF" w:rsidP="003F56EF">
      <w:pPr>
        <w:spacing w:after="0" w:line="240" w:lineRule="auto"/>
        <w:rPr>
          <w:rFonts w:eastAsia="Times New Roman" w:cstheme="minorHAnsi"/>
          <w:b/>
          <w:sz w:val="19"/>
          <w:szCs w:val="19"/>
        </w:rPr>
      </w:pPr>
    </w:p>
    <w:p w:rsidR="003F56EF" w:rsidRPr="002E229C" w:rsidRDefault="003F56EF" w:rsidP="003F56EF">
      <w:pPr>
        <w:spacing w:after="0" w:line="240" w:lineRule="auto"/>
        <w:rPr>
          <w:rFonts w:eastAsia="Times New Roman" w:cstheme="minorHAnsi"/>
          <w:sz w:val="19"/>
          <w:szCs w:val="19"/>
        </w:rPr>
      </w:pPr>
      <w:r w:rsidRPr="002E229C">
        <w:rPr>
          <w:rFonts w:eastAsia="Times New Roman" w:cstheme="minorHAnsi"/>
          <w:b/>
          <w:sz w:val="19"/>
          <w:szCs w:val="19"/>
        </w:rPr>
        <w:t>Odpowiedź:</w:t>
      </w:r>
      <w:r w:rsidRPr="002E229C">
        <w:rPr>
          <w:rFonts w:eastAsia="Times New Roman" w:cstheme="minorHAnsi"/>
          <w:sz w:val="19"/>
          <w:szCs w:val="19"/>
        </w:rPr>
        <w:t xml:space="preserve"> Zamawiający </w:t>
      </w:r>
      <w:r w:rsidRPr="002E229C">
        <w:rPr>
          <w:rFonts w:eastAsia="Times New Roman" w:cstheme="minorHAnsi"/>
          <w:b/>
          <w:sz w:val="19"/>
          <w:szCs w:val="19"/>
          <w:u w:val="single"/>
        </w:rPr>
        <w:t>nie wyraża zgody</w:t>
      </w:r>
      <w:r w:rsidRPr="002E229C">
        <w:rPr>
          <w:rFonts w:eastAsia="Times New Roman" w:cstheme="minorHAnsi"/>
          <w:sz w:val="19"/>
          <w:szCs w:val="19"/>
        </w:rPr>
        <w:t xml:space="preserve"> na wprowadzenie zmian w zapisach dotyczących kar umownych.</w:t>
      </w:r>
      <w:r w:rsidRPr="002E229C">
        <w:rPr>
          <w:rFonts w:eastAsia="Times New Roman" w:cstheme="minorHAnsi"/>
          <w:sz w:val="19"/>
          <w:szCs w:val="19"/>
        </w:rPr>
        <w:br/>
      </w:r>
    </w:p>
    <w:p w:rsidR="003F56EF" w:rsidRPr="002E229C" w:rsidRDefault="003F56EF" w:rsidP="003F56EF">
      <w:pPr>
        <w:pStyle w:val="Standard"/>
        <w:spacing w:after="0"/>
        <w:jc w:val="both"/>
        <w:rPr>
          <w:rFonts w:asciiTheme="minorHAnsi" w:eastAsia="Times New Roman" w:hAnsiTheme="minorHAnsi" w:cstheme="minorHAnsi"/>
          <w:b/>
          <w:bCs/>
          <w:kern w:val="0"/>
          <w:sz w:val="19"/>
          <w:szCs w:val="19"/>
          <w:lang w:eastAsia="pl-PL"/>
        </w:rPr>
      </w:pPr>
      <w:r w:rsidRPr="002E229C">
        <w:rPr>
          <w:rFonts w:asciiTheme="minorHAnsi" w:eastAsia="Times New Roman" w:hAnsiTheme="minorHAnsi" w:cstheme="minorHAnsi"/>
          <w:b/>
          <w:bCs/>
          <w:kern w:val="0"/>
          <w:sz w:val="19"/>
          <w:szCs w:val="19"/>
          <w:lang w:eastAsia="pl-PL"/>
        </w:rPr>
        <w:t>2. Dotyczy zapisów umowy</w:t>
      </w:r>
    </w:p>
    <w:p w:rsidR="003F56EF" w:rsidRPr="002E229C" w:rsidRDefault="003F56EF" w:rsidP="003F56EF">
      <w:pPr>
        <w:pStyle w:val="TNR12"/>
        <w:rPr>
          <w:rFonts w:asciiTheme="minorHAnsi" w:hAnsiTheme="minorHAnsi" w:cstheme="minorHAnsi"/>
          <w:sz w:val="19"/>
          <w:szCs w:val="19"/>
        </w:rPr>
      </w:pPr>
      <w:r w:rsidRPr="002E229C">
        <w:rPr>
          <w:rFonts w:asciiTheme="minorHAnsi" w:hAnsiTheme="minorHAnsi" w:cstheme="minorHAnsi"/>
          <w:sz w:val="19"/>
          <w:szCs w:val="19"/>
        </w:rPr>
        <w:t xml:space="preserve">Proszę o wyjaśnienie czy w razie utraty statusu refundacyjnego leku, przy jednoczesnym udokumentowanym braku możliwości dostarczenia przez Wykonawcę refundowanego równoważnika/odpowiednika, nastąpi rozwiązanie umowy za porozumieniem stron (bez naliczenia kar umownych) w zakresie w/w produktu z uwagi na niemożność spełnienia świadczenia zgodnie z przepisami KC? </w:t>
      </w:r>
    </w:p>
    <w:p w:rsidR="003F56EF" w:rsidRPr="002E229C" w:rsidRDefault="003F56EF" w:rsidP="003F56EF">
      <w:pPr>
        <w:pStyle w:val="TNR12"/>
        <w:rPr>
          <w:rFonts w:asciiTheme="minorHAnsi" w:hAnsiTheme="minorHAnsi" w:cstheme="minorHAnsi"/>
          <w:sz w:val="19"/>
          <w:szCs w:val="19"/>
        </w:rPr>
      </w:pPr>
      <w:r w:rsidRPr="002E229C">
        <w:rPr>
          <w:rFonts w:asciiTheme="minorHAnsi" w:hAnsiTheme="minorHAnsi" w:cstheme="minorHAnsi"/>
          <w:sz w:val="19"/>
          <w:szCs w:val="19"/>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3F56EF" w:rsidRPr="002E229C" w:rsidRDefault="003F56EF" w:rsidP="003F56EF">
      <w:pPr>
        <w:spacing w:after="0" w:line="240" w:lineRule="auto"/>
        <w:rPr>
          <w:rFonts w:eastAsia="Times New Roman" w:cstheme="minorHAnsi"/>
          <w:b/>
          <w:sz w:val="19"/>
          <w:szCs w:val="19"/>
        </w:rPr>
      </w:pPr>
    </w:p>
    <w:p w:rsidR="00FB470B" w:rsidRPr="003F56EF" w:rsidRDefault="003F56EF" w:rsidP="00E612E0">
      <w:pPr>
        <w:spacing w:line="240" w:lineRule="auto"/>
        <w:jc w:val="both"/>
        <w:rPr>
          <w:rFonts w:cstheme="minorHAnsi"/>
          <w:b/>
          <w:sz w:val="20"/>
          <w:szCs w:val="20"/>
        </w:rPr>
      </w:pPr>
      <w:r w:rsidRPr="002E229C">
        <w:rPr>
          <w:rFonts w:eastAsia="Times New Roman" w:cstheme="minorHAnsi"/>
          <w:b/>
          <w:sz w:val="19"/>
          <w:szCs w:val="19"/>
        </w:rPr>
        <w:t>Odpowiedź:</w:t>
      </w:r>
      <w:r w:rsidRPr="002E229C">
        <w:rPr>
          <w:rFonts w:eastAsia="Times New Roman" w:cstheme="minorHAnsi"/>
          <w:sz w:val="19"/>
          <w:szCs w:val="19"/>
        </w:rPr>
        <w:t xml:space="preserve"> W sytuacji opisanej przez Wykonawcę powyżej Zamawiający przewiduje możliwość </w:t>
      </w:r>
      <w:r w:rsidRPr="002E229C">
        <w:rPr>
          <w:rFonts w:eastAsia="Times New Roman" w:cstheme="minorHAnsi"/>
          <w:b/>
          <w:sz w:val="19"/>
          <w:szCs w:val="19"/>
        </w:rPr>
        <w:t>rozwiązania umowy za porozumieniem stron.</w:t>
      </w:r>
    </w:p>
    <w:p w:rsidR="00883CDE" w:rsidRPr="004358D0" w:rsidRDefault="00883CDE" w:rsidP="00E612E0">
      <w:pPr>
        <w:spacing w:line="240" w:lineRule="auto"/>
        <w:jc w:val="both"/>
        <w:rPr>
          <w:rFonts w:cstheme="minorHAnsi"/>
          <w:sz w:val="20"/>
          <w:szCs w:val="20"/>
        </w:rPr>
      </w:pPr>
      <w:r w:rsidRPr="004358D0">
        <w:rPr>
          <w:rFonts w:cstheme="minorHAnsi"/>
          <w:sz w:val="20"/>
          <w:szCs w:val="20"/>
          <w:lang w:eastAsia="pl-PL"/>
        </w:rPr>
        <w:t>Wykonawcy są zobowiązani uwzględnić powyższe wyjaśnienia podczas sporządzania i składania ofert.</w:t>
      </w:r>
    </w:p>
    <w:p w:rsidR="00883CDE" w:rsidRPr="00483ED3" w:rsidRDefault="00883CDE" w:rsidP="00E612E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4358D0" w:rsidRPr="003F56EF" w:rsidRDefault="007A4D73" w:rsidP="003F56EF">
      <w:pPr>
        <w:widowControl w:val="0"/>
        <w:spacing w:line="240" w:lineRule="auto"/>
        <w:ind w:left="4956"/>
        <w:jc w:val="both"/>
        <w:rPr>
          <w:rFonts w:cs="Times New Roman"/>
          <w:sz w:val="21"/>
          <w:szCs w:val="21"/>
        </w:rPr>
      </w:pPr>
      <w:r w:rsidRPr="00483ED3">
        <w:rPr>
          <w:rFonts w:cs="Times New Roman"/>
          <w:sz w:val="21"/>
          <w:szCs w:val="21"/>
        </w:rPr>
        <w:t>Dyrektor SPSK-2 w Szczecinie</w:t>
      </w:r>
    </w:p>
    <w:p w:rsidR="004358D0" w:rsidRDefault="004358D0" w:rsidP="00483ED3">
      <w:pPr>
        <w:widowControl w:val="0"/>
        <w:spacing w:line="240" w:lineRule="auto"/>
        <w:jc w:val="both"/>
        <w:rPr>
          <w:rFonts w:cs="Times New Roman"/>
          <w:sz w:val="18"/>
          <w:szCs w:val="18"/>
        </w:rPr>
      </w:pPr>
    </w:p>
    <w:p w:rsidR="004358D0" w:rsidRDefault="004358D0"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3F56EF" w:rsidP="00483ED3">
      <w:pPr>
        <w:widowControl w:val="0"/>
        <w:spacing w:line="240" w:lineRule="auto"/>
        <w:jc w:val="both"/>
        <w:rPr>
          <w:rFonts w:cs="Times New Roman"/>
          <w:sz w:val="18"/>
          <w:szCs w:val="18"/>
          <w:lang w:eastAsia="pl-PL"/>
        </w:rPr>
      </w:pPr>
      <w:r>
        <w:rPr>
          <w:rFonts w:cs="Times New Roman"/>
          <w:sz w:val="18"/>
          <w:szCs w:val="18"/>
        </w:rPr>
        <w:t>Wioletta Sybal</w:t>
      </w:r>
      <w:r w:rsidR="00B30A39" w:rsidRPr="00483ED3">
        <w:rPr>
          <w:rFonts w:cs="Times New Roman"/>
          <w:sz w:val="18"/>
          <w:szCs w:val="18"/>
        </w:rPr>
        <w:t xml:space="preserve">, </w:t>
      </w:r>
      <w:r w:rsidR="003B0D27" w:rsidRPr="00483ED3">
        <w:rPr>
          <w:rFonts w:cs="Times New Roman"/>
          <w:sz w:val="18"/>
          <w:szCs w:val="18"/>
        </w:rPr>
        <w:t xml:space="preserve">tel. </w:t>
      </w:r>
      <w:r w:rsidR="00F202B8" w:rsidRPr="00483ED3">
        <w:rPr>
          <w:rFonts w:cs="Times New Roman"/>
          <w:sz w:val="18"/>
          <w:szCs w:val="18"/>
        </w:rPr>
        <w:t>91-466-108</w:t>
      </w:r>
      <w:r>
        <w:rPr>
          <w:rFonts w:cs="Times New Roman"/>
          <w:sz w:val="18"/>
          <w:szCs w:val="18"/>
        </w:rPr>
        <w:t>8</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C8" w:rsidRDefault="002504C8" w:rsidP="00073102">
      <w:pPr>
        <w:spacing w:after="0" w:line="240" w:lineRule="auto"/>
      </w:pPr>
      <w:r>
        <w:separator/>
      </w:r>
    </w:p>
  </w:endnote>
  <w:endnote w:type="continuationSeparator" w:id="1">
    <w:p w:rsidR="002504C8" w:rsidRDefault="002504C8"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D8" w:rsidRDefault="006E69D8" w:rsidP="006E69D8">
    <w:pPr>
      <w:pStyle w:val="Stopka"/>
      <w:jc w:val="right"/>
      <w:rPr>
        <w:b/>
        <w:bCs/>
      </w:rPr>
    </w:pPr>
  </w:p>
  <w:p w:rsidR="006E69D8" w:rsidRPr="006E69D8" w:rsidRDefault="008669CB"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F56EF">
      <w:rPr>
        <w:b/>
        <w:bCs/>
        <w:noProof/>
      </w:rPr>
      <w:t>2</w:t>
    </w:r>
    <w:r w:rsidRPr="006E69D8">
      <w:rPr>
        <w:b/>
        <w:bCs/>
      </w:rPr>
      <w:fldChar w:fldCharType="end"/>
    </w:r>
    <w:r w:rsidR="006E69D8" w:rsidRPr="006E69D8">
      <w:t xml:space="preserve"> / </w:t>
    </w:r>
    <w:fldSimple w:instr="NUMPAGES  \* Arabic  \* MERGEFORMAT">
      <w:r w:rsidR="003F56E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8669CB">
      <w:rPr>
        <w:noProof/>
        <w:lang w:eastAsia="pl-PL"/>
      </w:rPr>
      <w:pict>
        <v:shape id="Prostokąt: zaokrąglone rogi u góry 21" o:spid="_x0000_s26627"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669CB">
      <w:rPr>
        <w:noProof/>
        <w:lang w:eastAsia="pl-PL"/>
      </w:rPr>
      <w:pict>
        <v:shape id="Prostokąt: zaokrąglone rogi u góry 14" o:spid="_x0000_s266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669CB">
      <w:rPr>
        <w:noProof/>
        <w:lang w:eastAsia="pl-PL"/>
      </w:rPr>
      <w:pict>
        <v:shapetype id="_x0000_t202" coordsize="21600,21600" o:spt="202" path="m,l,21600r21600,l21600,xe">
          <v:stroke joinstyle="miter"/>
          <v:path gradientshapeok="t" o:connecttype="rect"/>
        </v:shapetype>
        <v:shape id="_x0000_s26625" type="#_x0000_t202" style="position:absolute;margin-left:.05pt;margin-top:753.1pt;width:345.75pt;height:58.75pt;z-index:251671552;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w:r>
    <w:r w:rsidR="00D64946">
      <w:tab/>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C8" w:rsidRDefault="002504C8" w:rsidP="00073102">
      <w:pPr>
        <w:spacing w:after="0" w:line="240" w:lineRule="auto"/>
      </w:pPr>
      <w:r>
        <w:separator/>
      </w:r>
    </w:p>
  </w:footnote>
  <w:footnote w:type="continuationSeparator" w:id="1">
    <w:p w:rsidR="002504C8" w:rsidRDefault="002504C8"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8669CB">
      <w:rPr>
        <w:rFonts w:cstheme="minorHAnsi"/>
        <w:noProof/>
        <w:lang w:eastAsia="pl-PL"/>
      </w:rPr>
      <w:pict>
        <v:shape id="Prostokąt: zaokrąglone rogi u góry 33" o:spid="_x0000_s26629" style="position:absolute;left:0;text-align:left;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669CB" w:rsidRPr="008669CB">
      <w:rPr>
        <w:noProof/>
        <w:lang w:eastAsia="pl-PL"/>
      </w:rPr>
      <w:pict>
        <v:shapetype id="_x0000_t202" coordsize="21600,21600" o:spt="202" path="m,l,21600r21600,l21600,xe">
          <v:stroke joinstyle="miter"/>
          <v:path gradientshapeok="t" o:connecttype="rect"/>
        </v:shapetype>
        <v:shape id="Pole tekstowe 2" o:spid="_x0000_s26628" type="#_x0000_t202" style="position:absolute;left:0;text-align:left;margin-left:0;margin-top:43.6pt;width:277.8pt;height:40.55pt;z-index:-25164697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w:r>
    <w:bookmarkStart w:id="1" w:name="_Hlk12606988"/>
    <w:r w:rsidR="00D52FED">
      <w:rPr>
        <w:rFonts w:cstheme="minorHAnsi"/>
      </w:rPr>
      <w:t xml:space="preserve">Szczecin, </w:t>
    </w:r>
    <w:bookmarkEnd w:id="1"/>
    <w:r w:rsidR="00242E06">
      <w:rPr>
        <w:rFonts w:cstheme="minorHAnsi"/>
      </w:rPr>
      <w:t>1</w:t>
    </w:r>
    <w:r w:rsidR="003F56EF">
      <w:rPr>
        <w:rFonts w:cstheme="minorHAnsi"/>
      </w:rPr>
      <w:t>4</w:t>
    </w:r>
    <w:r w:rsidR="00182086">
      <w:rPr>
        <w:rFonts w:cstheme="minorHAnsi"/>
      </w:rPr>
      <w:t>-</w:t>
    </w:r>
    <w:r w:rsidR="00D73922">
      <w:rPr>
        <w:rFonts w:cstheme="minorHAnsi"/>
      </w:rPr>
      <w:t>0</w:t>
    </w:r>
    <w:r w:rsidR="003F56EF">
      <w:rPr>
        <w:rFonts w:cstheme="minorHAnsi"/>
      </w:rPr>
      <w:t>7</w:t>
    </w:r>
    <w:r w:rsidR="00182086">
      <w:rPr>
        <w:rFonts w:cstheme="minorHAnsi"/>
      </w:rPr>
      <w:t>-20</w:t>
    </w:r>
    <w:r w:rsidR="00D73922">
      <w:rPr>
        <w:rFonts w:cstheme="minorHAnsi"/>
      </w:rPr>
      <w:t>2</w:t>
    </w:r>
    <w:r w:rsidR="00347416">
      <w:rPr>
        <w:rFonts w:cstheme="minorHAnsi"/>
      </w:rPr>
      <w:t>1</w:t>
    </w:r>
    <w:r w:rsidR="00182086">
      <w:rPr>
        <w:rFonts w:cstheme="minorHAnsi"/>
      </w:rPr>
      <w:t>r</w:t>
    </w:r>
    <w:r w:rsidR="00883CDE">
      <w:rPr>
        <w:rFonts w:cstheme="minorHAns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EEC1A83"/>
    <w:multiLevelType w:val="singleLevel"/>
    <w:tmpl w:val="0415000F"/>
    <w:lvl w:ilvl="0">
      <w:start w:val="1"/>
      <w:numFmt w:val="decimal"/>
      <w:lvlText w:val="%1."/>
      <w:lvlJc w:val="left"/>
      <w:pPr>
        <w:tabs>
          <w:tab w:val="num" w:pos="360"/>
        </w:tabs>
        <w:ind w:left="360" w:hanging="360"/>
      </w:pPr>
    </w:lvl>
  </w:abstractNum>
  <w:abstractNum w:abstractNumId="3">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4ED2"/>
    <w:rsid w:val="0020327F"/>
    <w:rsid w:val="0022185D"/>
    <w:rsid w:val="00224F00"/>
    <w:rsid w:val="00234D8E"/>
    <w:rsid w:val="00242E06"/>
    <w:rsid w:val="00244B93"/>
    <w:rsid w:val="002504C8"/>
    <w:rsid w:val="00253567"/>
    <w:rsid w:val="00254013"/>
    <w:rsid w:val="00257720"/>
    <w:rsid w:val="00262F6B"/>
    <w:rsid w:val="002641C1"/>
    <w:rsid w:val="00275311"/>
    <w:rsid w:val="00280B89"/>
    <w:rsid w:val="00281F3D"/>
    <w:rsid w:val="002A2FFF"/>
    <w:rsid w:val="002B27E7"/>
    <w:rsid w:val="002D3728"/>
    <w:rsid w:val="002D4184"/>
    <w:rsid w:val="002D6FA8"/>
    <w:rsid w:val="002F497A"/>
    <w:rsid w:val="00306E71"/>
    <w:rsid w:val="00310B40"/>
    <w:rsid w:val="0031785D"/>
    <w:rsid w:val="003235A3"/>
    <w:rsid w:val="00326234"/>
    <w:rsid w:val="00340C62"/>
    <w:rsid w:val="00347416"/>
    <w:rsid w:val="003524FF"/>
    <w:rsid w:val="0036340B"/>
    <w:rsid w:val="00366617"/>
    <w:rsid w:val="003707C3"/>
    <w:rsid w:val="0038083B"/>
    <w:rsid w:val="003A23C4"/>
    <w:rsid w:val="003B0D27"/>
    <w:rsid w:val="003D3A7C"/>
    <w:rsid w:val="003D6A25"/>
    <w:rsid w:val="003E6F37"/>
    <w:rsid w:val="003F3EDA"/>
    <w:rsid w:val="003F56EF"/>
    <w:rsid w:val="00401776"/>
    <w:rsid w:val="00423AFE"/>
    <w:rsid w:val="00431AA2"/>
    <w:rsid w:val="0043584D"/>
    <w:rsid w:val="004358D0"/>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84B2B"/>
    <w:rsid w:val="0059532E"/>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606B5"/>
    <w:rsid w:val="0078081C"/>
    <w:rsid w:val="0078671C"/>
    <w:rsid w:val="00787A66"/>
    <w:rsid w:val="007A4D73"/>
    <w:rsid w:val="007B334D"/>
    <w:rsid w:val="007B70AB"/>
    <w:rsid w:val="007D0779"/>
    <w:rsid w:val="007D2FC8"/>
    <w:rsid w:val="00811890"/>
    <w:rsid w:val="00821D02"/>
    <w:rsid w:val="0084031F"/>
    <w:rsid w:val="008669CB"/>
    <w:rsid w:val="00876B37"/>
    <w:rsid w:val="00881491"/>
    <w:rsid w:val="00883CDE"/>
    <w:rsid w:val="008B2FD1"/>
    <w:rsid w:val="0095368C"/>
    <w:rsid w:val="00955857"/>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4024"/>
    <w:rsid w:val="00AC785C"/>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612E0"/>
    <w:rsid w:val="00E82F8E"/>
    <w:rsid w:val="00E93CFD"/>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Standard">
    <w:name w:val="Standard"/>
    <w:rsid w:val="003F56EF"/>
    <w:pPr>
      <w:suppressAutoHyphens/>
      <w:autoSpaceDN w:val="0"/>
      <w:spacing w:after="200" w:line="276" w:lineRule="auto"/>
      <w:textAlignment w:val="baseline"/>
    </w:pPr>
    <w:rPr>
      <w:rFonts w:ascii="Calibri" w:eastAsia="Calibri" w:hAnsi="Calibri" w:cs="Calibri"/>
      <w:kern w:val="3"/>
    </w:rPr>
  </w:style>
  <w:style w:type="paragraph" w:customStyle="1" w:styleId="TNR12">
    <w:name w:val="TNR12"/>
    <w:basedOn w:val="Normalny"/>
    <w:link w:val="TNR12Char"/>
    <w:qFormat/>
    <w:rsid w:val="003F56E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3F56E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F402-3235-4643-B6D5-CD0A211E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Hardisc.pl</cp:lastModifiedBy>
  <cp:revision>2</cp:revision>
  <cp:lastPrinted>2020-07-15T11:46:00Z</cp:lastPrinted>
  <dcterms:created xsi:type="dcterms:W3CDTF">2021-07-14T13:29:00Z</dcterms:created>
  <dcterms:modified xsi:type="dcterms:W3CDTF">2021-07-14T13:29:00Z</dcterms:modified>
</cp:coreProperties>
</file>