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364C" w14:textId="4D05ABEE" w:rsidR="00F241C1" w:rsidRPr="006F417F" w:rsidRDefault="002E5FA1" w:rsidP="00740477">
      <w:pPr>
        <w:spacing w:after="0" w:line="240" w:lineRule="auto"/>
        <w:jc w:val="right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 xml:space="preserve">Zakrzew </w:t>
      </w:r>
      <w:r w:rsidR="000529BD" w:rsidRPr="006F417F">
        <w:rPr>
          <w:rFonts w:ascii="Calibri" w:hAnsi="Calibri" w:cs="Calibri"/>
          <w:b/>
        </w:rPr>
        <w:t>09</w:t>
      </w:r>
      <w:r w:rsidRPr="006F417F">
        <w:rPr>
          <w:rFonts w:ascii="Calibri" w:hAnsi="Calibri" w:cs="Calibri"/>
          <w:b/>
        </w:rPr>
        <w:t>.</w:t>
      </w:r>
      <w:r w:rsidR="000529BD" w:rsidRPr="006F417F">
        <w:rPr>
          <w:rFonts w:ascii="Calibri" w:hAnsi="Calibri" w:cs="Calibri"/>
          <w:b/>
        </w:rPr>
        <w:t>12</w:t>
      </w:r>
      <w:r w:rsidR="00F241C1" w:rsidRPr="006F417F">
        <w:rPr>
          <w:rFonts w:ascii="Calibri" w:hAnsi="Calibri" w:cs="Calibri"/>
          <w:b/>
        </w:rPr>
        <w:t>.202</w:t>
      </w:r>
      <w:r w:rsidR="000529BD" w:rsidRPr="006F417F">
        <w:rPr>
          <w:rFonts w:ascii="Calibri" w:hAnsi="Calibri" w:cs="Calibri"/>
          <w:b/>
        </w:rPr>
        <w:t xml:space="preserve">4 </w:t>
      </w:r>
      <w:r w:rsidR="00F241C1" w:rsidRPr="006F417F">
        <w:rPr>
          <w:rFonts w:ascii="Calibri" w:hAnsi="Calibri" w:cs="Calibri"/>
          <w:b/>
        </w:rPr>
        <w:t>r.</w:t>
      </w:r>
    </w:p>
    <w:p w14:paraId="7D53E051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Gmina Zakrzew</w:t>
      </w:r>
    </w:p>
    <w:p w14:paraId="15D1740C" w14:textId="77777777" w:rsidR="00F241C1" w:rsidRPr="006F417F" w:rsidRDefault="00F241C1" w:rsidP="00740477">
      <w:pPr>
        <w:spacing w:after="0" w:line="240" w:lineRule="auto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Zakrzew 51</w:t>
      </w:r>
    </w:p>
    <w:p w14:paraId="1F5DA423" w14:textId="77777777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26-652 Zakrzew</w:t>
      </w:r>
    </w:p>
    <w:p w14:paraId="666E99E5" w14:textId="77777777" w:rsidR="002E5FA1" w:rsidRPr="006F417F" w:rsidRDefault="002E5FA1" w:rsidP="00740477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3C12D576" w14:textId="4597B18A" w:rsidR="00F241C1" w:rsidRPr="006F417F" w:rsidRDefault="00F241C1" w:rsidP="00740477">
      <w:pPr>
        <w:spacing w:after="0" w:line="240" w:lineRule="auto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</w:t>
      </w:r>
      <w:r w:rsidRPr="006F417F">
        <w:rPr>
          <w:rFonts w:ascii="Calibri" w:hAnsi="Calibri" w:cs="Calibri"/>
        </w:rPr>
        <w:t>nak sprawy</w:t>
      </w:r>
      <w:r w:rsidR="000249CC" w:rsidRPr="006F417F">
        <w:rPr>
          <w:rFonts w:ascii="Calibri" w:hAnsi="Calibri" w:cs="Calibri"/>
          <w:b/>
        </w:rPr>
        <w:t>:  ZP.271.</w:t>
      </w:r>
      <w:r w:rsidR="000529BD" w:rsidRPr="006F417F">
        <w:rPr>
          <w:rFonts w:ascii="Calibri" w:hAnsi="Calibri" w:cs="Calibri"/>
          <w:b/>
        </w:rPr>
        <w:t>23</w:t>
      </w:r>
      <w:r w:rsidRPr="006F417F">
        <w:rPr>
          <w:rFonts w:ascii="Calibri" w:hAnsi="Calibri" w:cs="Calibri"/>
          <w:b/>
        </w:rPr>
        <w:t>.202</w:t>
      </w:r>
      <w:r w:rsidR="000529BD" w:rsidRPr="006F417F">
        <w:rPr>
          <w:rFonts w:ascii="Calibri" w:hAnsi="Calibri" w:cs="Calibri"/>
          <w:b/>
        </w:rPr>
        <w:t>4</w:t>
      </w:r>
    </w:p>
    <w:p w14:paraId="3993DF97" w14:textId="77777777" w:rsidR="00F241C1" w:rsidRPr="006F417F" w:rsidRDefault="00F241C1" w:rsidP="00740477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8F587E2" w14:textId="77777777" w:rsidR="00F241C1" w:rsidRPr="006F417F" w:rsidRDefault="00F241C1" w:rsidP="00740477">
      <w:pPr>
        <w:spacing w:after="0" w:line="240" w:lineRule="auto"/>
        <w:jc w:val="center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Wykonawcy</w:t>
      </w:r>
    </w:p>
    <w:p w14:paraId="7E6AD5BE" w14:textId="77777777" w:rsidR="00F241C1" w:rsidRPr="006F417F" w:rsidRDefault="00F241C1" w:rsidP="00740477">
      <w:pPr>
        <w:spacing w:after="0" w:line="240" w:lineRule="auto"/>
        <w:jc w:val="both"/>
        <w:rPr>
          <w:rFonts w:ascii="Calibri" w:eastAsia="Calibri" w:hAnsi="Calibri" w:cs="Calibri"/>
          <w:iCs/>
          <w:color w:val="000000"/>
        </w:rPr>
      </w:pPr>
    </w:p>
    <w:p w14:paraId="65551228" w14:textId="77777777" w:rsidR="000529BD" w:rsidRPr="006F417F" w:rsidRDefault="00F241C1" w:rsidP="00881DC8">
      <w:pPr>
        <w:spacing w:after="0" w:line="240" w:lineRule="auto"/>
        <w:jc w:val="both"/>
        <w:rPr>
          <w:rFonts w:ascii="Calibri" w:hAnsi="Calibri" w:cs="Calibri"/>
          <w:b/>
          <w:bCs/>
          <w:iCs/>
        </w:rPr>
      </w:pPr>
      <w:r w:rsidRPr="006F417F">
        <w:rPr>
          <w:rFonts w:ascii="Calibri" w:eastAsia="Calibri" w:hAnsi="Calibri" w:cs="Calibri"/>
          <w:iCs/>
          <w:color w:val="000000"/>
        </w:rPr>
        <w:t>Nazwa postępowania:</w:t>
      </w:r>
      <w:r w:rsidR="00881DC8" w:rsidRPr="006F417F">
        <w:rPr>
          <w:rFonts w:ascii="Calibri" w:hAnsi="Calibri" w:cs="Calibri"/>
          <w:b/>
          <w:bCs/>
        </w:rPr>
        <w:t xml:space="preserve"> </w:t>
      </w:r>
      <w:r w:rsidR="000529BD" w:rsidRPr="006F417F">
        <w:rPr>
          <w:rFonts w:ascii="Calibri" w:hAnsi="Calibri" w:cs="Calibri"/>
          <w:b/>
          <w:bCs/>
          <w:iCs/>
        </w:rPr>
        <w:t>Dostawa  oleju opałowego lekkiego w 2025 r.</w:t>
      </w:r>
    </w:p>
    <w:p w14:paraId="4794A8DA" w14:textId="77777777" w:rsidR="00F241C1" w:rsidRPr="006F417F" w:rsidRDefault="00F241C1" w:rsidP="009E3F80">
      <w:pPr>
        <w:spacing w:after="0" w:line="240" w:lineRule="auto"/>
        <w:ind w:left="-284"/>
        <w:jc w:val="both"/>
        <w:rPr>
          <w:rFonts w:ascii="Calibri" w:eastAsia="Calibri" w:hAnsi="Calibri" w:cs="Calibri"/>
          <w:iCs/>
          <w:color w:val="000000"/>
        </w:rPr>
      </w:pPr>
    </w:p>
    <w:p w14:paraId="2D1EA05E" w14:textId="68533939" w:rsidR="00F241C1" w:rsidRPr="006F417F" w:rsidRDefault="00F241C1" w:rsidP="009903C0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Calibri" w:hAnsi="Calibri" w:cs="Calibri"/>
          <w:b/>
        </w:rPr>
      </w:pPr>
      <w:r w:rsidRPr="006F417F">
        <w:rPr>
          <w:rFonts w:ascii="Calibri" w:hAnsi="Calibri" w:cs="Calibri"/>
          <w:b/>
        </w:rPr>
        <w:t>Zamawiający działając na podstawie art. 284 ust. 6 ustawy z dnia 11 września 2019</w:t>
      </w:r>
      <w:r w:rsidR="000529BD" w:rsidRPr="006F417F">
        <w:rPr>
          <w:rFonts w:ascii="Calibri" w:hAnsi="Calibri" w:cs="Calibri"/>
          <w:b/>
        </w:rPr>
        <w:t xml:space="preserve"> </w:t>
      </w:r>
      <w:r w:rsidRPr="006F417F">
        <w:rPr>
          <w:rFonts w:ascii="Calibri" w:hAnsi="Calibri" w:cs="Calibri"/>
          <w:b/>
        </w:rPr>
        <w:t>r. Prawo zamówień publicznych  udostępnia  treść zapyta</w:t>
      </w:r>
      <w:r w:rsidR="008B010B">
        <w:rPr>
          <w:rFonts w:ascii="Calibri" w:hAnsi="Calibri" w:cs="Calibri"/>
          <w:b/>
        </w:rPr>
        <w:t>nia</w:t>
      </w:r>
      <w:r w:rsidRPr="006F417F">
        <w:rPr>
          <w:rFonts w:ascii="Calibri" w:hAnsi="Calibri" w:cs="Calibri"/>
          <w:b/>
        </w:rPr>
        <w:t xml:space="preserve"> wraz z odpowiedziami.    </w:t>
      </w:r>
    </w:p>
    <w:p w14:paraId="0AFB0294" w14:textId="77777777" w:rsidR="00F241C1" w:rsidRPr="006F417F" w:rsidRDefault="00F241C1" w:rsidP="00740477">
      <w:pPr>
        <w:pStyle w:val="Default"/>
        <w:rPr>
          <w:color w:val="auto"/>
          <w:sz w:val="22"/>
          <w:szCs w:val="22"/>
        </w:rPr>
      </w:pPr>
    </w:p>
    <w:p w14:paraId="5A9EA5BB" w14:textId="39E85F0E" w:rsidR="00220CAC" w:rsidRPr="006F417F" w:rsidRDefault="00DF3AC8" w:rsidP="00220CAC">
      <w:pPr>
        <w:spacing w:after="0" w:line="240" w:lineRule="auto"/>
        <w:jc w:val="both"/>
        <w:rPr>
          <w:rStyle w:val="markedcontent"/>
          <w:rFonts w:ascii="Calibri" w:hAnsi="Calibri" w:cs="Calibri"/>
          <w:b/>
        </w:rPr>
      </w:pPr>
      <w:r w:rsidRPr="006F417F">
        <w:rPr>
          <w:rStyle w:val="markedcontent"/>
          <w:rFonts w:ascii="Calibri" w:hAnsi="Calibri" w:cs="Calibri"/>
          <w:b/>
        </w:rPr>
        <w:t>Pytanie</w:t>
      </w:r>
      <w:r w:rsidR="008B010B">
        <w:rPr>
          <w:rStyle w:val="markedcontent"/>
          <w:rFonts w:ascii="Calibri" w:hAnsi="Calibri" w:cs="Calibri"/>
          <w:b/>
        </w:rPr>
        <w:t xml:space="preserve"> (pisownia oryginalna Wykonawcy)</w:t>
      </w:r>
      <w:r w:rsidR="00D63131" w:rsidRPr="006F417F">
        <w:rPr>
          <w:rStyle w:val="markedcontent"/>
          <w:rFonts w:ascii="Calibri" w:hAnsi="Calibri" w:cs="Calibri"/>
          <w:b/>
        </w:rPr>
        <w:t xml:space="preserve">: </w:t>
      </w:r>
    </w:p>
    <w:p w14:paraId="1348D918" w14:textId="77777777" w:rsidR="00220CAC" w:rsidRPr="006F417F" w:rsidRDefault="00220CAC" w:rsidP="00CE2F6E">
      <w:pPr>
        <w:pStyle w:val="Default"/>
        <w:rPr>
          <w:b/>
          <w:sz w:val="22"/>
          <w:szCs w:val="22"/>
        </w:rPr>
      </w:pPr>
    </w:p>
    <w:p w14:paraId="7AAEB5DF" w14:textId="6DCCED26" w:rsidR="000529BD" w:rsidRPr="000529BD" w:rsidRDefault="000529BD" w:rsidP="000529BD">
      <w:pPr>
        <w:pStyle w:val="Default"/>
        <w:jc w:val="both"/>
        <w:rPr>
          <w:sz w:val="22"/>
          <w:szCs w:val="22"/>
        </w:rPr>
      </w:pPr>
      <w:r w:rsidRPr="000529BD">
        <w:rPr>
          <w:sz w:val="22"/>
          <w:szCs w:val="22"/>
        </w:rPr>
        <w:t xml:space="preserve">W nawiązaniu do ogłoszenia przetargu na dostawy oleju opałowego lekkiego w okresie 12 miesięcy </w:t>
      </w:r>
      <w:r w:rsidR="00B076FC">
        <w:rPr>
          <w:sz w:val="22"/>
          <w:szCs w:val="22"/>
        </w:rPr>
        <w:br/>
      </w:r>
      <w:r w:rsidRPr="000529BD">
        <w:rPr>
          <w:sz w:val="22"/>
          <w:szCs w:val="22"/>
        </w:rPr>
        <w:t>w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ilości szacunkowej 120000 litrów proszę o zmianę zapisów :</w:t>
      </w:r>
    </w:p>
    <w:p w14:paraId="1B8413B7" w14:textId="77777777" w:rsidR="000529BD" w:rsidRPr="000529BD" w:rsidRDefault="000529BD" w:rsidP="000529BD">
      <w:pPr>
        <w:pStyle w:val="Default"/>
        <w:jc w:val="both"/>
        <w:rPr>
          <w:sz w:val="22"/>
          <w:szCs w:val="22"/>
        </w:rPr>
      </w:pPr>
      <w:r w:rsidRPr="000529BD">
        <w:rPr>
          <w:sz w:val="22"/>
          <w:szCs w:val="22"/>
        </w:rPr>
        <w:t>-Dotyczy sposobu kalkulacji ceny ofertowej oraz ceny jednostkowej na etapie realizacji zadania.</w:t>
      </w:r>
    </w:p>
    <w:p w14:paraId="7121E062" w14:textId="09B8ADC6" w:rsidR="000529BD" w:rsidRPr="006F417F" w:rsidRDefault="000529BD" w:rsidP="000529BD">
      <w:pPr>
        <w:pStyle w:val="Default"/>
        <w:jc w:val="both"/>
        <w:rPr>
          <w:sz w:val="22"/>
          <w:szCs w:val="22"/>
        </w:rPr>
      </w:pPr>
      <w:r w:rsidRPr="000529BD">
        <w:rPr>
          <w:sz w:val="22"/>
          <w:szCs w:val="22"/>
        </w:rPr>
        <w:t>Zwracamy się z prośba o zmianę jednostki miary upustu z wielkości określanej wskaźnikiem n</w:t>
      </w:r>
      <w:r w:rsidRPr="006F417F">
        <w:rPr>
          <w:sz w:val="22"/>
          <w:szCs w:val="22"/>
        </w:rPr>
        <w:t xml:space="preserve">a </w:t>
      </w:r>
      <w:r w:rsidRPr="000529BD">
        <w:rPr>
          <w:sz w:val="22"/>
          <w:szCs w:val="22"/>
        </w:rPr>
        <w:t>określaną kwoto w zł. Prośba ta podyktowana jest obecnie niezwykle dynamiczną zmiennością cen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paliw zarówno na rynku krajowym jak i międzynarodowym oraz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powszechnie stosowanym w obrocie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hurtowym sposobem rabatowania kontraktów w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sposób kwotowy. Dodatkowo informujemy iż tylko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 xml:space="preserve">na zasadach upustu wyrażonego kwoto wykonawcy mają możliwość zawierania kontraktów </w:t>
      </w:r>
      <w:r w:rsidR="00B076FC">
        <w:rPr>
          <w:sz w:val="22"/>
          <w:szCs w:val="22"/>
        </w:rPr>
        <w:br/>
      </w:r>
      <w:r w:rsidRPr="000529BD">
        <w:rPr>
          <w:sz w:val="22"/>
          <w:szCs w:val="22"/>
        </w:rPr>
        <w:t>z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producentami czy importerami paliw płynnych. Dlatego też, przy wzroście cen upust wykonawcy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 xml:space="preserve">pozostaje na niezmienianym poziomie (w zł/l), natomiast upust Zamawiającego się zwiększa </w:t>
      </w:r>
      <w:r w:rsidR="00B076FC">
        <w:rPr>
          <w:sz w:val="22"/>
          <w:szCs w:val="22"/>
        </w:rPr>
        <w:br/>
      </w:r>
      <w:r w:rsidRPr="000529BD">
        <w:rPr>
          <w:sz w:val="22"/>
          <w:szCs w:val="22"/>
        </w:rPr>
        <w:t>(w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przeliczeniu z wskaźnikk na zł), a w przypadku dużego wzrostu cen, upust Zamawiającego może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przewyższyć upust wykonawcy, co doprowadzi do powstania straty po stronie wykonawcy. W związku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z powyższym pozostawienie zapisów bez zmian, powoduje zwiększenie ryzyka utraty rentowności przy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realizacji umowy, w przypadku wzrostu cen paliw na rynku, dlatego też wykonawcy kalkulując cenę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ofertową muszą uwzględnić to ryzyko, co przełoży się na mniej korzystne oferty dla Zamawiającego.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Zwracamy uwagę, ze wykonawcy nie są w stanie przewidzieć jakiej wielkości oraz jaki kierunek będą</w:t>
      </w:r>
      <w:r w:rsidRPr="006F417F">
        <w:rPr>
          <w:sz w:val="22"/>
          <w:szCs w:val="22"/>
        </w:rPr>
        <w:t xml:space="preserve"> </w:t>
      </w:r>
      <w:r w:rsidRPr="000529BD">
        <w:rPr>
          <w:sz w:val="22"/>
          <w:szCs w:val="22"/>
        </w:rPr>
        <w:t>miały zmiany cen w ciągu trwania umowy. Zmiana zapisu pozwoli wykonawcą na ustalenie stałej</w:t>
      </w:r>
      <w:r w:rsidRPr="006F417F">
        <w:rPr>
          <w:sz w:val="22"/>
          <w:szCs w:val="22"/>
        </w:rPr>
        <w:t xml:space="preserve"> rentowności zadania.</w:t>
      </w:r>
    </w:p>
    <w:p w14:paraId="3A5383A3" w14:textId="77777777" w:rsidR="00881DC8" w:rsidRPr="006F417F" w:rsidRDefault="00881DC8" w:rsidP="00CE2F6E">
      <w:pPr>
        <w:pStyle w:val="Default"/>
        <w:rPr>
          <w:sz w:val="22"/>
          <w:szCs w:val="22"/>
        </w:rPr>
      </w:pPr>
    </w:p>
    <w:p w14:paraId="00FAD839" w14:textId="77777777" w:rsidR="008B010B" w:rsidRDefault="00311581" w:rsidP="00CE2F6E">
      <w:pPr>
        <w:pStyle w:val="Default"/>
        <w:rPr>
          <w:sz w:val="22"/>
          <w:szCs w:val="22"/>
        </w:rPr>
      </w:pPr>
      <w:r w:rsidRPr="008B010B">
        <w:rPr>
          <w:b/>
          <w:bCs/>
          <w:sz w:val="22"/>
          <w:szCs w:val="22"/>
        </w:rPr>
        <w:t>Odpowiedź:</w:t>
      </w:r>
      <w:r w:rsidRPr="006F417F">
        <w:rPr>
          <w:sz w:val="22"/>
          <w:szCs w:val="22"/>
        </w:rPr>
        <w:t xml:space="preserve"> </w:t>
      </w:r>
    </w:p>
    <w:p w14:paraId="30EDD194" w14:textId="5BC71EF1" w:rsidR="00881DC8" w:rsidRPr="006F417F" w:rsidRDefault="00D63131" w:rsidP="00CE2F6E">
      <w:pPr>
        <w:pStyle w:val="Default"/>
        <w:rPr>
          <w:sz w:val="22"/>
          <w:szCs w:val="22"/>
        </w:rPr>
      </w:pPr>
      <w:r w:rsidRPr="006F417F">
        <w:rPr>
          <w:sz w:val="22"/>
          <w:szCs w:val="22"/>
        </w:rPr>
        <w:t>Zamawiający pozostawia zapisy SWZ bez zmian.</w:t>
      </w:r>
    </w:p>
    <w:p w14:paraId="5A3F2BF5" w14:textId="41A79734" w:rsidR="008972BE" w:rsidRPr="006F417F" w:rsidRDefault="008972BE" w:rsidP="00346852">
      <w:pPr>
        <w:pStyle w:val="Default"/>
        <w:jc w:val="both"/>
        <w:rPr>
          <w:sz w:val="22"/>
          <w:szCs w:val="22"/>
        </w:rPr>
      </w:pPr>
      <w:r w:rsidRPr="006F417F">
        <w:rPr>
          <w:sz w:val="22"/>
          <w:szCs w:val="22"/>
        </w:rPr>
        <w:t xml:space="preserve">Wprowadzenie zmiany dotyczącej kalkulacji ceny w sposób wskazany przez Wykonawcę mogłoby wpłynąć na preferencję jednych Wykonawców kosztem innych, w szczególności </w:t>
      </w:r>
      <w:r w:rsidR="000A0FE8" w:rsidRPr="006F417F">
        <w:rPr>
          <w:sz w:val="22"/>
          <w:szCs w:val="22"/>
        </w:rPr>
        <w:br/>
      </w:r>
      <w:r w:rsidRPr="006F417F">
        <w:rPr>
          <w:sz w:val="22"/>
          <w:szCs w:val="22"/>
        </w:rPr>
        <w:t>w przypadku podmiotów stosujących różne modele rozliczeń. Obecne zapisy SWZ dotyczące kalkulacji ceny, w tym upustu określanego wskaźnikiem, są przejrzyste</w:t>
      </w:r>
      <w:r w:rsidR="008B010B">
        <w:rPr>
          <w:sz w:val="22"/>
          <w:szCs w:val="22"/>
        </w:rPr>
        <w:t xml:space="preserve"> i</w:t>
      </w:r>
      <w:r w:rsidRPr="006F417F">
        <w:rPr>
          <w:sz w:val="22"/>
          <w:szCs w:val="22"/>
        </w:rPr>
        <w:t xml:space="preserve"> jednoznaczne. Propozycja zmiany zgłoszona przez Wykonawcę nie wskazuje na istotne uchybienia w treści SWZ, które wymagałyby jej modyfikacji. Postanowienia SWZ w obecnym kształcie umożliwiają wszystkim potencjalnym Wykonawcom rzetelne i porównywalne przygotowanie ofert oraz ocenę na równych zasadach.</w:t>
      </w:r>
    </w:p>
    <w:p w14:paraId="2E8DF654" w14:textId="77777777" w:rsidR="00311581" w:rsidRPr="006F417F" w:rsidRDefault="00311581" w:rsidP="00CE2F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2FCD02" w14:textId="77777777" w:rsidR="00DE119C" w:rsidRPr="006F417F" w:rsidRDefault="00DE119C" w:rsidP="00DE2B5F">
      <w:pPr>
        <w:spacing w:after="0"/>
        <w:ind w:left="5664"/>
        <w:jc w:val="center"/>
        <w:rPr>
          <w:rFonts w:cstheme="minorHAnsi"/>
          <w:b/>
        </w:rPr>
      </w:pPr>
    </w:p>
    <w:p w14:paraId="1FD88D10" w14:textId="77777777" w:rsidR="00DE2B5F" w:rsidRPr="006F417F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Zatwierdził</w:t>
      </w:r>
    </w:p>
    <w:p w14:paraId="51A84F4A" w14:textId="3B2727BC" w:rsidR="00DE2B5F" w:rsidRPr="006F417F" w:rsidRDefault="003D17E4" w:rsidP="00A60E50">
      <w:pPr>
        <w:spacing w:after="0"/>
        <w:ind w:left="5664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-//-</w:t>
      </w:r>
    </w:p>
    <w:p w14:paraId="40F6B7BA" w14:textId="77777777" w:rsidR="00DE2B5F" w:rsidRPr="006F417F" w:rsidRDefault="00DE2B5F" w:rsidP="00DE2B5F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Wójt Gminy Zakrzew</w:t>
      </w:r>
    </w:p>
    <w:p w14:paraId="53F33F59" w14:textId="77777777" w:rsidR="00897F66" w:rsidRPr="006F417F" w:rsidRDefault="00DE2B5F" w:rsidP="008F384B">
      <w:pPr>
        <w:spacing w:after="0"/>
        <w:ind w:left="5664"/>
        <w:jc w:val="center"/>
        <w:rPr>
          <w:rFonts w:cstheme="minorHAnsi"/>
          <w:b/>
        </w:rPr>
      </w:pPr>
      <w:r w:rsidRPr="006F417F">
        <w:rPr>
          <w:rFonts w:cstheme="minorHAnsi"/>
          <w:b/>
        </w:rPr>
        <w:t>Leszek Margas</w:t>
      </w:r>
    </w:p>
    <w:sectPr w:rsidR="00897F66" w:rsidRPr="006F417F" w:rsidSect="008F38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34235" w14:textId="77777777" w:rsidR="00E36B0A" w:rsidRDefault="00E36B0A" w:rsidP="00041C35">
      <w:pPr>
        <w:spacing w:after="0" w:line="240" w:lineRule="auto"/>
      </w:pPr>
      <w:r>
        <w:separator/>
      </w:r>
    </w:p>
  </w:endnote>
  <w:endnote w:type="continuationSeparator" w:id="0">
    <w:p w14:paraId="45FC4D3D" w14:textId="77777777" w:rsidR="00E36B0A" w:rsidRDefault="00E36B0A" w:rsidP="0004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68BD6" w14:textId="77777777" w:rsidR="00E36B0A" w:rsidRDefault="00E36B0A" w:rsidP="00041C35">
      <w:pPr>
        <w:spacing w:after="0" w:line="240" w:lineRule="auto"/>
      </w:pPr>
      <w:r>
        <w:separator/>
      </w:r>
    </w:p>
  </w:footnote>
  <w:footnote w:type="continuationSeparator" w:id="0">
    <w:p w14:paraId="1AFC7607" w14:textId="77777777" w:rsidR="00E36B0A" w:rsidRDefault="00E36B0A" w:rsidP="0004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895"/>
    <w:multiLevelType w:val="hybridMultilevel"/>
    <w:tmpl w:val="85EAE8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E6A21"/>
    <w:multiLevelType w:val="hybridMultilevel"/>
    <w:tmpl w:val="9418D248"/>
    <w:lvl w:ilvl="0" w:tplc="D8189E9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75CEF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66F"/>
    <w:multiLevelType w:val="hybridMultilevel"/>
    <w:tmpl w:val="1F3454B6"/>
    <w:lvl w:ilvl="0" w:tplc="5D40D10A">
      <w:start w:val="1"/>
      <w:numFmt w:val="decimal"/>
      <w:lvlText w:val="%1)"/>
      <w:lvlJc w:val="left"/>
      <w:pPr>
        <w:ind w:left="3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16B832E2"/>
    <w:multiLevelType w:val="hybridMultilevel"/>
    <w:tmpl w:val="89DC55CA"/>
    <w:lvl w:ilvl="0" w:tplc="C2DCF6CE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F2A1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26C5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54998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9CDE0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4ADD6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EA19D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4E4D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4CB5F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CFD40F7"/>
    <w:multiLevelType w:val="hybridMultilevel"/>
    <w:tmpl w:val="74789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22B4"/>
    <w:multiLevelType w:val="hybridMultilevel"/>
    <w:tmpl w:val="BB040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A02DF"/>
    <w:multiLevelType w:val="hybridMultilevel"/>
    <w:tmpl w:val="680E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1A73"/>
    <w:multiLevelType w:val="hybridMultilevel"/>
    <w:tmpl w:val="1E0E463C"/>
    <w:lvl w:ilvl="0" w:tplc="6A629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258B"/>
    <w:multiLevelType w:val="hybridMultilevel"/>
    <w:tmpl w:val="10B094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E87018"/>
    <w:multiLevelType w:val="multilevel"/>
    <w:tmpl w:val="A5C644E4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5F502C0"/>
    <w:multiLevelType w:val="hybridMultilevel"/>
    <w:tmpl w:val="DA3CACB6"/>
    <w:lvl w:ilvl="0" w:tplc="0415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4DDD60FF"/>
    <w:multiLevelType w:val="hybridMultilevel"/>
    <w:tmpl w:val="0B32D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61B53"/>
    <w:multiLevelType w:val="multilevel"/>
    <w:tmpl w:val="523426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5A0544D6"/>
    <w:multiLevelType w:val="hybridMultilevel"/>
    <w:tmpl w:val="D0107FFA"/>
    <w:lvl w:ilvl="0" w:tplc="FC701C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D8199F"/>
    <w:multiLevelType w:val="hybridMultilevel"/>
    <w:tmpl w:val="1C5A1DC8"/>
    <w:lvl w:ilvl="0" w:tplc="2A963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63515"/>
    <w:multiLevelType w:val="hybridMultilevel"/>
    <w:tmpl w:val="9CE45EA6"/>
    <w:lvl w:ilvl="0" w:tplc="70304D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04878"/>
    <w:multiLevelType w:val="hybridMultilevel"/>
    <w:tmpl w:val="C8F847B0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658E4FD8"/>
    <w:multiLevelType w:val="hybridMultilevel"/>
    <w:tmpl w:val="D0A0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53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559554">
    <w:abstractNumId w:val="13"/>
  </w:num>
  <w:num w:numId="3" w16cid:durableId="1117260447">
    <w:abstractNumId w:val="5"/>
  </w:num>
  <w:num w:numId="4" w16cid:durableId="1289817686">
    <w:abstractNumId w:val="14"/>
  </w:num>
  <w:num w:numId="5" w16cid:durableId="1442606299">
    <w:abstractNumId w:val="8"/>
  </w:num>
  <w:num w:numId="6" w16cid:durableId="1684817249">
    <w:abstractNumId w:val="9"/>
  </w:num>
  <w:num w:numId="7" w16cid:durableId="314262670">
    <w:abstractNumId w:val="17"/>
  </w:num>
  <w:num w:numId="8" w16cid:durableId="150946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023718">
    <w:abstractNumId w:val="7"/>
  </w:num>
  <w:num w:numId="10" w16cid:durableId="1026254175">
    <w:abstractNumId w:val="11"/>
  </w:num>
  <w:num w:numId="11" w16cid:durableId="1591886681">
    <w:abstractNumId w:val="16"/>
  </w:num>
  <w:num w:numId="12" w16cid:durableId="283849028">
    <w:abstractNumId w:val="1"/>
  </w:num>
  <w:num w:numId="13" w16cid:durableId="2100906132">
    <w:abstractNumId w:val="2"/>
  </w:num>
  <w:num w:numId="14" w16cid:durableId="1331326612">
    <w:abstractNumId w:val="10"/>
  </w:num>
  <w:num w:numId="15" w16cid:durableId="764611139">
    <w:abstractNumId w:val="0"/>
  </w:num>
  <w:num w:numId="16" w16cid:durableId="1257597125">
    <w:abstractNumId w:val="6"/>
  </w:num>
  <w:num w:numId="17" w16cid:durableId="1246456763">
    <w:abstractNumId w:val="15"/>
  </w:num>
  <w:num w:numId="18" w16cid:durableId="703407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24"/>
    <w:rsid w:val="0001536F"/>
    <w:rsid w:val="000249CC"/>
    <w:rsid w:val="00040FB3"/>
    <w:rsid w:val="00041C35"/>
    <w:rsid w:val="000444CF"/>
    <w:rsid w:val="00050B35"/>
    <w:rsid w:val="000529BD"/>
    <w:rsid w:val="000555AD"/>
    <w:rsid w:val="0006262D"/>
    <w:rsid w:val="000A0FE8"/>
    <w:rsid w:val="000A1A39"/>
    <w:rsid w:val="000C4C3E"/>
    <w:rsid w:val="000C517D"/>
    <w:rsid w:val="000E13A9"/>
    <w:rsid w:val="000E2D72"/>
    <w:rsid w:val="0013434A"/>
    <w:rsid w:val="001356E4"/>
    <w:rsid w:val="0015527C"/>
    <w:rsid w:val="001552FD"/>
    <w:rsid w:val="001806AD"/>
    <w:rsid w:val="001A0946"/>
    <w:rsid w:val="001D102D"/>
    <w:rsid w:val="00220CAC"/>
    <w:rsid w:val="00225882"/>
    <w:rsid w:val="00235969"/>
    <w:rsid w:val="00251E3C"/>
    <w:rsid w:val="00285B5A"/>
    <w:rsid w:val="002A6475"/>
    <w:rsid w:val="002A700C"/>
    <w:rsid w:val="002B149C"/>
    <w:rsid w:val="002C1713"/>
    <w:rsid w:val="002D1421"/>
    <w:rsid w:val="002D7B0F"/>
    <w:rsid w:val="002E1937"/>
    <w:rsid w:val="002E5FA1"/>
    <w:rsid w:val="002E7890"/>
    <w:rsid w:val="00311581"/>
    <w:rsid w:val="0031292F"/>
    <w:rsid w:val="00317417"/>
    <w:rsid w:val="00346852"/>
    <w:rsid w:val="00354779"/>
    <w:rsid w:val="00386F84"/>
    <w:rsid w:val="00397E4A"/>
    <w:rsid w:val="003C7D73"/>
    <w:rsid w:val="003D17E4"/>
    <w:rsid w:val="003D2290"/>
    <w:rsid w:val="004149DC"/>
    <w:rsid w:val="00420C15"/>
    <w:rsid w:val="00422110"/>
    <w:rsid w:val="0044669D"/>
    <w:rsid w:val="00446D82"/>
    <w:rsid w:val="00486FCF"/>
    <w:rsid w:val="004B58A6"/>
    <w:rsid w:val="004B6539"/>
    <w:rsid w:val="004F34EB"/>
    <w:rsid w:val="00502662"/>
    <w:rsid w:val="005438C3"/>
    <w:rsid w:val="005D26A1"/>
    <w:rsid w:val="006142E7"/>
    <w:rsid w:val="006502D4"/>
    <w:rsid w:val="00681D6B"/>
    <w:rsid w:val="006F417F"/>
    <w:rsid w:val="00731985"/>
    <w:rsid w:val="00740477"/>
    <w:rsid w:val="007524A7"/>
    <w:rsid w:val="007678F7"/>
    <w:rsid w:val="0077317B"/>
    <w:rsid w:val="007E4E3A"/>
    <w:rsid w:val="0081067C"/>
    <w:rsid w:val="008145A9"/>
    <w:rsid w:val="00815262"/>
    <w:rsid w:val="00831580"/>
    <w:rsid w:val="00881DC8"/>
    <w:rsid w:val="00893EF5"/>
    <w:rsid w:val="008972BE"/>
    <w:rsid w:val="00897F66"/>
    <w:rsid w:val="008B010B"/>
    <w:rsid w:val="008B4344"/>
    <w:rsid w:val="008C690A"/>
    <w:rsid w:val="008D6C88"/>
    <w:rsid w:val="008E447F"/>
    <w:rsid w:val="008F384B"/>
    <w:rsid w:val="00920E36"/>
    <w:rsid w:val="0092670D"/>
    <w:rsid w:val="00940D38"/>
    <w:rsid w:val="009903C0"/>
    <w:rsid w:val="009A5B5E"/>
    <w:rsid w:val="009A68BD"/>
    <w:rsid w:val="009B6D3F"/>
    <w:rsid w:val="009D0245"/>
    <w:rsid w:val="009E3F80"/>
    <w:rsid w:val="009E549E"/>
    <w:rsid w:val="00A448F1"/>
    <w:rsid w:val="00A55397"/>
    <w:rsid w:val="00A575E8"/>
    <w:rsid w:val="00A60E50"/>
    <w:rsid w:val="00A800FE"/>
    <w:rsid w:val="00AD7D1B"/>
    <w:rsid w:val="00B03D83"/>
    <w:rsid w:val="00B076FC"/>
    <w:rsid w:val="00B300B3"/>
    <w:rsid w:val="00B65708"/>
    <w:rsid w:val="00BC6E42"/>
    <w:rsid w:val="00BE4667"/>
    <w:rsid w:val="00BF5A29"/>
    <w:rsid w:val="00C00B7A"/>
    <w:rsid w:val="00C054CF"/>
    <w:rsid w:val="00C163F1"/>
    <w:rsid w:val="00C2284A"/>
    <w:rsid w:val="00C2461E"/>
    <w:rsid w:val="00C57708"/>
    <w:rsid w:val="00C66532"/>
    <w:rsid w:val="00C76E3D"/>
    <w:rsid w:val="00CB0BC1"/>
    <w:rsid w:val="00CE2F6E"/>
    <w:rsid w:val="00CF23F9"/>
    <w:rsid w:val="00D1084E"/>
    <w:rsid w:val="00D16D0E"/>
    <w:rsid w:val="00D63131"/>
    <w:rsid w:val="00D77FD7"/>
    <w:rsid w:val="00D955A7"/>
    <w:rsid w:val="00DA15EA"/>
    <w:rsid w:val="00DA43E0"/>
    <w:rsid w:val="00DB4F1D"/>
    <w:rsid w:val="00DE0F95"/>
    <w:rsid w:val="00DE119C"/>
    <w:rsid w:val="00DE2B5F"/>
    <w:rsid w:val="00DF3AC8"/>
    <w:rsid w:val="00DF3CC1"/>
    <w:rsid w:val="00E037C1"/>
    <w:rsid w:val="00E110A3"/>
    <w:rsid w:val="00E22EAA"/>
    <w:rsid w:val="00E36B0A"/>
    <w:rsid w:val="00E633A1"/>
    <w:rsid w:val="00E66A48"/>
    <w:rsid w:val="00E67EFB"/>
    <w:rsid w:val="00E82623"/>
    <w:rsid w:val="00E86E9B"/>
    <w:rsid w:val="00E90B7D"/>
    <w:rsid w:val="00E93255"/>
    <w:rsid w:val="00EA4362"/>
    <w:rsid w:val="00ED63D8"/>
    <w:rsid w:val="00F0001A"/>
    <w:rsid w:val="00F241C1"/>
    <w:rsid w:val="00F26D5E"/>
    <w:rsid w:val="00F94358"/>
    <w:rsid w:val="00FA5824"/>
    <w:rsid w:val="00FB069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E885"/>
  <w15:chartTrackingRefBased/>
  <w15:docId w15:val="{8CD5ABAD-4CF6-4BB1-BBB6-39D8CDB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SWZ"/>
    <w:basedOn w:val="Normalny"/>
    <w:next w:val="Normalny"/>
    <w:link w:val="Nagwek1Znak"/>
    <w:uiPriority w:val="9"/>
    <w:qFormat/>
    <w:rsid w:val="00BC6E4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SWZ Znak"/>
    <w:basedOn w:val="Domylnaczcionkaakapitu"/>
    <w:link w:val="Nagwek1"/>
    <w:uiPriority w:val="9"/>
    <w:rsid w:val="00BC6E42"/>
    <w:rPr>
      <w:rFonts w:ascii="Calibri" w:eastAsiaTheme="majorEastAsia" w:hAnsi="Calibri" w:cstheme="majorBidi"/>
      <w:b/>
      <w:sz w:val="24"/>
      <w:szCs w:val="32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customStyle="1" w:styleId="Default">
    <w:name w:val="Default"/>
    <w:rsid w:val="009A68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F241C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29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CW_Lista,wypunktowanie,Nag 1,Wypunktowanie,List Paragraph1,L1,Numerowanie,Akapit z listą5,normalny tekst,paragraf,2 heading,A_wyliczenie,K-P_odwolanie,maz_wyliczenie,opis dzialania,ISCG Numerowanie,lp1,Akapit z listą 1,BulletC"/>
    <w:basedOn w:val="Normalny"/>
    <w:link w:val="AkapitzlistZnak"/>
    <w:uiPriority w:val="34"/>
    <w:qFormat/>
    <w:rsid w:val="00A800FE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paragraf Znak,2 heading Znak,A_wyliczenie Znak,K-P_odwolanie Znak"/>
    <w:link w:val="Akapitzlist"/>
    <w:uiPriority w:val="34"/>
    <w:qFormat/>
    <w:rsid w:val="002E5FA1"/>
  </w:style>
  <w:style w:type="character" w:customStyle="1" w:styleId="markedcontent">
    <w:name w:val="markedcontent"/>
    <w:basedOn w:val="Domylnaczcionkaakapitu"/>
    <w:rsid w:val="00040F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ED8D-3210-4144-96B8-D2C0EC9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Dziesińska</dc:creator>
  <cp:keywords/>
  <dc:description/>
  <cp:lastModifiedBy>Aleksandra Hernik</cp:lastModifiedBy>
  <cp:revision>7</cp:revision>
  <cp:lastPrinted>2024-12-09T12:07:00Z</cp:lastPrinted>
  <dcterms:created xsi:type="dcterms:W3CDTF">2024-12-09T10:22:00Z</dcterms:created>
  <dcterms:modified xsi:type="dcterms:W3CDTF">2024-12-09T13:22:00Z</dcterms:modified>
</cp:coreProperties>
</file>