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5BF240CE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</w:t>
      </w:r>
      <w:r w:rsidR="00756D4F">
        <w:rPr>
          <w:rFonts w:ascii="Arial" w:hAnsi="Arial" w:cs="Arial"/>
          <w:b/>
          <w:sz w:val="20"/>
          <w:szCs w:val="20"/>
        </w:rPr>
        <w:t>4</w:t>
      </w:r>
      <w:r w:rsidR="00AA141F">
        <w:rPr>
          <w:rFonts w:ascii="Arial" w:hAnsi="Arial" w:cs="Arial"/>
          <w:b/>
          <w:sz w:val="20"/>
          <w:szCs w:val="20"/>
        </w:rPr>
        <w:t>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756D4F">
        <w:rPr>
          <w:rFonts w:ascii="Arial" w:hAnsi="Arial" w:cs="Arial"/>
          <w:b/>
          <w:sz w:val="20"/>
          <w:szCs w:val="20"/>
        </w:rPr>
        <w:t>3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77ACFF6A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1C1703E3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urządzeń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  <w:r w:rsidR="00756D4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 ramach projektu „Kompleksowe wsparcie kształcenia zawodowego w powiecie ostrzeszowskim” </w:t>
      </w:r>
    </w:p>
    <w:p w14:paraId="69B65A3D" w14:textId="77D0954B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 używane</w:t>
      </w:r>
    </w:p>
    <w:p w14:paraId="5D34EDF6" w14:textId="39FCE6EB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zamówienia– 24 miesiące</w:t>
      </w:r>
    </w:p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B152D0" w:rsidRPr="008B1336" w14:paraId="17571283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15C" w14:textId="77777777" w:rsidR="00B152D0" w:rsidRPr="008B1336" w:rsidRDefault="00B152D0" w:rsidP="009C2B2B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B152D0" w:rsidRPr="008B1336" w14:paraId="08E7350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718" w14:textId="77777777" w:rsidR="00B152D0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110852210"/>
            <w:bookmarkStart w:id="1" w:name="_Hlk112954947"/>
            <w:r w:rsidRPr="008A7869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Maszyna wytrzymałościowa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sztuk 1 </w:t>
            </w:r>
          </w:p>
          <w:bookmarkEnd w:id="0"/>
          <w:p w14:paraId="49D8B965" w14:textId="6590F32F" w:rsidR="009A2778" w:rsidRPr="00855952" w:rsidRDefault="009A2778" w:rsidP="000436C2">
            <w:pPr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D42E68" w14:textId="251F3637" w:rsidR="00CA0C1A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Uniwersalna dwu kolumnowa maszyna wytrzymałościowa o zakresie badawczym nie mniejszym niż 20KN</w:t>
            </w:r>
            <w:r w:rsidR="00855952">
              <w:rPr>
                <w:color w:val="000000" w:themeColor="text1"/>
              </w:rPr>
              <w:t xml:space="preserve"> </w:t>
            </w:r>
          </w:p>
          <w:p w14:paraId="788A93B2" w14:textId="1439BE81" w:rsidR="00AE7875" w:rsidRPr="00640F4E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Urządzenie wyposażone w oprogramowanie pomiarowe, komputer z systemem operacyjnym nie gorszym niż Windows 10</w:t>
            </w:r>
          </w:p>
          <w:p w14:paraId="46A35251" w14:textId="77777777" w:rsidR="009A2778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Zestaw przystosowany do testów wytrzymałościowych wg załączonych schematów:</w:t>
            </w:r>
          </w:p>
          <w:p w14:paraId="0299D2CF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wzdłuż włókien</w:t>
            </w:r>
          </w:p>
          <w:p w14:paraId="6238F975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rozciągania drewna w poprzek  włókien</w:t>
            </w:r>
          </w:p>
          <w:p w14:paraId="3EC6E86E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zginania statycznego drewna</w:t>
            </w:r>
          </w:p>
          <w:p w14:paraId="6FCF962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 ściskania drewna</w:t>
            </w:r>
          </w:p>
          <w:p w14:paraId="09C06057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- ścinania drewna</w:t>
            </w:r>
          </w:p>
          <w:p w14:paraId="54F6483E" w14:textId="064E1FA7" w:rsidR="00855952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twardości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metodą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Janki</w:t>
            </w:r>
          </w:p>
          <w:p w14:paraId="141283ED" w14:textId="5E43649D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Sterowanie z użyciem  pilota oraz z oprogramowania</w:t>
            </w:r>
          </w:p>
          <w:p w14:paraId="255BCE6D" w14:textId="7777777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Licencja oprogramowania bezterminowa. Zdalna komunikacja z urządzenia do podłączenia serwisowego producenta online.</w:t>
            </w:r>
          </w:p>
          <w:p w14:paraId="4E0AEF55" w14:textId="1588094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Parametry techniczne nie gorsze niż:</w:t>
            </w:r>
          </w:p>
          <w:p w14:paraId="6AEB7C10" w14:textId="2D3559F3" w:rsidR="009A2778" w:rsidRPr="00855952" w:rsidRDefault="009A2778" w:rsidP="000436C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Dokładność pomiarowa nie gorsze niż 1%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br/>
            </w:r>
            <w:r w:rsidRPr="00855952">
              <w:rPr>
                <w:rFonts w:ascii="Arial" w:hAnsi="Arial" w:cs="Arial"/>
                <w:color w:val="000000" w:themeColor="text1"/>
              </w:rPr>
              <w:t>Szczęki mechaniczne,</w:t>
            </w:r>
          </w:p>
          <w:p w14:paraId="67036AF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lastRenderedPageBreak/>
              <w:t>Zakres dokładności siły nie gorsze niż 1%-100%Fs,</w:t>
            </w:r>
          </w:p>
          <w:p w14:paraId="092BA15C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Rozdzielczość wskazania siły nie gorsze niż 1/300000Fs,</w:t>
            </w:r>
          </w:p>
          <w:p w14:paraId="69DA0429" w14:textId="006FEA55" w:rsidR="009A2778" w:rsidRPr="00756D4F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Zakres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przejazdu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trawersy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77384" w:rsidRPr="00756D4F">
              <w:rPr>
                <w:rFonts w:ascii="Arial" w:hAnsi="Arial" w:cs="Arial"/>
                <w:color w:val="000000" w:themeColor="text1"/>
              </w:rPr>
              <w:t>nie</w:t>
            </w:r>
            <w:r w:rsidRPr="00756D4F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1100mm,</w:t>
            </w:r>
          </w:p>
          <w:p w14:paraId="6BDE8C82" w14:textId="7B2032B1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>Przestrzeń do rozciągania nie gorsze niż 800mm</w:t>
            </w:r>
          </w:p>
          <w:p w14:paraId="53C13B7B" w14:textId="1544FE76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Przestrzeń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ściskania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800mm</w:t>
            </w:r>
          </w:p>
          <w:p w14:paraId="3713B906" w14:textId="49F1A3B4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 xml:space="preserve">Waga urządzenia nie więcej niż </w:t>
            </w:r>
            <w:r w:rsidR="00877384">
              <w:rPr>
                <w:color w:val="000000" w:themeColor="text1"/>
              </w:rPr>
              <w:t>5</w:t>
            </w:r>
            <w:r w:rsidRPr="00855952">
              <w:rPr>
                <w:color w:val="000000" w:themeColor="text1"/>
              </w:rPr>
              <w:t>00 kg</w:t>
            </w:r>
          </w:p>
          <w:p w14:paraId="0AADDEC5" w14:textId="4EA83F0E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Wymagana w zestawie kulka o średnicy 11,28mm do testów wciskania w drewno</w:t>
            </w:r>
          </w:p>
          <w:p w14:paraId="4B47D8E6" w14:textId="6B46485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Zasilanie 230 V</w:t>
            </w:r>
          </w:p>
          <w:p w14:paraId="1E58C546" w14:textId="772EF718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Wysokość do 1950 mm</w:t>
            </w:r>
          </w:p>
          <w:p w14:paraId="40747E30" w14:textId="4F7EA527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Wymagany mikroskop pomiarowy o powiększeniu minimum 10x z podziałką 0,1mm</w:t>
            </w:r>
          </w:p>
          <w:p w14:paraId="5019D76C" w14:textId="4F06C293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Szkolenie minimum dwu dniowe dla 4 operatorów dla zaprezentowania poprawności działania</w:t>
            </w:r>
          </w:p>
          <w:p w14:paraId="0A6A17DD" w14:textId="73D2193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Świadectwo wzorcowania wykonane po instalacji urządzenia przez autoryzowany serwis producenta</w:t>
            </w:r>
          </w:p>
          <w:p w14:paraId="2262BE7A" w14:textId="5069ECE5" w:rsidR="009A2778" w:rsidRPr="00640F4E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855952">
              <w:rPr>
                <w:color w:val="000000" w:themeColor="text1"/>
                <w:lang w:val="en-US"/>
              </w:rPr>
              <w:t>Oprogramowanie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pozwala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wykonywanie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testów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wytrzymałościowych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do </w:t>
            </w:r>
            <w:proofErr w:type="spellStart"/>
            <w:r w:rsidRPr="00855952">
              <w:rPr>
                <w:color w:val="000000" w:themeColor="text1"/>
                <w:lang w:val="en-US"/>
              </w:rPr>
              <w:t>celów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edukacyjnych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w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nauczaniu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przedmiotów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zawodowych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stolarskich</w:t>
            </w:r>
            <w:proofErr w:type="spellEnd"/>
            <w:r w:rsidRPr="00855952">
              <w:rPr>
                <w:color w:val="000000" w:themeColor="text1"/>
                <w:lang w:val="en-US"/>
              </w:rPr>
              <w:t>.</w:t>
            </w:r>
          </w:p>
          <w:p w14:paraId="3E891874" w14:textId="77777777" w:rsidR="009A2778" w:rsidRPr="009A2778" w:rsidRDefault="009A2778" w:rsidP="000436C2">
            <w:pPr>
              <w:spacing w:line="360" w:lineRule="auto"/>
              <w:rPr>
                <w:rFonts w:cstheme="minorHAnsi"/>
                <w:color w:val="000000" w:themeColor="text1"/>
                <w:lang w:val="pl-PL"/>
              </w:rPr>
            </w:pPr>
          </w:p>
          <w:bookmarkEnd w:id="1"/>
          <w:p w14:paraId="6D3AEEC7" w14:textId="77777777" w:rsidR="00B152D0" w:rsidRPr="008A7869" w:rsidRDefault="00B152D0" w:rsidP="000436C2">
            <w:pPr>
              <w:pStyle w:val="Akapitzlist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08C6B76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A383" w14:textId="77777777" w:rsidR="00B152D0" w:rsidRPr="005E09EE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10852234"/>
            <w:r w:rsidRPr="006A5826">
              <w:rPr>
                <w:rFonts w:cstheme="minorHAnsi"/>
                <w:b/>
                <w:bCs/>
                <w:color w:val="000000" w:themeColor="text1"/>
              </w:rPr>
              <w:lastRenderedPageBreak/>
              <w:t>Suszarka laboratoryjna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26328FE4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bookmarkStart w:id="3" w:name="_Hlk112957281"/>
            <w:bookmarkEnd w:id="2"/>
            <w:r w:rsidRPr="006A5826">
              <w:rPr>
                <w:rFonts w:cstheme="minorHAnsi"/>
                <w:color w:val="000000" w:themeColor="text1"/>
              </w:rPr>
              <w:t>Suszarka próżniowa, profesjonalne urządzenie laboratoryjne zapewniające szybkie i bezpieczne suszenie materiałów</w:t>
            </w:r>
          </w:p>
          <w:p w14:paraId="7CC6D340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Komora min. </w:t>
            </w:r>
            <w:r>
              <w:rPr>
                <w:rFonts w:cstheme="minorHAnsi"/>
                <w:color w:val="000000" w:themeColor="text1"/>
              </w:rPr>
              <w:t>5</w:t>
            </w:r>
            <w:r w:rsidRPr="006A5826">
              <w:rPr>
                <w:rFonts w:cstheme="minorHAnsi"/>
                <w:color w:val="000000" w:themeColor="text1"/>
              </w:rPr>
              <w:t>0 litrów</w:t>
            </w:r>
          </w:p>
          <w:p w14:paraId="72A32BA4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2 wysuwane półki, na których zmieszczą się niskie i wysokie naczynia. </w:t>
            </w:r>
          </w:p>
          <w:p w14:paraId="78CE3A45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Kontroler temperatury</w:t>
            </w:r>
          </w:p>
          <w:p w14:paraId="1A9E6779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Regulator PID</w:t>
            </w:r>
          </w:p>
          <w:p w14:paraId="49F450EB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Zastosowany regulator PID utrzymuje temperaturę suszenia na stałym poziomie (do 250 °C, z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dokł</w:t>
            </w:r>
            <w:proofErr w:type="spellEnd"/>
            <w:r w:rsidRPr="006A5826">
              <w:rPr>
                <w:rFonts w:cstheme="minorHAnsi"/>
                <w:color w:val="000000" w:themeColor="text1"/>
              </w:rPr>
              <w:t xml:space="preserve">. </w:t>
            </w:r>
            <w:r w:rsidRPr="001B02E2">
              <w:rPr>
                <w:rFonts w:eastAsia="CIDFont+F3"/>
                <w:color w:val="000000" w:themeColor="text1"/>
              </w:rPr>
              <w:t>+/- 0,9°C</w:t>
            </w:r>
            <w:r w:rsidRPr="006A5826">
              <w:rPr>
                <w:rFonts w:cstheme="minorHAnsi"/>
                <w:color w:val="000000" w:themeColor="text1"/>
              </w:rPr>
              <w:t>).</w:t>
            </w:r>
          </w:p>
          <w:p w14:paraId="3CD1178B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Materiał okna -  podwójne, hartowane szkło</w:t>
            </w:r>
          </w:p>
          <w:p w14:paraId="3C8116F9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Wyświetlacz -LED</w:t>
            </w:r>
          </w:p>
          <w:p w14:paraId="3F5B2261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Moc znamionowa min.1450 W</w:t>
            </w:r>
          </w:p>
          <w:p w14:paraId="2642A780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Napięcie znamionowe 230 V / 50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Hz</w:t>
            </w:r>
            <w:proofErr w:type="spellEnd"/>
          </w:p>
          <w:p w14:paraId="66209F2E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Wilgotność robocza ≤ 85%</w:t>
            </w:r>
          </w:p>
          <w:p w14:paraId="0C87A512" w14:textId="77777777" w:rsidR="00B152D0" w:rsidRPr="006A5826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Temperatura robocza 5-40°C</w:t>
            </w:r>
          </w:p>
          <w:p w14:paraId="4AD45298" w14:textId="77777777" w:rsidR="00B152D0" w:rsidRPr="00F91395" w:rsidRDefault="00B152D0" w:rsidP="009C2B2B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91395">
              <w:rPr>
                <w:rFonts w:cstheme="minorHAnsi"/>
                <w:color w:val="000000" w:themeColor="text1"/>
                <w:lang w:val="pl-PL"/>
              </w:rPr>
              <w:t>Zakres temperatury 50-250°C</w:t>
            </w:r>
          </w:p>
          <w:bookmarkEnd w:id="3"/>
          <w:p w14:paraId="4E716DC1" w14:textId="77777777" w:rsidR="00B152D0" w:rsidRPr="00B6592E" w:rsidRDefault="00B152D0" w:rsidP="009C2B2B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17FD80C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2B7" w14:textId="77777777" w:rsidR="00B152D0" w:rsidRPr="00031362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4337"/>
            <w:r>
              <w:rPr>
                <w:rFonts w:cstheme="minorHAnsi"/>
                <w:b/>
                <w:bCs/>
                <w:color w:val="000000" w:themeColor="text1"/>
              </w:rPr>
              <w:t>Waga laboratoryjna – sztuk 2</w:t>
            </w:r>
          </w:p>
          <w:bookmarkEnd w:id="4"/>
          <w:p w14:paraId="62205244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Układ wagowy - belka tensometryczna. </w:t>
            </w:r>
          </w:p>
          <w:p w14:paraId="0D00E81A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Kalibracja zewnętrzna. max zakres pomiarowy: 320g; </w:t>
            </w:r>
          </w:p>
          <w:p w14:paraId="76D4E869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działka elementarna d: 0,01g</w:t>
            </w:r>
          </w:p>
          <w:p w14:paraId="60E50279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zasilacz sieciowy- zasilacz zewnętrzny</w:t>
            </w:r>
          </w:p>
          <w:p w14:paraId="4C9CBF63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lastRenderedPageBreak/>
              <w:t>rozmiar szalki120mm-150mm</w:t>
            </w:r>
          </w:p>
          <w:p w14:paraId="3467143B" w14:textId="77777777" w:rsidR="00B152D0" w:rsidRPr="00D263CC" w:rsidRDefault="00B152D0" w:rsidP="009C2B2B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czas stabilizacji – do 5 sekund</w:t>
            </w:r>
          </w:p>
        </w:tc>
      </w:tr>
      <w:tr w:rsidR="00B152D0" w:rsidRPr="008B1336" w14:paraId="5A6086D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428A" w14:textId="77777777" w:rsidR="00B152D0" w:rsidRPr="005D1B2F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5" w:name="_Hlk110854357"/>
            <w:r w:rsidRPr="005D1B2F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Wag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a analityczna– sztuk 2</w:t>
            </w:r>
          </w:p>
          <w:p w14:paraId="49557D7A" w14:textId="77777777" w:rsidR="00B152D0" w:rsidRPr="00D263CC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bookmarkStart w:id="6" w:name="_Hlk112958387"/>
            <w:bookmarkEnd w:id="5"/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analityczna. </w:t>
            </w:r>
          </w:p>
          <w:p w14:paraId="6FBB86E3" w14:textId="77777777" w:rsidR="00B152D0" w:rsidRPr="00D263CC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D263CC">
              <w:rPr>
                <w:rFonts w:cstheme="minorHAnsi"/>
                <w:color w:val="000000" w:themeColor="text1"/>
              </w:rPr>
              <w:t xml:space="preserve">kład wagowy - technologia </w:t>
            </w:r>
            <w:proofErr w:type="spellStart"/>
            <w:r w:rsidRPr="00D263CC">
              <w:rPr>
                <w:rFonts w:cstheme="minorHAnsi"/>
                <w:color w:val="000000" w:themeColor="text1"/>
              </w:rPr>
              <w:t>uniblock</w:t>
            </w:r>
            <w:proofErr w:type="spellEnd"/>
            <w:r w:rsidRPr="00D263CC">
              <w:rPr>
                <w:rFonts w:cstheme="minorHAnsi"/>
                <w:color w:val="000000" w:themeColor="text1"/>
              </w:rPr>
              <w:t xml:space="preserve">, </w:t>
            </w:r>
          </w:p>
          <w:p w14:paraId="08329CF1" w14:textId="77777777" w:rsidR="00B152D0" w:rsidRPr="00D263CC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3s.</w:t>
            </w:r>
          </w:p>
          <w:p w14:paraId="18BB8160" w14:textId="77777777" w:rsidR="00B152D0" w:rsidRPr="00D263CC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</w:p>
          <w:p w14:paraId="6C5EFFB6" w14:textId="77777777" w:rsidR="00B152D0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 zwiększająca odporność wagi na czynniki zewnętrzne takie jak drgania i wahania temperatury</w:t>
            </w:r>
          </w:p>
          <w:p w14:paraId="1384E008" w14:textId="77777777" w:rsidR="00B152D0" w:rsidRPr="0055091E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55091E">
              <w:rPr>
                <w:color w:val="000000" w:themeColor="text1"/>
                <w:lang w:val="en-US"/>
              </w:rPr>
              <w:t xml:space="preserve">port USB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wagi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pozwalający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podłączenie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pendrive’a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klawiatury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, PC-ta,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tableta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55091E">
              <w:rPr>
                <w:color w:val="000000" w:themeColor="text1"/>
                <w:lang w:val="en-US"/>
              </w:rPr>
              <w:t>drukarki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czy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skanera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kodów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kreskowych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lub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port USB </w:t>
            </w:r>
            <w:proofErr w:type="spellStart"/>
            <w:r w:rsidRPr="0055091E">
              <w:rPr>
                <w:rFonts w:eastAsia="CIDFont+F3"/>
                <w:lang w:val="en-US"/>
              </w:rPr>
              <w:t>komunikacyjny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z </w:t>
            </w:r>
            <w:proofErr w:type="spellStart"/>
            <w:r w:rsidRPr="0055091E">
              <w:rPr>
                <w:rFonts w:eastAsia="CIDFont+F3"/>
                <w:lang w:val="en-US"/>
              </w:rPr>
              <w:t>tyłu</w:t>
            </w:r>
            <w:proofErr w:type="spellEnd"/>
            <w:r w:rsidRPr="0055091E">
              <w:rPr>
                <w:rFonts w:eastAsia="CIDFont+F3"/>
                <w:lang w:val="en-US"/>
              </w:rPr>
              <w:t>/</w:t>
            </w:r>
            <w:proofErr w:type="spellStart"/>
            <w:r w:rsidRPr="0055091E">
              <w:rPr>
                <w:rFonts w:eastAsia="CIDFont+F3"/>
                <w:lang w:val="en-US"/>
              </w:rPr>
              <w:t>boku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wagi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do </w:t>
            </w:r>
            <w:proofErr w:type="spellStart"/>
            <w:r w:rsidRPr="0055091E">
              <w:rPr>
                <w:rFonts w:eastAsia="CIDFont+F3"/>
                <w:lang w:val="en-US"/>
              </w:rPr>
              <w:t>podłączenia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np. PC-ta, </w:t>
            </w:r>
            <w:proofErr w:type="spellStart"/>
            <w:r w:rsidRPr="0055091E">
              <w:rPr>
                <w:rFonts w:eastAsia="CIDFont+F3"/>
                <w:lang w:val="en-US"/>
              </w:rPr>
              <w:t>drukarki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, </w:t>
            </w:r>
            <w:proofErr w:type="spellStart"/>
            <w:r w:rsidRPr="0055091E">
              <w:rPr>
                <w:rFonts w:eastAsia="CIDFont+F3"/>
                <w:lang w:val="en-US"/>
              </w:rPr>
              <w:t>itd</w:t>
            </w:r>
            <w:proofErr w:type="spellEnd"/>
            <w:r w:rsidRPr="0055091E">
              <w:rPr>
                <w:rFonts w:eastAsia="CIDFont+F3"/>
                <w:lang w:val="en-US"/>
              </w:rPr>
              <w:t>.</w:t>
            </w:r>
          </w:p>
          <w:p w14:paraId="6B935092" w14:textId="77777777" w:rsidR="00B152D0" w:rsidRPr="0055091E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5091E">
              <w:rPr>
                <w:color w:val="000000" w:themeColor="text1"/>
                <w:lang w:val="en-US"/>
              </w:rPr>
              <w:t>wyświetlacz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typu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OLED z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szerokim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kątem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widoczności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nawet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przy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słabym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oświetleniu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lub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wyświetlacz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o </w:t>
            </w:r>
            <w:proofErr w:type="spellStart"/>
            <w:r w:rsidRPr="0055091E">
              <w:rPr>
                <w:rFonts w:eastAsia="CIDFont+F3"/>
                <w:lang w:val="en-US"/>
              </w:rPr>
              <w:t>wysokości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cyfr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nie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mniejszej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niż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14mm</w:t>
            </w:r>
          </w:p>
          <w:p w14:paraId="0D86DDB0" w14:textId="77777777" w:rsidR="00B152D0" w:rsidRPr="00D263CC" w:rsidRDefault="00B152D0" w:rsidP="009C2B2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wielofunkcyjna szalka o ażurowej budowie, posiadająca specjalne zagłębienia, pozwalająca na ważenie niestandardowych przedmiotów takich jak papierki wagowe,</w:t>
            </w:r>
          </w:p>
          <w:bookmarkEnd w:id="6"/>
          <w:p w14:paraId="09F36B1A" w14:textId="77777777" w:rsidR="00B152D0" w:rsidRPr="00D263CC" w:rsidRDefault="00B152D0" w:rsidP="009C2B2B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152D0" w:rsidRPr="008B1336" w14:paraId="3216341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10" w14:textId="77553E12" w:rsidR="00640F4E" w:rsidRPr="000436C2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19C7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Twardościomierz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ołówkowy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do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pomiaru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powłok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lakierniczych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r w:rsidR="00640F4E" w:rsidRPr="000436C2">
              <w:rPr>
                <w:b/>
                <w:bCs/>
                <w:lang w:val="en-US"/>
              </w:rPr>
              <w:br/>
              <w:t xml:space="preserve">              –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sztuk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1</w:t>
            </w:r>
          </w:p>
          <w:p w14:paraId="4CB9A870" w14:textId="111B5A38" w:rsidR="00640F4E" w:rsidRPr="002F35C1" w:rsidRDefault="002F35C1" w:rsidP="002F35C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640F4E" w:rsidRPr="002F35C1">
              <w:rPr>
                <w:lang w:val="en-US"/>
              </w:rPr>
              <w:t>adanie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twardości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powłok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lakierniczych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tworzyw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sztucznych</w:t>
            </w:r>
            <w:proofErr w:type="spellEnd"/>
          </w:p>
          <w:p w14:paraId="097FB193" w14:textId="77777777" w:rsidR="00640F4E" w:rsidRPr="00640F4E" w:rsidRDefault="00640F4E" w:rsidP="00640F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Parametry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techniczne</w:t>
            </w:r>
            <w:proofErr w:type="spellEnd"/>
            <w:r w:rsidRPr="00640F4E">
              <w:rPr>
                <w:lang w:val="en-US"/>
              </w:rPr>
              <w:t>:</w:t>
            </w:r>
          </w:p>
          <w:p w14:paraId="02CC0290" w14:textId="3CC5B771" w:rsidR="00640F4E" w:rsidRPr="00640F4E" w:rsidRDefault="00640F4E" w:rsidP="00640F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standardowe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akcesoria</w:t>
            </w:r>
            <w:proofErr w:type="spellEnd"/>
            <w:r w:rsidRPr="00640F4E">
              <w:rPr>
                <w:lang w:val="en-US"/>
              </w:rPr>
              <w:t xml:space="preserve">: min 13 </w:t>
            </w:r>
            <w:proofErr w:type="spellStart"/>
            <w:r w:rsidRPr="00640F4E">
              <w:rPr>
                <w:lang w:val="en-US"/>
              </w:rPr>
              <w:t>szt</w:t>
            </w:r>
            <w:proofErr w:type="spellEnd"/>
            <w:r w:rsidRPr="00640F4E">
              <w:rPr>
                <w:lang w:val="en-US"/>
              </w:rPr>
              <w:t xml:space="preserve">. </w:t>
            </w:r>
            <w:proofErr w:type="spellStart"/>
            <w:r w:rsidRPr="00640F4E">
              <w:rPr>
                <w:lang w:val="en-US"/>
              </w:rPr>
              <w:t>standardowy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ołówek</w:t>
            </w:r>
            <w:proofErr w:type="spellEnd"/>
            <w:r w:rsidRPr="00640F4E">
              <w:rPr>
                <w:lang w:val="en-US"/>
              </w:rPr>
              <w:t xml:space="preserve"> 6B-6H</w:t>
            </w:r>
          </w:p>
          <w:p w14:paraId="1E3552C0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kąt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testowy</w:t>
            </w:r>
            <w:proofErr w:type="spellEnd"/>
            <w:r w:rsidRPr="00640F4E">
              <w:rPr>
                <w:lang w:val="en-US"/>
              </w:rPr>
              <w:t xml:space="preserve"> : 45 </w:t>
            </w:r>
            <w:proofErr w:type="spellStart"/>
            <w:r w:rsidRPr="00640F4E">
              <w:rPr>
                <w:lang w:val="en-US"/>
              </w:rPr>
              <w:t>stopni</w:t>
            </w:r>
            <w:proofErr w:type="spellEnd"/>
          </w:p>
          <w:p w14:paraId="7708541F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waga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obciążenia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regulowana</w:t>
            </w:r>
            <w:proofErr w:type="spellEnd"/>
            <w:r w:rsidRPr="002F35C1">
              <w:rPr>
                <w:lang w:val="en-US"/>
              </w:rPr>
              <w:t xml:space="preserve"> 500g </w:t>
            </w:r>
            <w:proofErr w:type="spellStart"/>
            <w:r w:rsidRPr="002F35C1">
              <w:rPr>
                <w:lang w:val="en-US"/>
              </w:rPr>
              <w:t>oraz</w:t>
            </w:r>
            <w:proofErr w:type="spellEnd"/>
            <w:r w:rsidRPr="002F35C1">
              <w:rPr>
                <w:lang w:val="en-US"/>
              </w:rPr>
              <w:t xml:space="preserve"> 250g</w:t>
            </w:r>
          </w:p>
          <w:p w14:paraId="27655704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prędkość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poruszania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się</w:t>
            </w:r>
            <w:proofErr w:type="spellEnd"/>
            <w:r w:rsidRPr="002F35C1">
              <w:rPr>
                <w:lang w:val="en-US"/>
              </w:rPr>
              <w:t xml:space="preserve"> platformy </w:t>
            </w:r>
            <w:proofErr w:type="spellStart"/>
            <w:r w:rsidRPr="002F35C1">
              <w:rPr>
                <w:lang w:val="en-US"/>
              </w:rPr>
              <w:t>testowej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nie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mniejsza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niż</w:t>
            </w:r>
            <w:proofErr w:type="spellEnd"/>
            <w:r w:rsidRPr="002F35C1">
              <w:rPr>
                <w:lang w:val="en-US"/>
              </w:rPr>
              <w:t xml:space="preserve"> 5mm/s</w:t>
            </w:r>
          </w:p>
          <w:p w14:paraId="6C44BC3E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odległość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przesuwu</w:t>
            </w:r>
            <w:proofErr w:type="spellEnd"/>
            <w:r w:rsidRPr="002F35C1">
              <w:rPr>
                <w:lang w:val="en-US"/>
              </w:rPr>
              <w:t>: min. 40 mm</w:t>
            </w:r>
          </w:p>
          <w:p w14:paraId="6A56F022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platforma</w:t>
            </w:r>
            <w:proofErr w:type="spellEnd"/>
            <w:r w:rsidRPr="002F35C1">
              <w:rPr>
                <w:lang w:val="en-US"/>
              </w:rPr>
              <w:t xml:space="preserve">: min.12x17cm z </w:t>
            </w:r>
            <w:proofErr w:type="spellStart"/>
            <w:r w:rsidRPr="002F35C1">
              <w:rPr>
                <w:lang w:val="en-US"/>
              </w:rPr>
              <w:t>możliwością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mocowania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próbki</w:t>
            </w:r>
            <w:proofErr w:type="spellEnd"/>
            <w:r w:rsidRPr="002F35C1">
              <w:rPr>
                <w:lang w:val="en-US"/>
              </w:rPr>
              <w:t>.</w:t>
            </w:r>
          </w:p>
          <w:p w14:paraId="3E0DAACB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zasilanie</w:t>
            </w:r>
            <w:proofErr w:type="spellEnd"/>
            <w:r w:rsidRPr="002F35C1">
              <w:rPr>
                <w:lang w:val="en-US"/>
              </w:rPr>
              <w:t xml:space="preserve"> 230V/50Hz</w:t>
            </w:r>
          </w:p>
          <w:p w14:paraId="0302C920" w14:textId="68B33539" w:rsidR="00640F4E" w:rsidRP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napęd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silnikiem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krokowym</w:t>
            </w:r>
            <w:proofErr w:type="spellEnd"/>
          </w:p>
          <w:p w14:paraId="73B99857" w14:textId="7B0972FC" w:rsidR="00640F4E" w:rsidRPr="00640F4E" w:rsidRDefault="00640F4E" w:rsidP="00640F4E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0E6F259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B8A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4978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Wiskozymetr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7"/>
          <w:p w14:paraId="67FF596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Wiskozymetr 6 kulek, </w:t>
            </w:r>
          </w:p>
          <w:p w14:paraId="4A15E789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możliwość pomiarów dużej grupy płynów newtonowskich w szerokim zakresie lepkości. </w:t>
            </w:r>
          </w:p>
          <w:p w14:paraId="45605D2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lastRenderedPageBreak/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pomiarowy:min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. 0,6 ... 7x104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mPas</w:t>
            </w:r>
            <w:proofErr w:type="spellEnd"/>
          </w:p>
          <w:p w14:paraId="1CE311C4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temperaturowy: -60...+150°C</w:t>
            </w:r>
          </w:p>
          <w:p w14:paraId="4E2D4932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Kąt pomiaru 10°</w:t>
            </w:r>
          </w:p>
          <w:p w14:paraId="3A5DD77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Czas opadania kulki od 30 do 300 s</w:t>
            </w:r>
          </w:p>
          <w:p w14:paraId="3D1F8A9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Objętość napełnienia 40 ml</w:t>
            </w:r>
          </w:p>
          <w:p w14:paraId="7E1533BF" w14:textId="77777777" w:rsidR="00B152D0" w:rsidRPr="002C19C7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Długość odcinka pomiarowego 100 mm</w:t>
            </w:r>
          </w:p>
        </w:tc>
      </w:tr>
      <w:tr w:rsidR="00B152D0" w:rsidRPr="008B1336" w14:paraId="4C4BDBC0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25B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8" w:name="_Hlk110855002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Miernik chropowatości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8"/>
          <w:p w14:paraId="5EB2B39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</w:r>
            <w:bookmarkStart w:id="9" w:name="_Hlk112962506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Zakres pomiarowy do 50,0 µm, pomiar 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>4 parametrów: Ra ,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Rz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Rq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Rt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>, odpowiedni dla większości materiałów, czytelny wyświetlacz OLED o wysokim kontraście i dużej jasności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lub czytelny wyświetlacz LCD</w:t>
            </w:r>
          </w:p>
          <w:p w14:paraId="08A0B5B3" w14:textId="77777777" w:rsidR="00B152D0" w:rsidRPr="007F1386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Możliwość zastosowania do badania  powierzchni płaskich, stożkowych, a także rowków o długości i szerokości większej niż odpowiednio 80×30 mm</w:t>
            </w:r>
            <w:bookmarkEnd w:id="9"/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7F1386">
              <w:rPr>
                <w:rFonts w:eastAsia="CIDFont+F3"/>
              </w:rPr>
              <w:t>lub długość odcinków pomiarowych 0.25, 0.8, 2.5 mm.</w:t>
            </w:r>
          </w:p>
          <w:p w14:paraId="1867419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181AA9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0CD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0" w:name="_Hlk110855056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Połyskomierz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0"/>
          <w:p w14:paraId="76D4A919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Pomiar połysku pod kątem 60°,</w:t>
            </w:r>
          </w:p>
          <w:p w14:paraId="57681FDD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Automatyczna kalibracja, </w:t>
            </w:r>
          </w:p>
          <w:p w14:paraId="509B3DD2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Możliwość prowadzenia analizy statystycznej za pomocą oprogramowania, </w:t>
            </w:r>
          </w:p>
          <w:p w14:paraId="6E9F87A3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Możliwość przesyłania danych oraz sterowania miernikiem przez port USB</w:t>
            </w:r>
          </w:p>
          <w:p w14:paraId="79237D0F" w14:textId="77777777" w:rsidR="00B152D0" w:rsidRPr="00A429BF" w:rsidRDefault="00B152D0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</w:rPr>
              <w:t>Kąt pomiary 20,60 i 85 stopni</w:t>
            </w:r>
          </w:p>
        </w:tc>
      </w:tr>
      <w:tr w:rsidR="00B152D0" w:rsidRPr="008B1336" w14:paraId="56C1F8A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F66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1" w:name="_Hlk110855168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Przyrząd do oznaczania wyschnięcia powłok lakierniczych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11"/>
          </w:p>
          <w:p w14:paraId="6297EB8D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Konstrukcja stojakowa; </w:t>
            </w:r>
          </w:p>
          <w:p w14:paraId="793475B5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przyrząd pomiarowy nacisk 19,6 N (2kG) oraz 196 N (20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kG</w:t>
            </w:r>
            <w:proofErr w:type="spellEnd"/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); </w:t>
            </w:r>
          </w:p>
          <w:p w14:paraId="6C9499C3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krążek gumowy O 20 mm</w:t>
            </w:r>
          </w:p>
          <w:p w14:paraId="1BDBB52B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Przyrząd odpowiada PN-79/C-81519</w:t>
            </w:r>
          </w:p>
        </w:tc>
      </w:tr>
      <w:tr w:rsidR="00B152D0" w:rsidRPr="008B1336" w14:paraId="018D6B02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13E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2" w:name="_Hlk110855542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Zestaw stolików laboratoryjnych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zestaw 1</w:t>
            </w:r>
          </w:p>
          <w:bookmarkEnd w:id="12"/>
          <w:p w14:paraId="208BF43F" w14:textId="77777777" w:rsidR="00B152D0" w:rsidRPr="00196182" w:rsidRDefault="00B152D0" w:rsidP="009C2B2B">
            <w:pPr>
              <w:pStyle w:val="Akapitzlist"/>
              <w:spacing w:before="120" w:after="120" w:line="268" w:lineRule="auto"/>
              <w:ind w:left="64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  <w:p w14:paraId="3425DDF1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bookmarkStart w:id="13" w:name="_Hlk112964177"/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2BC04436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Pr="001D0D16">
              <w:rPr>
                <w:rFonts w:eastAsia="CIDFont+F3"/>
              </w:rPr>
              <w:t>(np. dwa stoły złączone ze sobą tworzące tzw. wyspę)</w:t>
            </w:r>
          </w:p>
          <w:p w14:paraId="0A05A768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Pr="001D0D16">
              <w:rPr>
                <w:rFonts w:eastAsia="CIDFont+F3"/>
              </w:rPr>
              <w:t>długość całości (wyspy) - min. 2100mm</w:t>
            </w:r>
          </w:p>
          <w:p w14:paraId="15F407D1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4DDC97E5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22BC0429" w14:textId="77777777" w:rsidR="00B152D0" w:rsidRPr="001D0D16" w:rsidRDefault="00B152D0" w:rsidP="009C2B2B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480 mm, w górnej części szafki minimum jedna szuflada, w części dolnej drzwi z zamkiem patentowym plus min. jedna półka.</w:t>
            </w:r>
          </w:p>
          <w:bookmarkEnd w:id="13"/>
          <w:p w14:paraId="6EB3C4AF" w14:textId="77777777" w:rsidR="00B152D0" w:rsidRPr="00196182" w:rsidRDefault="00B152D0" w:rsidP="009C2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56E469A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FA2" w14:textId="77777777" w:rsidR="00B152D0" w:rsidRPr="00076B7C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4" w:name="_Hlk11085560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Stanowiskowy wyciąg powietrza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</w:t>
            </w:r>
            <w:r w:rsidRPr="00076B7C">
              <w:rPr>
                <w:rFonts w:cstheme="minorHAnsi"/>
                <w:b/>
                <w:bCs/>
                <w:color w:val="000000" w:themeColor="text1"/>
              </w:rPr>
              <w:t>Dygestorium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072741DB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z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godne z PN-EN 14175-2:2006, Dyrektywą 2014/35/UE. Oznaczone znakiem CE.</w:t>
            </w:r>
          </w:p>
          <w:p w14:paraId="08162689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bookmarkStart w:id="15" w:name="_Hlk112963426"/>
            <w:bookmarkEnd w:id="14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076B7C">
              <w:rPr>
                <w:rFonts w:cstheme="minorHAnsi"/>
                <w:color w:val="000000" w:themeColor="text1"/>
                <w:lang w:val="pl-PL"/>
              </w:rPr>
              <w:t>Nastaw</w:t>
            </w:r>
            <w:r>
              <w:rPr>
                <w:rFonts w:cstheme="minorHAnsi"/>
                <w:color w:val="000000" w:themeColor="text1"/>
                <w:lang w:val="pl-PL"/>
              </w:rPr>
              <w:t>i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>ane na zestaw stolików laboratoryjnych / wyspę /</w:t>
            </w:r>
          </w:p>
          <w:p w14:paraId="54D0FD2E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F63D16">
              <w:rPr>
                <w:rFonts w:eastAsia="CIDFont+F3"/>
              </w:rPr>
              <w:t>bądź wykonanie z płyty meblowej zgodnie z normami bezpieczeństwa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>.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 xml:space="preserve"> Krawędzie zabezpieczone twardą okleiną PCV 2mm.</w:t>
            </w:r>
          </w:p>
          <w:p w14:paraId="708DBC61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0880B9F2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oświetlenie LED </w:t>
            </w:r>
          </w:p>
          <w:p w14:paraId="4D6A312F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Pr="00F63D16">
              <w:rPr>
                <w:rFonts w:cstheme="minorHAnsi"/>
                <w:color w:val="000000" w:themeColor="text1"/>
                <w:lang w:val="pl-PL"/>
              </w:rPr>
              <w:t>wentylator kanałowy dwubiegowy</w:t>
            </w:r>
            <w:r w:rsidRPr="00F63D16">
              <w:rPr>
                <w:rFonts w:eastAsia="CIDFont+F3"/>
              </w:rPr>
              <w:t xml:space="preserve"> lub z możliwością sterowania zdalnego, o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 xml:space="preserve"> wydajności min. 480-590 m3/h</w:t>
            </w:r>
          </w:p>
          <w:p w14:paraId="7DEDC1B8" w14:textId="77777777" w:rsidR="00B152D0" w:rsidRPr="00F63D16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Pr="00F63D16">
              <w:rPr>
                <w:color w:val="000000" w:themeColor="text1"/>
                <w:lang w:val="pl-PL"/>
              </w:rPr>
              <w:t xml:space="preserve">dolny panel - 1 gniazdo el. 230V/16A IP-54, wyłącznik oświetlenia, przełącznik wentylatora </w:t>
            </w:r>
            <w:r w:rsidRPr="00F63D16">
              <w:rPr>
                <w:rFonts w:eastAsia="CIDFont+F3"/>
              </w:rPr>
              <w:t>lub możliwość włączania oświetlenia i kontroli wentylatora</w:t>
            </w:r>
            <w:r>
              <w:rPr>
                <w:rFonts w:eastAsia="CIDFont+F3"/>
              </w:rPr>
              <w:t xml:space="preserve"> </w:t>
            </w:r>
          </w:p>
          <w:p w14:paraId="252DB465" w14:textId="77777777" w:rsidR="00B152D0" w:rsidRPr="00076B7C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>z bokami i tylną ścianą przeszklonymi (obserwacyjnymi) od przodu zamykane oknem przesuwnym góra/dół umieszczonym na przeciwwagach oraz zabezpieczeniem przed niekontrolowanym spadkiem. Wszystkie szyby szkło bezpieczne</w:t>
            </w:r>
            <w:bookmarkEnd w:id="15"/>
            <w:r w:rsidRPr="00076B7C">
              <w:rPr>
                <w:rFonts w:cstheme="minorHAnsi"/>
                <w:color w:val="000000" w:themeColor="text1"/>
                <w:lang w:val="pl-PL"/>
              </w:rPr>
              <w:t>.</w:t>
            </w:r>
          </w:p>
        </w:tc>
      </w:tr>
    </w:tbl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C74C" w14:textId="77777777" w:rsidR="00872140" w:rsidRDefault="00872140" w:rsidP="002C75EF">
      <w:pPr>
        <w:spacing w:after="0" w:line="240" w:lineRule="auto"/>
      </w:pPr>
      <w:r>
        <w:separator/>
      </w:r>
    </w:p>
  </w:endnote>
  <w:endnote w:type="continuationSeparator" w:id="0">
    <w:p w14:paraId="1043006E" w14:textId="77777777" w:rsidR="00872140" w:rsidRDefault="00872140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4BAD" w14:textId="77777777" w:rsidR="00872140" w:rsidRDefault="00872140" w:rsidP="002C75EF">
      <w:pPr>
        <w:spacing w:after="0" w:line="240" w:lineRule="auto"/>
      </w:pPr>
      <w:r>
        <w:separator/>
      </w:r>
    </w:p>
  </w:footnote>
  <w:footnote w:type="continuationSeparator" w:id="0">
    <w:p w14:paraId="4CE962FF" w14:textId="77777777" w:rsidR="00872140" w:rsidRDefault="00872140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57"/>
    <w:multiLevelType w:val="hybridMultilevel"/>
    <w:tmpl w:val="6BFE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F9"/>
    <w:multiLevelType w:val="hybridMultilevel"/>
    <w:tmpl w:val="E01899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5F075B"/>
    <w:multiLevelType w:val="hybridMultilevel"/>
    <w:tmpl w:val="EAF6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37F"/>
    <w:multiLevelType w:val="hybridMultilevel"/>
    <w:tmpl w:val="6690282C"/>
    <w:lvl w:ilvl="0" w:tplc="2104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3B5"/>
    <w:multiLevelType w:val="hybridMultilevel"/>
    <w:tmpl w:val="DCA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00E8"/>
    <w:multiLevelType w:val="hybridMultilevel"/>
    <w:tmpl w:val="5B7C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FE3"/>
    <w:multiLevelType w:val="hybridMultilevel"/>
    <w:tmpl w:val="6C765B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20"/>
  </w:num>
  <w:num w:numId="2" w16cid:durableId="313527922">
    <w:abstractNumId w:val="16"/>
  </w:num>
  <w:num w:numId="3" w16cid:durableId="748120737">
    <w:abstractNumId w:val="14"/>
  </w:num>
  <w:num w:numId="4" w16cid:durableId="667634817">
    <w:abstractNumId w:val="21"/>
  </w:num>
  <w:num w:numId="5" w16cid:durableId="980886337">
    <w:abstractNumId w:val="2"/>
  </w:num>
  <w:num w:numId="6" w16cid:durableId="327560897">
    <w:abstractNumId w:val="19"/>
  </w:num>
  <w:num w:numId="7" w16cid:durableId="1949661543">
    <w:abstractNumId w:val="8"/>
  </w:num>
  <w:num w:numId="8" w16cid:durableId="1798914163">
    <w:abstractNumId w:val="15"/>
  </w:num>
  <w:num w:numId="9" w16cid:durableId="1736317242">
    <w:abstractNumId w:val="23"/>
  </w:num>
  <w:num w:numId="10" w16cid:durableId="615412549">
    <w:abstractNumId w:val="18"/>
  </w:num>
  <w:num w:numId="11" w16cid:durableId="1888564955">
    <w:abstractNumId w:val="13"/>
  </w:num>
  <w:num w:numId="12" w16cid:durableId="1969163961">
    <w:abstractNumId w:val="1"/>
  </w:num>
  <w:num w:numId="13" w16cid:durableId="81949417">
    <w:abstractNumId w:val="5"/>
  </w:num>
  <w:num w:numId="14" w16cid:durableId="1528836363">
    <w:abstractNumId w:val="6"/>
  </w:num>
  <w:num w:numId="15" w16cid:durableId="381446125">
    <w:abstractNumId w:val="11"/>
  </w:num>
  <w:num w:numId="16" w16cid:durableId="1674868927">
    <w:abstractNumId w:val="4"/>
  </w:num>
  <w:num w:numId="17" w16cid:durableId="692534856">
    <w:abstractNumId w:val="7"/>
  </w:num>
  <w:num w:numId="18" w16cid:durableId="835219753">
    <w:abstractNumId w:val="3"/>
  </w:num>
  <w:num w:numId="19" w16cid:durableId="1526364566">
    <w:abstractNumId w:val="12"/>
  </w:num>
  <w:num w:numId="20" w16cid:durableId="1709451726">
    <w:abstractNumId w:val="22"/>
  </w:num>
  <w:num w:numId="21" w16cid:durableId="530994029">
    <w:abstractNumId w:val="10"/>
  </w:num>
  <w:num w:numId="22" w16cid:durableId="1900558034">
    <w:abstractNumId w:val="17"/>
  </w:num>
  <w:num w:numId="23" w16cid:durableId="642589624">
    <w:abstractNumId w:val="0"/>
  </w:num>
  <w:num w:numId="24" w16cid:durableId="141092565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31362"/>
    <w:rsid w:val="00041DDC"/>
    <w:rsid w:val="000436C2"/>
    <w:rsid w:val="00065A07"/>
    <w:rsid w:val="00075809"/>
    <w:rsid w:val="00076B7C"/>
    <w:rsid w:val="000A783A"/>
    <w:rsid w:val="000C23AE"/>
    <w:rsid w:val="000E63F6"/>
    <w:rsid w:val="000F73B0"/>
    <w:rsid w:val="0012347B"/>
    <w:rsid w:val="00137F84"/>
    <w:rsid w:val="00156957"/>
    <w:rsid w:val="00164488"/>
    <w:rsid w:val="0017748F"/>
    <w:rsid w:val="00196182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2F35C1"/>
    <w:rsid w:val="003507DA"/>
    <w:rsid w:val="00390D55"/>
    <w:rsid w:val="003D0EA5"/>
    <w:rsid w:val="003F4C61"/>
    <w:rsid w:val="00457B8C"/>
    <w:rsid w:val="0046487E"/>
    <w:rsid w:val="00471BFB"/>
    <w:rsid w:val="00490EB8"/>
    <w:rsid w:val="004956FD"/>
    <w:rsid w:val="004D0A3A"/>
    <w:rsid w:val="00594F42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0F4E"/>
    <w:rsid w:val="00641F00"/>
    <w:rsid w:val="006847BB"/>
    <w:rsid w:val="006A5826"/>
    <w:rsid w:val="006B5697"/>
    <w:rsid w:val="00742BDA"/>
    <w:rsid w:val="00756D4F"/>
    <w:rsid w:val="007A5D48"/>
    <w:rsid w:val="00824C08"/>
    <w:rsid w:val="00855952"/>
    <w:rsid w:val="00857ACE"/>
    <w:rsid w:val="00864302"/>
    <w:rsid w:val="00872140"/>
    <w:rsid w:val="00877384"/>
    <w:rsid w:val="008A7869"/>
    <w:rsid w:val="008B1336"/>
    <w:rsid w:val="008C6138"/>
    <w:rsid w:val="008F717E"/>
    <w:rsid w:val="00907283"/>
    <w:rsid w:val="00915521"/>
    <w:rsid w:val="00926126"/>
    <w:rsid w:val="009313A2"/>
    <w:rsid w:val="009356DB"/>
    <w:rsid w:val="00935C93"/>
    <w:rsid w:val="00955C6B"/>
    <w:rsid w:val="00964BFF"/>
    <w:rsid w:val="009A2311"/>
    <w:rsid w:val="009A2778"/>
    <w:rsid w:val="009A5D8A"/>
    <w:rsid w:val="009D7045"/>
    <w:rsid w:val="009E20A4"/>
    <w:rsid w:val="009F2E56"/>
    <w:rsid w:val="00A429BF"/>
    <w:rsid w:val="00A90006"/>
    <w:rsid w:val="00AA141F"/>
    <w:rsid w:val="00AE01BE"/>
    <w:rsid w:val="00AE2080"/>
    <w:rsid w:val="00AE2BAE"/>
    <w:rsid w:val="00AE7875"/>
    <w:rsid w:val="00AE7BE9"/>
    <w:rsid w:val="00B152D0"/>
    <w:rsid w:val="00B25143"/>
    <w:rsid w:val="00B41B2C"/>
    <w:rsid w:val="00B47D2D"/>
    <w:rsid w:val="00B6592E"/>
    <w:rsid w:val="00B97FF7"/>
    <w:rsid w:val="00BC09E8"/>
    <w:rsid w:val="00BD2309"/>
    <w:rsid w:val="00BE2DA9"/>
    <w:rsid w:val="00C2525D"/>
    <w:rsid w:val="00C332EA"/>
    <w:rsid w:val="00C358F2"/>
    <w:rsid w:val="00CA0C1A"/>
    <w:rsid w:val="00CA5242"/>
    <w:rsid w:val="00CF0C35"/>
    <w:rsid w:val="00D263CC"/>
    <w:rsid w:val="00D5124A"/>
    <w:rsid w:val="00D52E31"/>
    <w:rsid w:val="00D63FBC"/>
    <w:rsid w:val="00D65526"/>
    <w:rsid w:val="00D66400"/>
    <w:rsid w:val="00DB66D9"/>
    <w:rsid w:val="00DE6C17"/>
    <w:rsid w:val="00E05026"/>
    <w:rsid w:val="00E146CD"/>
    <w:rsid w:val="00E265A3"/>
    <w:rsid w:val="00E6651D"/>
    <w:rsid w:val="00E84949"/>
    <w:rsid w:val="00E8524A"/>
    <w:rsid w:val="00EE7262"/>
    <w:rsid w:val="00F004FC"/>
    <w:rsid w:val="00F2679A"/>
    <w:rsid w:val="00F33314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14</cp:revision>
  <cp:lastPrinted>2023-03-16T14:45:00Z</cp:lastPrinted>
  <dcterms:created xsi:type="dcterms:W3CDTF">2022-08-17T13:05:00Z</dcterms:created>
  <dcterms:modified xsi:type="dcterms:W3CDTF">2023-03-16T14:45:00Z</dcterms:modified>
</cp:coreProperties>
</file>