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C251" w14:textId="7706D862" w:rsidR="00DA5559" w:rsidRDefault="00DA5559" w:rsidP="00DA5559">
      <w:pPr>
        <w:rPr>
          <w:rFonts w:cs="Arial"/>
        </w:rPr>
      </w:pPr>
      <w:r>
        <w:rPr>
          <w:rFonts w:cs="Arial"/>
          <w:bCs/>
        </w:rPr>
        <w:t>OR-III.271.2.2.2022</w:t>
      </w:r>
      <w:r w:rsidRPr="00F66B9B">
        <w:rPr>
          <w:rFonts w:eastAsia="Arial" w:cs="Arial"/>
          <w:bCs/>
        </w:rPr>
        <w:t xml:space="preserve">                                                                                         </w:t>
      </w:r>
      <w:r w:rsidR="00C159F3">
        <w:rPr>
          <w:rFonts w:eastAsia="Arial" w:cs="Arial"/>
          <w:bCs/>
        </w:rPr>
        <w:t xml:space="preserve">       </w:t>
      </w:r>
      <w:r w:rsidRPr="00F66B9B">
        <w:rPr>
          <w:rFonts w:eastAsia="Arial" w:cs="Arial"/>
          <w:bCs/>
        </w:rPr>
        <w:t xml:space="preserve">    </w:t>
      </w:r>
      <w:r w:rsidRPr="00892A1B">
        <w:rPr>
          <w:rFonts w:cs="Arial"/>
        </w:rPr>
        <w:t>Gorlice,</w:t>
      </w:r>
      <w:r w:rsidRPr="00892A1B">
        <w:rPr>
          <w:rFonts w:eastAsia="Arial" w:cs="Arial"/>
        </w:rPr>
        <w:t xml:space="preserve"> </w:t>
      </w:r>
      <w:r>
        <w:rPr>
          <w:rFonts w:cs="Arial"/>
        </w:rPr>
        <w:t>22.02.2022</w:t>
      </w:r>
      <w:r w:rsidRPr="00892A1B">
        <w:rPr>
          <w:rFonts w:cs="Arial"/>
        </w:rPr>
        <w:t xml:space="preserve"> r.</w:t>
      </w:r>
    </w:p>
    <w:p w14:paraId="64FB8101" w14:textId="77777777" w:rsidR="00DA5559" w:rsidRDefault="00DA5559" w:rsidP="00DA5559">
      <w:pPr>
        <w:ind w:firstLine="4678"/>
        <w:rPr>
          <w:rFonts w:cs="Calibri"/>
          <w:b/>
          <w:bCs/>
          <w:sz w:val="26"/>
          <w:szCs w:val="26"/>
        </w:rPr>
      </w:pPr>
      <w:bookmarkStart w:id="0" w:name="_Hlk38528292"/>
    </w:p>
    <w:bookmarkEnd w:id="0"/>
    <w:p w14:paraId="213DDA50" w14:textId="77777777" w:rsidR="00C159F3" w:rsidRPr="00C159F3" w:rsidRDefault="00C159F3" w:rsidP="00C159F3">
      <w:pPr>
        <w:rPr>
          <w:bCs/>
        </w:rPr>
      </w:pPr>
      <w:r w:rsidRPr="00C159F3">
        <w:rPr>
          <w:bCs/>
        </w:rPr>
        <w:t>Zamawiający:</w:t>
      </w:r>
    </w:p>
    <w:p w14:paraId="5CECFE2F" w14:textId="77777777" w:rsidR="00C159F3" w:rsidRPr="00C159F3" w:rsidRDefault="00C159F3" w:rsidP="00C159F3">
      <w:pPr>
        <w:jc w:val="both"/>
        <w:rPr>
          <w:b/>
        </w:rPr>
      </w:pPr>
      <w:r w:rsidRPr="00C159F3">
        <w:rPr>
          <w:b/>
        </w:rPr>
        <w:t>Miasto Gorlice</w:t>
      </w:r>
    </w:p>
    <w:p w14:paraId="0AE04A16" w14:textId="77777777" w:rsidR="00C159F3" w:rsidRPr="00C159F3" w:rsidRDefault="00C159F3" w:rsidP="00C159F3">
      <w:pPr>
        <w:jc w:val="both"/>
        <w:rPr>
          <w:b/>
        </w:rPr>
      </w:pPr>
      <w:r w:rsidRPr="00C159F3">
        <w:rPr>
          <w:b/>
        </w:rPr>
        <w:t>Rynek 2</w:t>
      </w:r>
    </w:p>
    <w:p w14:paraId="5986EEE1" w14:textId="77777777" w:rsidR="00C159F3" w:rsidRPr="00C159F3" w:rsidRDefault="00C159F3" w:rsidP="00C159F3">
      <w:pPr>
        <w:keepNext/>
        <w:suppressAutoHyphens w:val="0"/>
        <w:outlineLvl w:val="0"/>
        <w:rPr>
          <w:b/>
          <w:bCs/>
          <w:i/>
          <w:iCs/>
          <w:kern w:val="0"/>
          <w:sz w:val="16"/>
        </w:rPr>
      </w:pPr>
      <w:r w:rsidRPr="00C159F3">
        <w:rPr>
          <w:b/>
          <w:bCs/>
          <w:kern w:val="0"/>
        </w:rPr>
        <w:t>38-300 Gorlice</w:t>
      </w:r>
    </w:p>
    <w:p w14:paraId="60F53685" w14:textId="77777777" w:rsidR="00C159F3" w:rsidRPr="00C159F3" w:rsidRDefault="00C159F3" w:rsidP="00C159F3">
      <w:pPr>
        <w:rPr>
          <w:sz w:val="16"/>
          <w:szCs w:val="16"/>
        </w:rPr>
      </w:pPr>
    </w:p>
    <w:p w14:paraId="3A39773D" w14:textId="77777777" w:rsidR="00C159F3" w:rsidRPr="00C159F3" w:rsidRDefault="00C159F3" w:rsidP="00C159F3">
      <w:pPr>
        <w:keepNext/>
        <w:suppressAutoHyphens w:val="0"/>
        <w:jc w:val="center"/>
        <w:outlineLvl w:val="1"/>
        <w:rPr>
          <w:b/>
          <w:bCs/>
          <w:kern w:val="0"/>
        </w:rPr>
      </w:pPr>
      <w:r w:rsidRPr="00C159F3">
        <w:rPr>
          <w:b/>
          <w:bCs/>
          <w:kern w:val="0"/>
        </w:rPr>
        <w:t>Informacja o wyborze najkorzystniejszej oferty,</w:t>
      </w:r>
    </w:p>
    <w:p w14:paraId="49A040B7" w14:textId="77777777" w:rsidR="00C159F3" w:rsidRPr="00C159F3" w:rsidRDefault="00C159F3" w:rsidP="00C159F3">
      <w:pPr>
        <w:jc w:val="center"/>
        <w:rPr>
          <w:b/>
        </w:rPr>
      </w:pPr>
      <w:r w:rsidRPr="00C159F3">
        <w:rPr>
          <w:b/>
        </w:rPr>
        <w:t>o wykonawcach którzy złożyli oferty</w:t>
      </w:r>
    </w:p>
    <w:p w14:paraId="23DF995A" w14:textId="77777777" w:rsidR="00C159F3" w:rsidRPr="00C159F3" w:rsidRDefault="00C159F3" w:rsidP="00C159F3">
      <w:pPr>
        <w:jc w:val="center"/>
        <w:rPr>
          <w:b/>
        </w:rPr>
      </w:pPr>
      <w:r w:rsidRPr="00C159F3">
        <w:rPr>
          <w:b/>
        </w:rPr>
        <w:t xml:space="preserve"> wraz z punktacją przyznaną ofertom</w:t>
      </w:r>
    </w:p>
    <w:p w14:paraId="418A9D7C" w14:textId="77777777" w:rsidR="00C159F3" w:rsidRPr="00C159F3" w:rsidRDefault="00C159F3" w:rsidP="00C159F3">
      <w:pPr>
        <w:rPr>
          <w:b/>
          <w:sz w:val="16"/>
          <w:szCs w:val="16"/>
        </w:rPr>
      </w:pPr>
    </w:p>
    <w:p w14:paraId="7DC87EB3" w14:textId="274E347A" w:rsidR="00C159F3" w:rsidRPr="00C159F3" w:rsidRDefault="00C159F3" w:rsidP="00C159F3">
      <w:pPr>
        <w:jc w:val="both"/>
        <w:rPr>
          <w:rFonts w:cs="Calibri"/>
          <w:b/>
          <w:bCs/>
        </w:rPr>
      </w:pPr>
      <w:r w:rsidRPr="00C159F3">
        <w:rPr>
          <w:b/>
        </w:rPr>
        <w:t xml:space="preserve">1) </w:t>
      </w:r>
      <w:r w:rsidRPr="00C159F3">
        <w:rPr>
          <w:bCs/>
        </w:rPr>
        <w:t xml:space="preserve">Zamawiający – Miasto Gorlice zawiadamia, iż w postępowaniu o udzielenie zamówienia publicznego prowadzonym w trybie podstawowym zgodnie z art. 275 pkt 1 ustawy </w:t>
      </w:r>
      <w:proofErr w:type="spellStart"/>
      <w:r w:rsidRPr="00C159F3">
        <w:rPr>
          <w:bCs/>
        </w:rPr>
        <w:t>Pzp</w:t>
      </w:r>
      <w:proofErr w:type="spellEnd"/>
      <w:r w:rsidRPr="00C159F3">
        <w:rPr>
          <w:bCs/>
        </w:rPr>
        <w:t xml:space="preserve"> na</w:t>
      </w:r>
      <w:r>
        <w:rPr>
          <w:rFonts w:cstheme="minorHAnsi"/>
          <w:b/>
        </w:rPr>
        <w:t xml:space="preserve"> </w:t>
      </w:r>
      <w:r w:rsidRPr="0047578D">
        <w:rPr>
          <w:rFonts w:eastAsia="Arial" w:cstheme="minorHAnsi"/>
          <w:b/>
          <w:bCs/>
          <w:lang w:eastAsia="zh-CN"/>
        </w:rPr>
        <w:t>prace konserwacyjno- remontowe urządzeń oświetlenia ulicznego</w:t>
      </w:r>
      <w:r>
        <w:rPr>
          <w:rFonts w:cstheme="minorHAnsi"/>
          <w:b/>
          <w:color w:val="000000" w:themeColor="text1"/>
        </w:rPr>
        <w:t xml:space="preserve"> </w:t>
      </w:r>
      <w:r w:rsidRPr="0047578D">
        <w:rPr>
          <w:rFonts w:eastAsia="Arial" w:cstheme="minorHAnsi"/>
          <w:b/>
          <w:bCs/>
          <w:lang w:eastAsia="zh-CN"/>
        </w:rPr>
        <w:t>na terenie Miasta Gorlice</w:t>
      </w:r>
      <w:r w:rsidRPr="00C159F3">
        <w:rPr>
          <w:rFonts w:asciiTheme="minorHAnsi" w:hAnsiTheme="minorHAnsi" w:cstheme="minorHAnsi"/>
          <w:b/>
          <w:bCs/>
        </w:rPr>
        <w:t>,</w:t>
      </w:r>
      <w:r w:rsidRPr="00C159F3">
        <w:rPr>
          <w:b/>
        </w:rPr>
        <w:t xml:space="preserve"> jako najkorzystniejsza </w:t>
      </w:r>
      <w:r w:rsidRPr="00C159F3">
        <w:rPr>
          <w:b/>
          <w:iCs/>
        </w:rPr>
        <w:t>została wybrana oferta nr 1 tj. oferta wykonawcy:</w:t>
      </w:r>
      <w:r w:rsidRPr="00C159F3">
        <w:rPr>
          <w:b/>
        </w:rPr>
        <w:t xml:space="preserve"> </w:t>
      </w:r>
    </w:p>
    <w:p w14:paraId="67A983B6" w14:textId="77777777" w:rsidR="00C159F3" w:rsidRPr="00DA5559" w:rsidRDefault="00C159F3" w:rsidP="00C159F3">
      <w:pPr>
        <w:tabs>
          <w:tab w:val="num" w:pos="300"/>
          <w:tab w:val="left" w:pos="9072"/>
        </w:tabs>
        <w:ind w:right="-28"/>
        <w:jc w:val="both"/>
        <w:rPr>
          <w:rFonts w:cs="Calibri"/>
          <w:b/>
          <w:kern w:val="0"/>
        </w:rPr>
      </w:pPr>
      <w:r>
        <w:rPr>
          <w:rFonts w:cs="Calibri"/>
          <w:b/>
          <w:kern w:val="0"/>
        </w:rPr>
        <w:t xml:space="preserve">Konsorcjum firm: </w:t>
      </w:r>
      <w:r w:rsidRPr="0063619B">
        <w:rPr>
          <w:rFonts w:cs="Calibri"/>
          <w:b/>
          <w:kern w:val="0"/>
        </w:rPr>
        <w:t xml:space="preserve">Przedsiębiorstwo </w:t>
      </w:r>
      <w:proofErr w:type="spellStart"/>
      <w:r w:rsidRPr="0063619B">
        <w:rPr>
          <w:rFonts w:cs="Calibri"/>
          <w:b/>
          <w:kern w:val="0"/>
        </w:rPr>
        <w:t>Produkcyjno</w:t>
      </w:r>
      <w:proofErr w:type="spellEnd"/>
      <w:r w:rsidRPr="0063619B">
        <w:rPr>
          <w:rFonts w:cs="Calibri"/>
          <w:b/>
          <w:kern w:val="0"/>
        </w:rPr>
        <w:t xml:space="preserve"> – Usługowo – Handlowe „HEAN” Sp. z o.o., ul. Biecka </w:t>
      </w:r>
      <w:smartTag w:uri="urn:schemas-microsoft-com:office:smarttags" w:element="metricconverter">
        <w:smartTagPr>
          <w:attr w:name="ProductID" w:val="23C"/>
        </w:smartTagPr>
        <w:r w:rsidRPr="0063619B">
          <w:rPr>
            <w:rFonts w:cs="Calibri"/>
            <w:b/>
            <w:kern w:val="0"/>
          </w:rPr>
          <w:t>23C</w:t>
        </w:r>
      </w:smartTag>
      <w:r w:rsidRPr="0063619B">
        <w:rPr>
          <w:rFonts w:cs="Calibri"/>
          <w:b/>
          <w:kern w:val="0"/>
        </w:rPr>
        <w:t>, 38- 300 Gorlice – Lider konsorcjum i Firma Handlowo – Usługowo – Wytwórcza „ELBUD-</w:t>
      </w:r>
      <w:smartTag w:uri="urn:schemas-microsoft-com:office:smarttags" w:element="metricconverter">
        <w:smartTagPr>
          <w:attr w:name="ProductID" w:val="2”"/>
        </w:smartTagPr>
        <w:r w:rsidRPr="0063619B">
          <w:rPr>
            <w:rFonts w:cs="Calibri"/>
            <w:b/>
            <w:kern w:val="0"/>
          </w:rPr>
          <w:t>2”</w:t>
        </w:r>
      </w:smartTag>
      <w:r w:rsidRPr="0063619B">
        <w:rPr>
          <w:rFonts w:cs="Calibri"/>
          <w:b/>
          <w:kern w:val="0"/>
        </w:rPr>
        <w:t xml:space="preserve"> s.c., Rafał Bugno, Monika Boczar – Bugno, ul. 11 Listopada 39, 38- 300 Gorlice – Partner konsorcjum</w:t>
      </w:r>
    </w:p>
    <w:p w14:paraId="6D2ED8E5" w14:textId="77777777" w:rsidR="00C159F3" w:rsidRPr="0069743F" w:rsidRDefault="00C159F3" w:rsidP="00C159F3">
      <w:pPr>
        <w:rPr>
          <w:rFonts w:cs="Calibri"/>
          <w:b/>
        </w:rPr>
      </w:pPr>
      <w:r w:rsidRPr="0069743F">
        <w:rPr>
          <w:rFonts w:cs="Calibri"/>
          <w:u w:val="single"/>
        </w:rPr>
        <w:t>Uzasadnienie faktyczne wyboru oferty:</w:t>
      </w:r>
    </w:p>
    <w:p w14:paraId="3943CC18" w14:textId="2703C953" w:rsidR="00C159F3" w:rsidRPr="0069743F" w:rsidRDefault="00C159F3" w:rsidP="00C159F3">
      <w:pPr>
        <w:jc w:val="both"/>
        <w:rPr>
          <w:rFonts w:cs="Calibri"/>
        </w:rPr>
      </w:pPr>
      <w:r w:rsidRPr="0069743F">
        <w:rPr>
          <w:rFonts w:cs="Calibri"/>
        </w:rPr>
        <w:t xml:space="preserve">Ww. Wykonawca nie podlega wykluczeniu z ubiegania się o udzielenie zamówienia publicznego </w:t>
      </w:r>
      <w:r>
        <w:rPr>
          <w:rFonts w:cs="Calibri"/>
        </w:rPr>
        <w:t xml:space="preserve">                    </w:t>
      </w:r>
      <w:r w:rsidRPr="0069743F">
        <w:rPr>
          <w:rFonts w:cs="Calibri"/>
        </w:rPr>
        <w:t>a złożona oferta spełnia wszystkie wymogi formalne i materialne wymagane w SWZ i nie podlega odrzuceniu.</w:t>
      </w:r>
    </w:p>
    <w:p w14:paraId="78F974C7" w14:textId="77777777" w:rsidR="00C159F3" w:rsidRPr="0069743F" w:rsidRDefault="00C159F3" w:rsidP="00C159F3">
      <w:pPr>
        <w:rPr>
          <w:rFonts w:cs="Calibri"/>
          <w:b/>
        </w:rPr>
      </w:pPr>
      <w:r w:rsidRPr="0069743F">
        <w:rPr>
          <w:rFonts w:cs="Calibri"/>
          <w:u w:val="single"/>
        </w:rPr>
        <w:t>Uzasadnienie prawne wyboru oferty:</w:t>
      </w:r>
    </w:p>
    <w:p w14:paraId="1502021D" w14:textId="77777777" w:rsidR="00C159F3" w:rsidRPr="0069743F" w:rsidRDefault="00C159F3" w:rsidP="00C159F3">
      <w:pPr>
        <w:jc w:val="both"/>
        <w:rPr>
          <w:rFonts w:cs="Calibri"/>
          <w:b/>
          <w:u w:val="single"/>
        </w:rPr>
      </w:pPr>
      <w:r w:rsidRPr="0069743F">
        <w:rPr>
          <w:rFonts w:cs="Calibri"/>
        </w:rPr>
        <w:t xml:space="preserve">Zgodnie z art. 239 ust. 1 ustawy </w:t>
      </w:r>
      <w:r w:rsidRPr="0069743F">
        <w:rPr>
          <w:rFonts w:cs="Calibri"/>
          <w:bCs/>
        </w:rPr>
        <w:t>z dnia 11 września 2019 roku Prawo zamówień publicznych (tj.: Dz.U. z</w:t>
      </w:r>
      <w:r w:rsidRPr="0069743F">
        <w:rPr>
          <w:rFonts w:cs="Calibri"/>
        </w:rPr>
        <w:t xml:space="preserve"> 2021 r., poz. 1129 ze zm.)</w:t>
      </w:r>
      <w:r w:rsidRPr="0069743F">
        <w:rPr>
          <w:rFonts w:cs="Calibri"/>
          <w:color w:val="000000"/>
        </w:rPr>
        <w:t xml:space="preserve"> </w:t>
      </w:r>
      <w:r w:rsidRPr="0069743F">
        <w:rPr>
          <w:rFonts w:cs="Calibri"/>
        </w:rPr>
        <w:t>zamawiający wybiera najkorzystniejszą ofertę na podstawie kryteriów oceny ofert określonych w dokumentach zamówienia.</w:t>
      </w:r>
    </w:p>
    <w:p w14:paraId="10A8E223" w14:textId="77777777" w:rsidR="00C159F3" w:rsidRPr="00C159F3" w:rsidRDefault="00C159F3" w:rsidP="00C159F3">
      <w:pPr>
        <w:jc w:val="both"/>
        <w:rPr>
          <w:sz w:val="16"/>
          <w:szCs w:val="16"/>
        </w:rPr>
      </w:pPr>
    </w:p>
    <w:p w14:paraId="222507FC" w14:textId="178B655F" w:rsidR="00C159F3" w:rsidRDefault="00C159F3" w:rsidP="00C159F3">
      <w:pPr>
        <w:jc w:val="both"/>
      </w:pPr>
      <w:r w:rsidRPr="00C159F3">
        <w:rPr>
          <w:b/>
        </w:rPr>
        <w:t>2)</w:t>
      </w:r>
      <w:r w:rsidRPr="00C159F3">
        <w:t xml:space="preserve"> Wykonawcy którzy złożyli oferty w ww. postępowaniu wraz z punktacją przyznaną ofertom                  w każdym kryterium oceny ofert i łączną punktacją:   </w:t>
      </w:r>
    </w:p>
    <w:p w14:paraId="59BCAD20" w14:textId="364A86A2" w:rsidR="00C159F3" w:rsidRDefault="00C159F3" w:rsidP="00C159F3">
      <w:pPr>
        <w:jc w:val="both"/>
      </w:pPr>
    </w:p>
    <w:p w14:paraId="1773C964" w14:textId="77777777" w:rsidR="00C159F3" w:rsidRPr="0063619B" w:rsidRDefault="00C159F3" w:rsidP="00C159F3">
      <w:pPr>
        <w:tabs>
          <w:tab w:val="num" w:pos="300"/>
          <w:tab w:val="left" w:pos="9072"/>
        </w:tabs>
        <w:ind w:left="900" w:right="-28" w:hanging="900"/>
        <w:jc w:val="both"/>
        <w:rPr>
          <w:rFonts w:cs="Arial"/>
          <w:b/>
        </w:rPr>
      </w:pPr>
      <w:r w:rsidRPr="0063619B">
        <w:rPr>
          <w:rFonts w:cs="Arial"/>
          <w:b/>
        </w:rPr>
        <w:t>Oferta nr 1:</w:t>
      </w:r>
    </w:p>
    <w:p w14:paraId="5001D206" w14:textId="77777777" w:rsidR="00C159F3" w:rsidRPr="00DA5559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  <w:bCs/>
        </w:rPr>
      </w:pPr>
      <w:r w:rsidRPr="0063619B">
        <w:rPr>
          <w:rFonts w:cs="Arial"/>
        </w:rPr>
        <w:t xml:space="preserve">Nazwa i siedziba wykonawcy: </w:t>
      </w:r>
      <w:r w:rsidRPr="0063619B">
        <w:rPr>
          <w:bCs/>
        </w:rPr>
        <w:t xml:space="preserve">Konsorcjum firm: </w:t>
      </w:r>
      <w:r w:rsidRPr="0063619B">
        <w:rPr>
          <w:rFonts w:cs="Calibri"/>
          <w:bCs/>
          <w:kern w:val="0"/>
        </w:rPr>
        <w:t xml:space="preserve">Przedsiębiorstwo </w:t>
      </w:r>
      <w:proofErr w:type="spellStart"/>
      <w:r w:rsidRPr="0063619B">
        <w:rPr>
          <w:rFonts w:cs="Calibri"/>
          <w:bCs/>
          <w:kern w:val="0"/>
        </w:rPr>
        <w:t>Produkcyjno</w:t>
      </w:r>
      <w:proofErr w:type="spellEnd"/>
      <w:r w:rsidRPr="0063619B">
        <w:rPr>
          <w:rFonts w:cs="Calibri"/>
          <w:bCs/>
          <w:kern w:val="0"/>
        </w:rPr>
        <w:t xml:space="preserve"> – Usługowo – Handlowe „HEAN” Sp. z o.o., ul. Biecka </w:t>
      </w:r>
      <w:smartTag w:uri="urn:schemas-microsoft-com:office:smarttags" w:element="metricconverter">
        <w:smartTagPr>
          <w:attr w:name="ProductID" w:val="23C"/>
        </w:smartTagPr>
        <w:r w:rsidRPr="0063619B">
          <w:rPr>
            <w:rFonts w:cs="Calibri"/>
            <w:bCs/>
            <w:kern w:val="0"/>
          </w:rPr>
          <w:t>23C</w:t>
        </w:r>
      </w:smartTag>
      <w:r w:rsidRPr="0063619B">
        <w:rPr>
          <w:rFonts w:cs="Calibri"/>
          <w:bCs/>
          <w:kern w:val="0"/>
        </w:rPr>
        <w:t>, 38- 300 Gorlice – Lider konsorcjum i Firma Handlowo – Usługowo – Wytwórcza „ELBUD-</w:t>
      </w:r>
      <w:smartTag w:uri="urn:schemas-microsoft-com:office:smarttags" w:element="metricconverter">
        <w:smartTagPr>
          <w:attr w:name="ProductID" w:val="2”"/>
        </w:smartTagPr>
        <w:r w:rsidRPr="0063619B">
          <w:rPr>
            <w:rFonts w:cs="Calibri"/>
            <w:bCs/>
            <w:kern w:val="0"/>
          </w:rPr>
          <w:t>2”</w:t>
        </w:r>
      </w:smartTag>
      <w:r w:rsidRPr="0063619B">
        <w:rPr>
          <w:rFonts w:cs="Calibri"/>
          <w:bCs/>
          <w:kern w:val="0"/>
        </w:rPr>
        <w:t xml:space="preserve"> s.c., Rafał Bugno, Monika Boczar – Bugno, ul. 11 Listopada 39, 38- 300 Gorlice – Partner konsorcjum</w:t>
      </w:r>
      <w:r>
        <w:rPr>
          <w:rFonts w:cs="Calibri"/>
          <w:bCs/>
          <w:kern w:val="0"/>
        </w:rPr>
        <w:t>,</w:t>
      </w:r>
    </w:p>
    <w:p w14:paraId="70E32211" w14:textId="77777777" w:rsidR="00C159F3" w:rsidRPr="00DA5559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  <w:b/>
        </w:rPr>
      </w:pPr>
      <w:r w:rsidRPr="0063619B">
        <w:rPr>
          <w:rFonts w:cs="Arial"/>
        </w:rPr>
        <w:t>Cena oferty brutto: 1</w:t>
      </w:r>
      <w:r>
        <w:rPr>
          <w:rFonts w:cs="Arial"/>
        </w:rPr>
        <w:t>93 000,00</w:t>
      </w:r>
      <w:r w:rsidRPr="0063619B">
        <w:rPr>
          <w:rFonts w:cs="Arial"/>
        </w:rPr>
        <w:t xml:space="preserve"> zł</w:t>
      </w:r>
      <w:r w:rsidRPr="00DA5559">
        <w:rPr>
          <w:rFonts w:cs="Arial"/>
        </w:rPr>
        <w:t>,</w:t>
      </w:r>
    </w:p>
    <w:p w14:paraId="549EE9F9" w14:textId="77777777" w:rsidR="00C159F3" w:rsidRPr="00DA5559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</w:rPr>
      </w:pPr>
      <w:r w:rsidRPr="0063619B">
        <w:rPr>
          <w:rFonts w:cs="Arial"/>
          <w:bCs/>
          <w:color w:val="000000"/>
        </w:rPr>
        <w:t>Liczba punktów w kryterium: cena – 60 pkt.</w:t>
      </w:r>
      <w:r>
        <w:rPr>
          <w:rFonts w:cs="Arial"/>
          <w:bCs/>
          <w:color w:val="000000"/>
        </w:rPr>
        <w:t xml:space="preserve"> (60 %),</w:t>
      </w:r>
    </w:p>
    <w:p w14:paraId="6F82E2C6" w14:textId="77777777" w:rsidR="00C159F3" w:rsidRPr="00DA5559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</w:rPr>
      </w:pPr>
      <w:r w:rsidRPr="0063619B">
        <w:rPr>
          <w:rFonts w:cs="Arial"/>
        </w:rPr>
        <w:t xml:space="preserve">Liczba punktów w kryterium: czas reakcji </w:t>
      </w:r>
      <w:r w:rsidRPr="0063619B">
        <w:rPr>
          <w:rFonts w:cs="Arial"/>
          <w:bCs/>
          <w:color w:val="000000"/>
        </w:rPr>
        <w:t>– 20 pkt</w:t>
      </w:r>
      <w:r w:rsidRPr="00DA5559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 xml:space="preserve"> (20 %),</w:t>
      </w:r>
    </w:p>
    <w:p w14:paraId="0B42C6A9" w14:textId="77777777" w:rsidR="00C159F3" w:rsidRPr="00DA5559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</w:rPr>
      </w:pPr>
      <w:r w:rsidRPr="0063619B">
        <w:rPr>
          <w:rFonts w:cs="Arial"/>
        </w:rPr>
        <w:t>Liczba punktów w kryterium: zapewnienie całodobowego dyżuru w zakresie przyjmowania zgłoszeń</w:t>
      </w:r>
      <w:r w:rsidRPr="0063619B">
        <w:rPr>
          <w:rFonts w:cs="Arial"/>
          <w:bCs/>
          <w:color w:val="000000"/>
        </w:rPr>
        <w:t xml:space="preserve"> – 10 pkt.</w:t>
      </w:r>
      <w:r w:rsidRPr="00DA5559">
        <w:rPr>
          <w:rFonts w:cs="Arial"/>
          <w:bCs/>
          <w:color w:val="000000"/>
        </w:rPr>
        <w:t xml:space="preserve"> (10%)</w:t>
      </w:r>
      <w:r>
        <w:rPr>
          <w:rFonts w:cs="Arial"/>
          <w:bCs/>
          <w:color w:val="000000"/>
        </w:rPr>
        <w:t>,</w:t>
      </w:r>
    </w:p>
    <w:p w14:paraId="1BCBF745" w14:textId="6F4180A2" w:rsidR="00C159F3" w:rsidRPr="0063619B" w:rsidRDefault="00C159F3" w:rsidP="00C159F3">
      <w:pPr>
        <w:numPr>
          <w:ilvl w:val="0"/>
          <w:numId w:val="1"/>
        </w:numPr>
        <w:tabs>
          <w:tab w:val="left" w:pos="9072"/>
        </w:tabs>
        <w:ind w:left="360" w:right="-28"/>
        <w:jc w:val="both"/>
        <w:rPr>
          <w:rFonts w:cs="Arial"/>
        </w:rPr>
      </w:pPr>
      <w:r w:rsidRPr="0063619B">
        <w:rPr>
          <w:rFonts w:cs="Arial"/>
        </w:rPr>
        <w:t xml:space="preserve">Liczba punktów w kryterium: wysokość kary umownej za zwłokę w wykonaniu prac </w:t>
      </w:r>
      <w:proofErr w:type="spellStart"/>
      <w:r w:rsidRPr="0063619B">
        <w:rPr>
          <w:rFonts w:cs="Arial"/>
        </w:rPr>
        <w:t>konserwacyjno</w:t>
      </w:r>
      <w:proofErr w:type="spellEnd"/>
      <w:r w:rsidRPr="0063619B">
        <w:rPr>
          <w:rFonts w:cs="Arial"/>
        </w:rPr>
        <w:t xml:space="preserve"> – remontowych urządzeń oświetlenia ulicznego oraz regulacji czasu włączenia </w:t>
      </w:r>
      <w:r>
        <w:rPr>
          <w:rFonts w:cs="Arial"/>
        </w:rPr>
        <w:t xml:space="preserve">                   </w:t>
      </w:r>
      <w:r w:rsidRPr="0063619B">
        <w:rPr>
          <w:rFonts w:cs="Arial"/>
        </w:rPr>
        <w:t xml:space="preserve">i wyłączenia oświetlenia </w:t>
      </w:r>
      <w:r w:rsidRPr="0063619B">
        <w:rPr>
          <w:rFonts w:cs="Arial"/>
          <w:bCs/>
          <w:color w:val="000000"/>
        </w:rPr>
        <w:t xml:space="preserve"> – 10 pkt.</w:t>
      </w:r>
      <w:r w:rsidRPr="00DA5559">
        <w:rPr>
          <w:rFonts w:cs="Arial"/>
          <w:bCs/>
          <w:color w:val="000000"/>
        </w:rPr>
        <w:t xml:space="preserve"> (10%)</w:t>
      </w:r>
      <w:r>
        <w:rPr>
          <w:rFonts w:cs="Arial"/>
          <w:bCs/>
          <w:color w:val="000000"/>
        </w:rPr>
        <w:t>,</w:t>
      </w:r>
    </w:p>
    <w:p w14:paraId="33E6C458" w14:textId="6AA23259" w:rsidR="00C159F3" w:rsidRPr="00C159F3" w:rsidRDefault="00C159F3" w:rsidP="00C159F3">
      <w:pPr>
        <w:rPr>
          <w:rFonts w:cs="Arial"/>
          <w:b/>
          <w:bCs/>
          <w:color w:val="000000"/>
        </w:rPr>
      </w:pPr>
      <w:r w:rsidRPr="0063619B">
        <w:rPr>
          <w:rFonts w:cs="Arial"/>
          <w:bCs/>
          <w:color w:val="000000"/>
        </w:rPr>
        <w:t xml:space="preserve">Suma punktów: </w:t>
      </w:r>
      <w:r w:rsidRPr="0063619B">
        <w:rPr>
          <w:rFonts w:cs="Arial"/>
          <w:b/>
          <w:bCs/>
          <w:color w:val="000000"/>
        </w:rPr>
        <w:t>100</w:t>
      </w:r>
      <w:r>
        <w:rPr>
          <w:rFonts w:cs="Arial"/>
          <w:b/>
          <w:bCs/>
          <w:color w:val="000000"/>
        </w:rPr>
        <w:t xml:space="preserve"> pkt. (100%)</w:t>
      </w:r>
    </w:p>
    <w:p w14:paraId="1B5C8E4C" w14:textId="77777777" w:rsidR="00C159F3" w:rsidRDefault="00C159F3" w:rsidP="00C159F3">
      <w:pPr>
        <w:rPr>
          <w:rFonts w:cs="Calibri"/>
          <w:b/>
          <w:kern w:val="0"/>
          <w:sz w:val="26"/>
          <w:szCs w:val="26"/>
        </w:rPr>
      </w:pPr>
    </w:p>
    <w:p w14:paraId="2EC566E8" w14:textId="77D1C65E" w:rsidR="00C159F3" w:rsidRPr="00330F1E" w:rsidRDefault="00C159F3" w:rsidP="00C159F3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</w:t>
      </w:r>
      <w:r w:rsidRPr="00330F1E">
        <w:rPr>
          <w:bCs/>
          <w:i/>
          <w:iCs/>
        </w:rPr>
        <w:t>......................................................</w:t>
      </w:r>
    </w:p>
    <w:p w14:paraId="6609AF6A" w14:textId="77777777" w:rsidR="00C159F3" w:rsidRPr="00F32E58" w:rsidRDefault="00C159F3" w:rsidP="00C159F3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(podpis kierownika zamawiającego)</w:t>
      </w:r>
    </w:p>
    <w:p w14:paraId="11BAC768" w14:textId="77777777" w:rsidR="00C159F3" w:rsidRDefault="00C159F3" w:rsidP="00C159F3">
      <w:pPr>
        <w:rPr>
          <w:sz w:val="20"/>
          <w:szCs w:val="20"/>
        </w:rPr>
      </w:pPr>
    </w:p>
    <w:p w14:paraId="45809921" w14:textId="77777777" w:rsidR="00C159F3" w:rsidRPr="00C6529E" w:rsidRDefault="00C159F3" w:rsidP="00C159F3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717F513D" w14:textId="77777777" w:rsidR="00C159F3" w:rsidRDefault="00C159F3" w:rsidP="00C159F3">
      <w:pPr>
        <w:jc w:val="both"/>
        <w:rPr>
          <w:sz w:val="20"/>
          <w:szCs w:val="20"/>
        </w:rPr>
      </w:pPr>
      <w:r>
        <w:rPr>
          <w:sz w:val="20"/>
          <w:szCs w:val="20"/>
        </w:rPr>
        <w:t>1. strona internetowa prowadzonego postępowania – platforma zakupowa</w:t>
      </w:r>
    </w:p>
    <w:p w14:paraId="3C5C9196" w14:textId="77777777" w:rsidR="00C159F3" w:rsidRDefault="00C159F3" w:rsidP="00C159F3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464A0E38" w14:textId="77777777" w:rsidR="00C159F3" w:rsidRDefault="00C159F3" w:rsidP="00C159F3">
      <w:pPr>
        <w:jc w:val="both"/>
        <w:rPr>
          <w:rFonts w:cs="Arial"/>
          <w:sz w:val="20"/>
          <w:szCs w:val="20"/>
        </w:rPr>
      </w:pPr>
    </w:p>
    <w:p w14:paraId="2210554F" w14:textId="573DD329" w:rsidR="00C159F3" w:rsidRPr="006C7A03" w:rsidRDefault="00C159F3" w:rsidP="00C159F3">
      <w:pPr>
        <w:jc w:val="both"/>
        <w:rPr>
          <w:sz w:val="20"/>
          <w:szCs w:val="20"/>
        </w:rPr>
        <w:sectPr w:rsidR="00C159F3" w:rsidRPr="006C7A03" w:rsidSect="003C347E">
          <w:headerReference w:type="default" r:id="rId5"/>
          <w:footerReference w:type="even" r:id="rId6"/>
          <w:footerReference w:type="default" r:id="rId7"/>
          <w:pgSz w:w="11906" w:h="16838"/>
          <w:pgMar w:top="568" w:right="1134" w:bottom="567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r>
        <w:rPr>
          <w:sz w:val="20"/>
          <w:szCs w:val="20"/>
        </w:rPr>
        <w:t>Marta Ziaja</w:t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</w:t>
      </w:r>
    </w:p>
    <w:p w14:paraId="67DC3970" w14:textId="247F7CCE" w:rsidR="00DA5559" w:rsidRDefault="00DA5559" w:rsidP="00DA5559"/>
    <w:sectPr w:rsidR="00DA5559" w:rsidSect="00DA55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4B90" w14:textId="77777777" w:rsidR="00E064C4" w:rsidRDefault="00C159F3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54909A" w14:textId="77777777" w:rsidR="00E064C4" w:rsidRDefault="00C159F3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B327" w14:textId="77777777" w:rsidR="00E064C4" w:rsidRDefault="00C159F3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3ACB81C" w14:textId="77777777" w:rsidR="00E064C4" w:rsidRDefault="00C159F3" w:rsidP="00E064C4">
    <w:pPr>
      <w:pStyle w:val="Stopka"/>
      <w:ind w:left="-720"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7ECE" w14:textId="77777777" w:rsidR="00E064C4" w:rsidRDefault="00C159F3">
    <w:pPr>
      <w:pStyle w:val="Nagwek"/>
      <w:ind w:left="-720" w:right="-6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4B7"/>
    <w:multiLevelType w:val="hybridMultilevel"/>
    <w:tmpl w:val="CBB0A0B2"/>
    <w:lvl w:ilvl="0" w:tplc="249AB55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9"/>
    <w:rsid w:val="00C159F3"/>
    <w:rsid w:val="00DA5559"/>
    <w:rsid w:val="00F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E31F5"/>
  <w15:chartTrackingRefBased/>
  <w15:docId w15:val="{10C508A9-1A38-4E45-A91A-C6A2ED9B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59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55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5559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15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9F3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15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9F3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C1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dcterms:created xsi:type="dcterms:W3CDTF">2022-02-22T08:33:00Z</dcterms:created>
  <dcterms:modified xsi:type="dcterms:W3CDTF">2022-02-22T08:53:00Z</dcterms:modified>
</cp:coreProperties>
</file>