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0"/>
        <w:gridCol w:w="7840"/>
      </w:tblGrid>
      <w:tr w:rsidR="00E232A8" w14:paraId="74AA277F" w14:textId="77777777" w:rsidTr="0089583E">
        <w:trPr>
          <w:trHeight w:val="380"/>
        </w:trPr>
        <w:tc>
          <w:tcPr>
            <w:tcW w:w="1600" w:type="dxa"/>
            <w:vAlign w:val="bottom"/>
          </w:tcPr>
          <w:p w14:paraId="187A3D1D" w14:textId="77777777" w:rsidR="00E232A8" w:rsidRDefault="00E232A8" w:rsidP="0089583E">
            <w:pPr>
              <w:ind w:left="4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M-35.01.01</w:t>
            </w:r>
          </w:p>
        </w:tc>
        <w:tc>
          <w:tcPr>
            <w:tcW w:w="7840" w:type="dxa"/>
            <w:vAlign w:val="bottom"/>
          </w:tcPr>
          <w:p w14:paraId="2487468C" w14:textId="354F349C" w:rsidR="00E232A8" w:rsidRDefault="00E232A8" w:rsidP="0089583E">
            <w:pPr>
              <w:ind w:left="5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 xml:space="preserve">REGULACJA I UMOCNIENIE KORYTA </w:t>
            </w:r>
            <w:r w:rsidR="00716BA8"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CIEKÓW WODNYCH</w:t>
            </w:r>
          </w:p>
        </w:tc>
      </w:tr>
    </w:tbl>
    <w:p w14:paraId="3EBA2DA5" w14:textId="77777777" w:rsidR="00E232A8" w:rsidRDefault="00E232A8" w:rsidP="00E232A8">
      <w:pPr>
        <w:spacing w:line="121" w:lineRule="exact"/>
        <w:rPr>
          <w:sz w:val="20"/>
          <w:szCs w:val="20"/>
        </w:rPr>
      </w:pPr>
    </w:p>
    <w:p w14:paraId="0775EC2F" w14:textId="77777777" w:rsidR="00E232A8" w:rsidRDefault="00E232A8" w:rsidP="00E232A8">
      <w:pPr>
        <w:numPr>
          <w:ilvl w:val="0"/>
          <w:numId w:val="1"/>
        </w:numPr>
        <w:tabs>
          <w:tab w:val="left" w:pos="400"/>
        </w:tabs>
        <w:ind w:left="400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WSTĘP</w:t>
      </w:r>
    </w:p>
    <w:p w14:paraId="51F2875D" w14:textId="77777777" w:rsidR="00E232A8" w:rsidRDefault="00E232A8" w:rsidP="00E232A8">
      <w:pPr>
        <w:spacing w:line="125" w:lineRule="exact"/>
        <w:rPr>
          <w:sz w:val="20"/>
          <w:szCs w:val="20"/>
        </w:rPr>
      </w:pPr>
    </w:p>
    <w:p w14:paraId="603FCEC7" w14:textId="77777777" w:rsidR="00E232A8" w:rsidRDefault="00E232A8" w:rsidP="00E232A8">
      <w:pPr>
        <w:ind w:left="6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 xml:space="preserve">1.1.Przedmiot </w:t>
      </w:r>
      <w:proofErr w:type="spellStart"/>
      <w:r>
        <w:rPr>
          <w:rFonts w:ascii="Arial Narrow" w:eastAsia="Arial Narrow" w:hAnsi="Arial Narrow" w:cs="Arial Narrow"/>
          <w:b/>
          <w:bCs/>
          <w:sz w:val="18"/>
          <w:szCs w:val="18"/>
        </w:rPr>
        <w:t>STWiORB</w:t>
      </w:r>
      <w:proofErr w:type="spellEnd"/>
    </w:p>
    <w:p w14:paraId="0AEC99E3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31D85B07" w14:textId="64982078" w:rsidR="00E232A8" w:rsidRDefault="00E232A8" w:rsidP="00E232A8">
      <w:pPr>
        <w:spacing w:line="216" w:lineRule="auto"/>
        <w:ind w:left="40" w:righ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Przedmiotem niniejszej Specyfikacji Technicznej Wykonania i Odbioru Robót Budowlanych są wymagania dotyczące wykonania i odbioru związanych z umocnieniem i zabezpieczeniem koryta rzeki i skarp </w:t>
      </w:r>
      <w:r w:rsidR="00716BA8">
        <w:rPr>
          <w:rFonts w:ascii="Arial Narrow" w:eastAsia="Arial Narrow" w:hAnsi="Arial Narrow" w:cs="Arial Narrow"/>
          <w:sz w:val="18"/>
          <w:szCs w:val="18"/>
        </w:rPr>
        <w:t>cieków wodnych</w:t>
      </w:r>
      <w:r w:rsidR="00407B05">
        <w:rPr>
          <w:rFonts w:ascii="Arial Narrow" w:eastAsia="Arial Narrow" w:hAnsi="Arial Narrow" w:cs="Arial Narrow"/>
          <w:sz w:val="18"/>
          <w:szCs w:val="18"/>
        </w:rPr>
        <w:t>.</w:t>
      </w:r>
    </w:p>
    <w:p w14:paraId="5428F2E9" w14:textId="77777777" w:rsidR="00E232A8" w:rsidRDefault="00E232A8" w:rsidP="00E232A8">
      <w:pPr>
        <w:spacing w:line="2" w:lineRule="exact"/>
        <w:rPr>
          <w:sz w:val="20"/>
          <w:szCs w:val="20"/>
        </w:rPr>
      </w:pPr>
    </w:p>
    <w:p w14:paraId="6E30EA6D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659E3FD2" w14:textId="77777777" w:rsidR="00E232A8" w:rsidRDefault="00E232A8" w:rsidP="00E232A8">
      <w:pPr>
        <w:tabs>
          <w:tab w:val="left" w:pos="820"/>
        </w:tabs>
        <w:ind w:left="4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1.3.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Zakres robót objętych SST</w:t>
      </w:r>
    </w:p>
    <w:p w14:paraId="03034E9C" w14:textId="77777777" w:rsidR="00E232A8" w:rsidRDefault="00E232A8" w:rsidP="00E232A8">
      <w:pPr>
        <w:spacing w:line="99" w:lineRule="exact"/>
        <w:rPr>
          <w:sz w:val="20"/>
          <w:szCs w:val="20"/>
        </w:rPr>
      </w:pPr>
    </w:p>
    <w:p w14:paraId="30EB58B1" w14:textId="77777777" w:rsidR="00E232A8" w:rsidRDefault="00E232A8" w:rsidP="00E232A8">
      <w:pPr>
        <w:spacing w:line="216" w:lineRule="auto"/>
        <w:ind w:left="40" w:right="2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Ustalenia zawarte w niniejszej specyfikacji dotyczą zasad prowadzenia robót związanych z wykonaniem regulacji i umocnienia koryta cieków i skarp.</w:t>
      </w:r>
    </w:p>
    <w:p w14:paraId="4FB6439C" w14:textId="77777777" w:rsidR="00E232A8" w:rsidRDefault="00E232A8" w:rsidP="00E232A8">
      <w:pPr>
        <w:spacing w:line="2" w:lineRule="exact"/>
        <w:rPr>
          <w:sz w:val="20"/>
          <w:szCs w:val="20"/>
        </w:rPr>
      </w:pPr>
    </w:p>
    <w:p w14:paraId="1E4CA931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Prace należy wykonać zgodnie z zakresem przedstawionym w Dokumentacji Projektowej.</w:t>
      </w:r>
    </w:p>
    <w:p w14:paraId="7E037764" w14:textId="77777777" w:rsidR="00E232A8" w:rsidRDefault="00E232A8" w:rsidP="00E232A8">
      <w:pPr>
        <w:spacing w:line="28" w:lineRule="exact"/>
        <w:rPr>
          <w:sz w:val="20"/>
          <w:szCs w:val="20"/>
        </w:rPr>
      </w:pPr>
    </w:p>
    <w:p w14:paraId="6608392D" w14:textId="77777777" w:rsidR="00E232A8" w:rsidRDefault="00E232A8" w:rsidP="00E232A8">
      <w:pPr>
        <w:tabs>
          <w:tab w:val="left" w:pos="820"/>
        </w:tabs>
        <w:ind w:left="4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1.4.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Określenia podstawowe</w:t>
      </w:r>
    </w:p>
    <w:p w14:paraId="64866B4E" w14:textId="77777777" w:rsidR="00E232A8" w:rsidRDefault="00E232A8" w:rsidP="00E232A8">
      <w:pPr>
        <w:spacing w:line="64" w:lineRule="exact"/>
        <w:rPr>
          <w:sz w:val="20"/>
          <w:szCs w:val="20"/>
        </w:rPr>
      </w:pPr>
    </w:p>
    <w:p w14:paraId="13CF8820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Określenia podane w niniejszej Specyfikacji są zgodne z przedmiotowymi normami i Specyfikacją D-M 00.00.00 Wymagania Ogólne pkt 1.4.</w:t>
      </w:r>
    </w:p>
    <w:p w14:paraId="1BA5DF9C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45802F0D" w14:textId="77777777" w:rsidR="00E232A8" w:rsidRDefault="00E232A8" w:rsidP="00E232A8">
      <w:pPr>
        <w:tabs>
          <w:tab w:val="left" w:pos="820"/>
        </w:tabs>
        <w:ind w:left="4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1.5.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Ogólne wymagania dotyczące robót</w:t>
      </w:r>
    </w:p>
    <w:p w14:paraId="6199D538" w14:textId="77777777" w:rsidR="00E232A8" w:rsidRDefault="00E232A8" w:rsidP="00E232A8">
      <w:pPr>
        <w:spacing w:line="62" w:lineRule="exact"/>
        <w:rPr>
          <w:sz w:val="20"/>
          <w:szCs w:val="20"/>
        </w:rPr>
      </w:pPr>
    </w:p>
    <w:p w14:paraId="6595BAD4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Ogólne wymagania podano w Specyfikacji D-M 00.00.00. Wymagania Ogólne.</w:t>
      </w:r>
    </w:p>
    <w:p w14:paraId="3C2D5006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3163DD6F" w14:textId="77777777" w:rsidR="00E232A8" w:rsidRDefault="00E232A8" w:rsidP="00E232A8">
      <w:pPr>
        <w:spacing w:line="216" w:lineRule="auto"/>
        <w:ind w:left="40" w:right="2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Wykonawca jest odpowiedzialny za jakość stosowanych materiałów i wykonywanych robót oraz za ich zgodność z dokumentacją projektową, specyfikacją techniczną oraz zaleceniami Inżyniera.</w:t>
      </w:r>
    </w:p>
    <w:p w14:paraId="5F32AA56" w14:textId="77777777" w:rsidR="00E232A8" w:rsidRDefault="00E232A8" w:rsidP="00E232A8">
      <w:pPr>
        <w:spacing w:line="57" w:lineRule="exact"/>
        <w:rPr>
          <w:sz w:val="20"/>
          <w:szCs w:val="20"/>
        </w:rPr>
      </w:pPr>
    </w:p>
    <w:p w14:paraId="35BD9C3B" w14:textId="77777777" w:rsidR="00E232A8" w:rsidRDefault="00E232A8" w:rsidP="00E232A8">
      <w:pPr>
        <w:numPr>
          <w:ilvl w:val="0"/>
          <w:numId w:val="2"/>
        </w:numPr>
        <w:tabs>
          <w:tab w:val="left" w:pos="400"/>
        </w:tabs>
        <w:ind w:left="400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MATERIAŁY</w:t>
      </w:r>
    </w:p>
    <w:p w14:paraId="461F47FE" w14:textId="77777777" w:rsidR="00E232A8" w:rsidRDefault="00E232A8" w:rsidP="00E232A8">
      <w:pPr>
        <w:spacing w:line="123" w:lineRule="exact"/>
        <w:rPr>
          <w:sz w:val="20"/>
          <w:szCs w:val="20"/>
        </w:rPr>
      </w:pPr>
    </w:p>
    <w:p w14:paraId="3919BCD5" w14:textId="77777777" w:rsidR="00E232A8" w:rsidRDefault="00E232A8" w:rsidP="00E232A8">
      <w:pPr>
        <w:ind w:left="6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2.1. Ogólne wymagania dotyczące materiałów</w:t>
      </w:r>
    </w:p>
    <w:p w14:paraId="2B6DFDE3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Ogólne wymagania dotyczące materiałów podano w OST D-M 00.00.00”Wymagania ogólne”.</w:t>
      </w:r>
    </w:p>
    <w:p w14:paraId="35B1C462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Stosowane materiały muszą posiadać Aprobatę Techniczną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IBDiM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oraz być zatwierdzone przez Inżyniera.</w:t>
      </w:r>
    </w:p>
    <w:p w14:paraId="7FC7B20C" w14:textId="77777777" w:rsidR="00E232A8" w:rsidRDefault="00E232A8" w:rsidP="00E232A8">
      <w:pPr>
        <w:spacing w:line="122" w:lineRule="exact"/>
        <w:rPr>
          <w:sz w:val="20"/>
          <w:szCs w:val="20"/>
        </w:rPr>
      </w:pPr>
    </w:p>
    <w:p w14:paraId="2B067D62" w14:textId="77777777" w:rsidR="00E232A8" w:rsidRDefault="00E232A8" w:rsidP="00E232A8">
      <w:pPr>
        <w:ind w:left="6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2.2. Kamień naturalny</w:t>
      </w:r>
    </w:p>
    <w:p w14:paraId="3304D85E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Do wykonania narzutu kamiennego należy użyć kamień polny o uziarnieniu 50 – 125mm.</w:t>
      </w:r>
    </w:p>
    <w:p w14:paraId="5BED57BA" w14:textId="77777777" w:rsidR="00E232A8" w:rsidRDefault="00E232A8" w:rsidP="00E232A8">
      <w:pPr>
        <w:spacing w:line="120" w:lineRule="exact"/>
        <w:rPr>
          <w:sz w:val="20"/>
          <w:szCs w:val="20"/>
        </w:rPr>
      </w:pPr>
    </w:p>
    <w:p w14:paraId="3B4B62A5" w14:textId="77777777" w:rsidR="00E232A8" w:rsidRDefault="00E232A8" w:rsidP="00E232A8">
      <w:pPr>
        <w:ind w:left="6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2.3. Geowłóknina separacyjna układana pod narzutem kamiennym.</w:t>
      </w:r>
    </w:p>
    <w:p w14:paraId="5614393E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60E4EF8A" w14:textId="77777777" w:rsidR="00E232A8" w:rsidRDefault="00E232A8" w:rsidP="00E232A8">
      <w:pPr>
        <w:spacing w:line="216" w:lineRule="auto"/>
        <w:ind w:left="40" w:right="2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Na dnie wykopu pod narzut kamienny, jeżeli przewiduje Dokumentacja Projektowa, należy ułożyć geowłókninę igłowaną o następujących parametrach:</w:t>
      </w:r>
    </w:p>
    <w:p w14:paraId="49C6702D" w14:textId="77777777" w:rsidR="00E232A8" w:rsidRDefault="00E232A8" w:rsidP="00E232A8">
      <w:pPr>
        <w:tabs>
          <w:tab w:val="left" w:pos="1100"/>
          <w:tab w:val="left" w:pos="4260"/>
        </w:tabs>
        <w:ind w:left="760"/>
        <w:rPr>
          <w:sz w:val="20"/>
          <w:szCs w:val="20"/>
        </w:rPr>
      </w:pPr>
      <w:r>
        <w:rPr>
          <w:rFonts w:ascii="Symbol" w:eastAsia="Symbol" w:hAnsi="Symbol" w:cs="Symbol"/>
          <w:sz w:val="18"/>
          <w:szCs w:val="18"/>
        </w:rPr>
        <w:t>•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>wytrzymałość na rozciąganie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 xml:space="preserve">min 45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kN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/m</w:t>
      </w:r>
    </w:p>
    <w:p w14:paraId="5CCA4F87" w14:textId="77777777" w:rsidR="00E232A8" w:rsidRDefault="00E232A8" w:rsidP="00E232A8">
      <w:pPr>
        <w:tabs>
          <w:tab w:val="left" w:pos="1100"/>
          <w:tab w:val="left" w:pos="4260"/>
        </w:tabs>
        <w:ind w:left="760"/>
        <w:rPr>
          <w:sz w:val="20"/>
          <w:szCs w:val="20"/>
        </w:rPr>
      </w:pPr>
      <w:r>
        <w:rPr>
          <w:rFonts w:ascii="Symbol" w:eastAsia="Symbol" w:hAnsi="Symbol" w:cs="Symbol"/>
          <w:sz w:val="18"/>
          <w:szCs w:val="18"/>
        </w:rPr>
        <w:t>•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>odporność na przebicie (metoda CBR)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18"/>
          <w:szCs w:val="18"/>
        </w:rPr>
        <w:t xml:space="preserve">min 7.8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kN</w:t>
      </w:r>
      <w:proofErr w:type="spellEnd"/>
    </w:p>
    <w:p w14:paraId="5859DE6F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0AB733DA" w14:textId="77777777" w:rsidR="00E232A8" w:rsidRDefault="00E232A8" w:rsidP="00E232A8">
      <w:pPr>
        <w:spacing w:line="216" w:lineRule="auto"/>
        <w:ind w:left="40" w:right="2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Geowłóknina stabilizowana przeciw promieniowaniu UV; materiał powinien być odporny na działanie oleju i benzyny oraz wszystkich naturalnie występujących w glebie i wodzie rzecznej związków alkalicznych i kwasów.</w:t>
      </w:r>
    </w:p>
    <w:p w14:paraId="314CD869" w14:textId="77777777" w:rsidR="00E232A8" w:rsidRDefault="00E232A8" w:rsidP="00E232A8">
      <w:pPr>
        <w:spacing w:line="122" w:lineRule="exact"/>
        <w:rPr>
          <w:sz w:val="20"/>
          <w:szCs w:val="20"/>
        </w:rPr>
      </w:pPr>
    </w:p>
    <w:p w14:paraId="6C17000B" w14:textId="77777777" w:rsidR="00E232A8" w:rsidRDefault="00E232A8" w:rsidP="00E232A8">
      <w:pPr>
        <w:ind w:left="6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2.4. Pale drewniane</w:t>
      </w:r>
    </w:p>
    <w:p w14:paraId="4969A646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Materiałami do wykonania są:</w:t>
      </w:r>
    </w:p>
    <w:p w14:paraId="751CA411" w14:textId="2F81546F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– kołki faszynowe średnicy 1</w:t>
      </w:r>
      <w:r w:rsidR="00407B05">
        <w:rPr>
          <w:rFonts w:ascii="Arial Narrow" w:eastAsia="Arial Narrow" w:hAnsi="Arial Narrow" w:cs="Arial Narrow"/>
          <w:sz w:val="18"/>
          <w:szCs w:val="18"/>
        </w:rPr>
        <w:t>6</w:t>
      </w:r>
      <w:r>
        <w:rPr>
          <w:rFonts w:ascii="Arial Narrow" w:eastAsia="Arial Narrow" w:hAnsi="Arial Narrow" w:cs="Arial Narrow"/>
          <w:sz w:val="18"/>
          <w:szCs w:val="18"/>
        </w:rPr>
        <w:t xml:space="preserve"> cm, L=1,5 m,</w:t>
      </w:r>
    </w:p>
    <w:p w14:paraId="66CF1BCE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– ziemia do zasypu z materiału miejscowego.</w:t>
      </w:r>
    </w:p>
    <w:p w14:paraId="326AA2F3" w14:textId="77777777" w:rsidR="00E232A8" w:rsidRDefault="00E232A8" w:rsidP="00E232A8">
      <w:pPr>
        <w:spacing w:line="2" w:lineRule="exact"/>
        <w:rPr>
          <w:sz w:val="20"/>
          <w:szCs w:val="20"/>
        </w:rPr>
      </w:pPr>
    </w:p>
    <w:p w14:paraId="3FFA1A72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Do wykonania palisady należy stosować kołki spełniające wymagania BN-78/92224/04.</w:t>
      </w:r>
    </w:p>
    <w:p w14:paraId="78D55CE7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Kołki mogą być wykonane z drewna iglastego lub liściastego z wyjątkiem osiki, kruszyny i topoli.</w:t>
      </w:r>
    </w:p>
    <w:p w14:paraId="2C5A13CA" w14:textId="77777777" w:rsidR="00E232A8" w:rsidRDefault="00E232A8" w:rsidP="00E232A8">
      <w:pPr>
        <w:spacing w:line="120" w:lineRule="exact"/>
        <w:rPr>
          <w:sz w:val="20"/>
          <w:szCs w:val="20"/>
        </w:rPr>
      </w:pPr>
    </w:p>
    <w:p w14:paraId="16B5E841" w14:textId="77777777" w:rsidR="00E232A8" w:rsidRDefault="00E232A8" w:rsidP="00E232A8">
      <w:pPr>
        <w:ind w:left="6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2.5. Materiały do wykonania umocnienia kamienną kostką brukową</w:t>
      </w:r>
    </w:p>
    <w:p w14:paraId="5B9BBE1C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00D9105E" w14:textId="77777777" w:rsidR="00E232A8" w:rsidRDefault="00E232A8" w:rsidP="00E232A8">
      <w:pPr>
        <w:tabs>
          <w:tab w:val="left" w:pos="5320"/>
        </w:tabs>
        <w:ind w:left="9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2.5.1. Granitowa kostka brukowa zgodnie z normą PN-EN 1342</w:t>
      </w:r>
      <w:r>
        <w:rPr>
          <w:rFonts w:ascii="Arial Narrow" w:eastAsia="Arial Narrow" w:hAnsi="Arial Narrow" w:cs="Arial Narrow"/>
          <w:b/>
          <w:bCs/>
          <w:sz w:val="18"/>
          <w:szCs w:val="18"/>
        </w:rPr>
        <w:tab/>
        <w:t>o wymiarach mieszczących się w przedziale 8/11 cm</w:t>
      </w:r>
    </w:p>
    <w:p w14:paraId="2255919C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47BFCEA3" w14:textId="77777777" w:rsidR="00E232A8" w:rsidRDefault="00E232A8" w:rsidP="00E232A8">
      <w:pPr>
        <w:ind w:left="9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2.5.2. Materiały na podsypkę cementowo – piaskową i do wypełniania spoin</w:t>
      </w:r>
    </w:p>
    <w:p w14:paraId="246714B4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Jeśli dokumentacja projektowa lub ST nie ustala inaczej, to należy stosować następujące materiały:</w:t>
      </w:r>
    </w:p>
    <w:p w14:paraId="2191F224" w14:textId="77777777" w:rsidR="00E232A8" w:rsidRDefault="00E232A8" w:rsidP="00E232A8">
      <w:pPr>
        <w:spacing w:line="51" w:lineRule="exact"/>
        <w:rPr>
          <w:sz w:val="20"/>
          <w:szCs w:val="20"/>
        </w:rPr>
      </w:pPr>
    </w:p>
    <w:p w14:paraId="7703241E" w14:textId="77777777" w:rsidR="00E232A8" w:rsidRDefault="00E232A8" w:rsidP="00E232A8">
      <w:pPr>
        <w:numPr>
          <w:ilvl w:val="0"/>
          <w:numId w:val="3"/>
        </w:numPr>
        <w:tabs>
          <w:tab w:val="left" w:pos="748"/>
        </w:tabs>
        <w:spacing w:line="209" w:lineRule="auto"/>
        <w:ind w:left="760" w:right="4220" w:hanging="36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na podbudowę beton C12/15 o grubości odpowiednio 10 cm i 15 cm 1.1.1. na podsypkę cementowo-piaskową pod umocnienie</w:t>
      </w:r>
    </w:p>
    <w:p w14:paraId="4E8D9952" w14:textId="77777777" w:rsidR="00E232A8" w:rsidRDefault="00E232A8" w:rsidP="00E232A8">
      <w:pPr>
        <w:spacing w:line="52" w:lineRule="exact"/>
        <w:rPr>
          <w:rFonts w:ascii="Symbol" w:eastAsia="Symbol" w:hAnsi="Symbol" w:cs="Symbol"/>
          <w:sz w:val="18"/>
          <w:szCs w:val="18"/>
        </w:rPr>
      </w:pPr>
    </w:p>
    <w:p w14:paraId="293FB389" w14:textId="77777777" w:rsidR="00E232A8" w:rsidRDefault="00E232A8" w:rsidP="00E232A8">
      <w:pPr>
        <w:numPr>
          <w:ilvl w:val="0"/>
          <w:numId w:val="3"/>
        </w:numPr>
        <w:tabs>
          <w:tab w:val="left" w:pos="748"/>
        </w:tabs>
        <w:spacing w:line="219" w:lineRule="auto"/>
        <w:ind w:left="760" w:right="20" w:hanging="362"/>
        <w:jc w:val="both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mieszankę cementu i piasku w stosunku 1:4 z piasku naturalnego spełniającego wymagania dla gatunku 1 wg PN-B-11113 [9], cementu powszechnego użytku spełniającego wymagania PN-EN 197-1:2002 [10] i wody odmiany 1 odpowiadającej wymaganiom PN-EN 1008:2004 [11],</w:t>
      </w:r>
    </w:p>
    <w:p w14:paraId="0BD752F5" w14:textId="77777777" w:rsidR="00E232A8" w:rsidRDefault="00E232A8" w:rsidP="00E232A8">
      <w:pPr>
        <w:spacing w:line="1" w:lineRule="exact"/>
        <w:rPr>
          <w:rFonts w:ascii="Symbol" w:eastAsia="Symbol" w:hAnsi="Symbol" w:cs="Symbol"/>
          <w:sz w:val="18"/>
          <w:szCs w:val="18"/>
        </w:rPr>
      </w:pPr>
    </w:p>
    <w:p w14:paraId="5E963FB8" w14:textId="77777777" w:rsidR="00E232A8" w:rsidRDefault="00E232A8" w:rsidP="00E232A8">
      <w:pPr>
        <w:numPr>
          <w:ilvl w:val="0"/>
          <w:numId w:val="3"/>
        </w:numPr>
        <w:tabs>
          <w:tab w:val="left" w:pos="740"/>
        </w:tabs>
        <w:spacing w:line="237" w:lineRule="auto"/>
        <w:ind w:left="740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do wypełniania spoin w umocnieniu na podsypce cementowo-piaskowej zaprawę cementowo-piaskową 1:4</w:t>
      </w:r>
    </w:p>
    <w:p w14:paraId="451750F5" w14:textId="77777777" w:rsidR="00E232A8" w:rsidRDefault="00E232A8" w:rsidP="00E232A8">
      <w:pPr>
        <w:numPr>
          <w:ilvl w:val="0"/>
          <w:numId w:val="3"/>
        </w:numPr>
        <w:tabs>
          <w:tab w:val="left" w:pos="740"/>
        </w:tabs>
        <w:ind w:left="740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na podbudowę umocnień powierzchni pod mostem beton C20/25 o grubości odpowiednio 20 cm</w:t>
      </w:r>
    </w:p>
    <w:p w14:paraId="2A899C0D" w14:textId="77777777" w:rsidR="00E232A8" w:rsidRDefault="00E232A8" w:rsidP="00E232A8">
      <w:pPr>
        <w:numPr>
          <w:ilvl w:val="0"/>
          <w:numId w:val="3"/>
        </w:numPr>
        <w:tabs>
          <w:tab w:val="left" w:pos="740"/>
        </w:tabs>
        <w:spacing w:line="237" w:lineRule="auto"/>
        <w:ind w:left="740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na wykonanie fundamentów i obrzeży beton C20/25</w:t>
      </w:r>
    </w:p>
    <w:p w14:paraId="7C34586A" w14:textId="77777777" w:rsidR="00E232A8" w:rsidRDefault="00E232A8" w:rsidP="00E232A8">
      <w:pPr>
        <w:spacing w:line="246" w:lineRule="exact"/>
        <w:rPr>
          <w:sz w:val="20"/>
          <w:szCs w:val="20"/>
        </w:rPr>
      </w:pPr>
    </w:p>
    <w:p w14:paraId="7F30D576" w14:textId="77777777" w:rsidR="00E232A8" w:rsidRDefault="00E232A8" w:rsidP="00E232A8">
      <w:pPr>
        <w:spacing w:line="224" w:lineRule="auto"/>
        <w:ind w:left="40" w:right="20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14:paraId="0F7A12EC" w14:textId="77777777" w:rsidR="00E232A8" w:rsidRDefault="00E232A8" w:rsidP="00E232A8">
      <w:pPr>
        <w:spacing w:line="121" w:lineRule="exact"/>
        <w:rPr>
          <w:sz w:val="20"/>
          <w:szCs w:val="20"/>
        </w:rPr>
      </w:pPr>
    </w:p>
    <w:p w14:paraId="59348F5F" w14:textId="77777777" w:rsidR="00E232A8" w:rsidRDefault="00E232A8" w:rsidP="00E232A8">
      <w:pPr>
        <w:ind w:left="600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2.6. Obrzeże betonowe 6×20×100 cm</w:t>
      </w:r>
    </w:p>
    <w:p w14:paraId="506D0CB9" w14:textId="77777777" w:rsidR="00E232A8" w:rsidRDefault="00E232A8" w:rsidP="00E232A8">
      <w:pPr>
        <w:spacing w:line="99" w:lineRule="exact"/>
        <w:rPr>
          <w:sz w:val="20"/>
          <w:szCs w:val="20"/>
        </w:rPr>
      </w:pPr>
    </w:p>
    <w:p w14:paraId="028DED8D" w14:textId="77777777" w:rsidR="00E232A8" w:rsidRDefault="00E232A8" w:rsidP="00E232A8">
      <w:pPr>
        <w:spacing w:line="216" w:lineRule="auto"/>
        <w:ind w:left="40" w:right="40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Obrzeża betonowe o wymiarach 6×20×100 cm, gatunku 1-go powinny być wykonane z betonu klasy C25/30 i spełniać warunki zawarte w normach PN-EN 1340</w:t>
      </w:r>
    </w:p>
    <w:p w14:paraId="19DEF39F" w14:textId="77777777" w:rsidR="00E232A8" w:rsidRDefault="00E232A8" w:rsidP="00E232A8">
      <w:pPr>
        <w:spacing w:line="62" w:lineRule="exact"/>
        <w:rPr>
          <w:sz w:val="20"/>
          <w:szCs w:val="20"/>
        </w:rPr>
      </w:pPr>
    </w:p>
    <w:p w14:paraId="1934D37D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Każda dostarczona partia obrzeży betonowych na budowę powinna posiadać atest producenta.</w:t>
      </w:r>
    </w:p>
    <w:p w14:paraId="1AA219C9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57C3F069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Dopuszczalne odchyłki wymiarów obrzeży:</w:t>
      </w:r>
    </w:p>
    <w:p w14:paraId="12EAD56C" w14:textId="77777777" w:rsidR="00E232A8" w:rsidRDefault="00E232A8" w:rsidP="00E232A8">
      <w:pPr>
        <w:numPr>
          <w:ilvl w:val="0"/>
          <w:numId w:val="4"/>
        </w:numPr>
        <w:tabs>
          <w:tab w:val="left" w:pos="740"/>
        </w:tabs>
        <w:ind w:left="740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na długości</w:t>
      </w:r>
      <w:r>
        <w:rPr>
          <w:rFonts w:ascii="Symbol" w:eastAsia="Symbol" w:hAnsi="Symbol" w:cs="Symbol"/>
          <w:sz w:val="18"/>
          <w:szCs w:val="18"/>
        </w:rPr>
        <w:t xml:space="preserve"> ±</w:t>
      </w:r>
      <w:r>
        <w:rPr>
          <w:rFonts w:ascii="Arial Narrow" w:eastAsia="Arial Narrow" w:hAnsi="Arial Narrow" w:cs="Arial Narrow"/>
          <w:sz w:val="18"/>
          <w:szCs w:val="18"/>
        </w:rPr>
        <w:t xml:space="preserve"> 8 mm,</w:t>
      </w:r>
    </w:p>
    <w:p w14:paraId="560A4B94" w14:textId="77777777" w:rsidR="00E232A8" w:rsidRDefault="00E232A8" w:rsidP="00E232A8">
      <w:pPr>
        <w:numPr>
          <w:ilvl w:val="0"/>
          <w:numId w:val="4"/>
        </w:numPr>
        <w:tabs>
          <w:tab w:val="left" w:pos="740"/>
        </w:tabs>
        <w:spacing w:line="237" w:lineRule="auto"/>
        <w:ind w:left="740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lastRenderedPageBreak/>
        <w:t>na szerokości i wysokości</w:t>
      </w:r>
      <w:r>
        <w:rPr>
          <w:rFonts w:ascii="Symbol" w:eastAsia="Symbol" w:hAnsi="Symbol" w:cs="Symbol"/>
          <w:sz w:val="18"/>
          <w:szCs w:val="18"/>
        </w:rPr>
        <w:t xml:space="preserve"> ±</w:t>
      </w:r>
      <w:r>
        <w:rPr>
          <w:rFonts w:ascii="Arial Narrow" w:eastAsia="Arial Narrow" w:hAnsi="Arial Narrow" w:cs="Arial Narrow"/>
          <w:sz w:val="18"/>
          <w:szCs w:val="18"/>
        </w:rPr>
        <w:t xml:space="preserve"> 3 mm.</w:t>
      </w:r>
    </w:p>
    <w:p w14:paraId="64024135" w14:textId="77777777" w:rsidR="00E232A8" w:rsidRDefault="00E232A8" w:rsidP="00E232A8">
      <w:pPr>
        <w:spacing w:line="63" w:lineRule="exact"/>
        <w:rPr>
          <w:sz w:val="20"/>
          <w:szCs w:val="20"/>
        </w:rPr>
      </w:pPr>
    </w:p>
    <w:p w14:paraId="458C834B" w14:textId="77777777" w:rsidR="00E232A8" w:rsidRDefault="00E232A8" w:rsidP="00E232A8">
      <w:pPr>
        <w:ind w:left="40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Dopuszczalne wady i uszkodzenia obrzeży:</w:t>
      </w:r>
    </w:p>
    <w:p w14:paraId="3A95A372" w14:textId="77777777" w:rsidR="00E232A8" w:rsidRDefault="00E232A8" w:rsidP="00E232A8">
      <w:pPr>
        <w:numPr>
          <w:ilvl w:val="0"/>
          <w:numId w:val="5"/>
        </w:numPr>
        <w:tabs>
          <w:tab w:val="left" w:pos="740"/>
        </w:tabs>
        <w:spacing w:line="237" w:lineRule="auto"/>
        <w:ind w:left="740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wklęsłość lub wypukłość powierzchni i krawędzi - 2 mm,</w:t>
      </w:r>
    </w:p>
    <w:p w14:paraId="19AC2608" w14:textId="77777777" w:rsidR="00E232A8" w:rsidRDefault="00E232A8" w:rsidP="00E232A8">
      <w:pPr>
        <w:numPr>
          <w:ilvl w:val="0"/>
          <w:numId w:val="5"/>
        </w:numPr>
        <w:tabs>
          <w:tab w:val="left" w:pos="740"/>
        </w:tabs>
        <w:ind w:left="740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szczerby i uszkodzenia krawędzi i naroży ograniczających powierzchnie górne (ścieralne) - niedopuszczalne.</w:t>
      </w:r>
    </w:p>
    <w:p w14:paraId="1768F19E" w14:textId="77777777" w:rsidR="00E232A8" w:rsidRDefault="00E232A8" w:rsidP="00E232A8">
      <w:pPr>
        <w:tabs>
          <w:tab w:val="left" w:pos="1401"/>
        </w:tabs>
        <w:ind w:left="5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2.6.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Grunt rodzimy</w:t>
      </w:r>
    </w:p>
    <w:p w14:paraId="300A07F3" w14:textId="77777777" w:rsidR="00E232A8" w:rsidRDefault="00E232A8" w:rsidP="00E232A8">
      <w:pPr>
        <w:spacing w:line="2" w:lineRule="exact"/>
        <w:rPr>
          <w:sz w:val="20"/>
          <w:szCs w:val="20"/>
        </w:rPr>
      </w:pPr>
    </w:p>
    <w:p w14:paraId="0BDFCF0C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Wg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STWiORB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M-11.04.01.</w:t>
      </w:r>
    </w:p>
    <w:p w14:paraId="2416A3B4" w14:textId="77777777" w:rsidR="00E232A8" w:rsidRDefault="00E232A8" w:rsidP="00E232A8">
      <w:pPr>
        <w:spacing w:line="55" w:lineRule="exact"/>
        <w:rPr>
          <w:sz w:val="20"/>
          <w:szCs w:val="20"/>
        </w:rPr>
      </w:pPr>
    </w:p>
    <w:p w14:paraId="1392E78A" w14:textId="77777777" w:rsidR="00E232A8" w:rsidRDefault="00E232A8" w:rsidP="00E232A8">
      <w:pPr>
        <w:numPr>
          <w:ilvl w:val="0"/>
          <w:numId w:val="6"/>
        </w:numPr>
        <w:tabs>
          <w:tab w:val="left" w:pos="362"/>
        </w:tabs>
        <w:ind w:left="362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SPRZĘT</w:t>
      </w:r>
    </w:p>
    <w:p w14:paraId="05C966FD" w14:textId="77777777" w:rsidR="00E232A8" w:rsidRDefault="00E232A8" w:rsidP="00E232A8">
      <w:pPr>
        <w:spacing w:line="63" w:lineRule="exact"/>
        <w:rPr>
          <w:sz w:val="20"/>
          <w:szCs w:val="20"/>
        </w:rPr>
      </w:pPr>
    </w:p>
    <w:p w14:paraId="1A80A0D3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Ogólne wymagania dotyczące sprzętu podano w OST D-M-00.00.00 Wymagania ogólne pkt 3.</w:t>
      </w:r>
    </w:p>
    <w:p w14:paraId="53A678DF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Sprzęt i sposób wykonania robót powinien być zaakceptowany przez Inżyniera.</w:t>
      </w:r>
    </w:p>
    <w:p w14:paraId="3477E206" w14:textId="77777777" w:rsidR="00E232A8" w:rsidRDefault="00E232A8" w:rsidP="00E232A8">
      <w:pPr>
        <w:spacing w:line="55" w:lineRule="exact"/>
        <w:rPr>
          <w:sz w:val="20"/>
          <w:szCs w:val="20"/>
        </w:rPr>
      </w:pPr>
    </w:p>
    <w:p w14:paraId="7626BFF1" w14:textId="77777777" w:rsidR="00E232A8" w:rsidRDefault="00E232A8" w:rsidP="00E232A8">
      <w:pPr>
        <w:numPr>
          <w:ilvl w:val="0"/>
          <w:numId w:val="7"/>
        </w:numPr>
        <w:tabs>
          <w:tab w:val="left" w:pos="362"/>
        </w:tabs>
        <w:ind w:left="362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TRANSPORT</w:t>
      </w:r>
    </w:p>
    <w:p w14:paraId="479E707E" w14:textId="77777777" w:rsidR="00E232A8" w:rsidRDefault="00E232A8" w:rsidP="00E232A8">
      <w:pPr>
        <w:spacing w:line="65" w:lineRule="exact"/>
        <w:rPr>
          <w:sz w:val="20"/>
          <w:szCs w:val="20"/>
        </w:rPr>
      </w:pPr>
    </w:p>
    <w:p w14:paraId="244E7A00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Ogólne wymagania dotyczące transportu podano w OST D-M-00.00.00 Wymagania ogólne pkt 4.</w:t>
      </w:r>
    </w:p>
    <w:p w14:paraId="71AB1EE0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Transport materiału kamiennego luzem oraz humusu winien być zaakceptowany przez Inspektora.</w:t>
      </w:r>
    </w:p>
    <w:p w14:paraId="4CCC5F26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Transport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geokraty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powinien odbywać się zgodnie z zaleceniami producenta.</w:t>
      </w:r>
    </w:p>
    <w:p w14:paraId="576B24AC" w14:textId="77777777" w:rsidR="00E232A8" w:rsidRDefault="00E232A8" w:rsidP="00E232A8">
      <w:pPr>
        <w:spacing w:line="55" w:lineRule="exact"/>
        <w:rPr>
          <w:sz w:val="20"/>
          <w:szCs w:val="20"/>
        </w:rPr>
      </w:pPr>
    </w:p>
    <w:p w14:paraId="446ABB97" w14:textId="77777777" w:rsidR="00E232A8" w:rsidRDefault="00E232A8" w:rsidP="00E232A8">
      <w:pPr>
        <w:numPr>
          <w:ilvl w:val="0"/>
          <w:numId w:val="8"/>
        </w:numPr>
        <w:tabs>
          <w:tab w:val="left" w:pos="362"/>
        </w:tabs>
        <w:ind w:left="362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WYKONANIE ROBÓT</w:t>
      </w:r>
    </w:p>
    <w:p w14:paraId="4DAB7947" w14:textId="77777777" w:rsidR="00E232A8" w:rsidRDefault="00E232A8" w:rsidP="00E232A8">
      <w:pPr>
        <w:spacing w:line="125" w:lineRule="exact"/>
        <w:rPr>
          <w:sz w:val="20"/>
          <w:szCs w:val="20"/>
        </w:rPr>
      </w:pPr>
    </w:p>
    <w:p w14:paraId="46588870" w14:textId="77777777" w:rsidR="00E232A8" w:rsidRDefault="00E232A8" w:rsidP="00E232A8">
      <w:pPr>
        <w:tabs>
          <w:tab w:val="left" w:pos="1401"/>
        </w:tabs>
        <w:ind w:left="5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5.1.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Ogólne warunki wykonania robót</w:t>
      </w:r>
    </w:p>
    <w:p w14:paraId="4D76FCE4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Ogólne zasady wykonania robót podano w OST D-M-00.00.00. Wymagania ogólne pkt.5.</w:t>
      </w:r>
    </w:p>
    <w:p w14:paraId="68D08640" w14:textId="77777777" w:rsidR="00E232A8" w:rsidRDefault="00E232A8" w:rsidP="00E232A8">
      <w:pPr>
        <w:spacing w:line="120" w:lineRule="exact"/>
        <w:rPr>
          <w:sz w:val="20"/>
          <w:szCs w:val="20"/>
        </w:rPr>
      </w:pPr>
    </w:p>
    <w:p w14:paraId="22BB33C5" w14:textId="77777777" w:rsidR="00E232A8" w:rsidRDefault="00E232A8" w:rsidP="00E232A8">
      <w:pPr>
        <w:tabs>
          <w:tab w:val="left" w:pos="1401"/>
        </w:tabs>
        <w:ind w:left="5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5.2.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8"/>
          <w:szCs w:val="18"/>
        </w:rPr>
        <w:t>Prace przygotowawcze</w:t>
      </w:r>
    </w:p>
    <w:p w14:paraId="02BDE356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Prace pomiarowe na długości umocnienia cieku należy przeprowadzić zgodnie z SST D-01.01.01.</w:t>
      </w:r>
    </w:p>
    <w:p w14:paraId="49C71AC1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765A4703" w14:textId="77777777" w:rsidR="00E232A8" w:rsidRDefault="00E232A8" w:rsidP="00E232A8">
      <w:pPr>
        <w:spacing w:line="216" w:lineRule="auto"/>
        <w:ind w:left="2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Dno cieku należy oczyścić i pogłębić w zakresie niezbędnym do wykonania umocnień tak, aby po wykonaniu umocnienia uzyskać projektowany profil koryta.</w:t>
      </w:r>
    </w:p>
    <w:p w14:paraId="00633A53" w14:textId="77777777" w:rsidR="00E232A8" w:rsidRDefault="00E232A8" w:rsidP="00E232A8">
      <w:pPr>
        <w:spacing w:line="122" w:lineRule="exact"/>
        <w:rPr>
          <w:sz w:val="20"/>
          <w:szCs w:val="20"/>
        </w:rPr>
      </w:pPr>
    </w:p>
    <w:p w14:paraId="79C13BEB" w14:textId="77777777" w:rsidR="00E232A8" w:rsidRDefault="00E232A8" w:rsidP="00E232A8">
      <w:pPr>
        <w:tabs>
          <w:tab w:val="left" w:pos="1401"/>
        </w:tabs>
        <w:ind w:left="5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5.3.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Umocnienie koryta narzutem kamiennym</w:t>
      </w:r>
    </w:p>
    <w:p w14:paraId="0524A84D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Dno rzeki zostanie wykonane umocnienie dna rzeki z narzutu kamiennego gr. 30 cm. Pod narzutem ułożyć geowłókninę separacyjną.</w:t>
      </w:r>
    </w:p>
    <w:p w14:paraId="6A59527C" w14:textId="77777777" w:rsidR="00E232A8" w:rsidRDefault="00E232A8" w:rsidP="00E232A8">
      <w:pPr>
        <w:spacing w:line="120" w:lineRule="exact"/>
        <w:rPr>
          <w:sz w:val="20"/>
          <w:szCs w:val="20"/>
        </w:rPr>
      </w:pPr>
    </w:p>
    <w:p w14:paraId="7FBE47F1" w14:textId="77777777" w:rsidR="00E232A8" w:rsidRDefault="00E232A8" w:rsidP="00E232A8">
      <w:pPr>
        <w:tabs>
          <w:tab w:val="left" w:pos="1401"/>
        </w:tabs>
        <w:ind w:left="5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5.4.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Umocnienie skarp.</w:t>
      </w:r>
    </w:p>
    <w:p w14:paraId="41DAF424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Kostkę kamienną należy układać w deseń rzędowy prosty.</w:t>
      </w:r>
    </w:p>
    <w:p w14:paraId="07D4F235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0F5C88AA" w14:textId="77777777" w:rsidR="00E232A8" w:rsidRDefault="00E232A8" w:rsidP="00E232A8">
      <w:pPr>
        <w:spacing w:line="216" w:lineRule="auto"/>
        <w:ind w:left="2" w:right="20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W celu zniwelowania różnic w wysokości poszczególnych kostek, przewiduje się, że będą one układane na podsypce cementowo-piaskowej gr. 2-3 cm,</w:t>
      </w:r>
    </w:p>
    <w:p w14:paraId="6BF39814" w14:textId="77777777" w:rsidR="00E232A8" w:rsidRDefault="00E232A8" w:rsidP="00E232A8">
      <w:pPr>
        <w:spacing w:line="2" w:lineRule="exact"/>
        <w:rPr>
          <w:sz w:val="20"/>
          <w:szCs w:val="20"/>
        </w:rPr>
      </w:pPr>
    </w:p>
    <w:p w14:paraId="7B1E2B8D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Podsypka powinna być zwilżona wodą, zagęszczona i wyprofilowana.</w:t>
      </w:r>
    </w:p>
    <w:p w14:paraId="4F79BCD4" w14:textId="77777777" w:rsidR="00E232A8" w:rsidRDefault="00E232A8" w:rsidP="00E232A8">
      <w:pPr>
        <w:spacing w:line="2" w:lineRule="exact"/>
        <w:rPr>
          <w:sz w:val="20"/>
          <w:szCs w:val="20"/>
        </w:rPr>
      </w:pPr>
    </w:p>
    <w:p w14:paraId="0C4DED8E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Podsypkę cementowo - piaskową należy wykonać w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betoniatkach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w proporcji 1:4.</w:t>
      </w:r>
    </w:p>
    <w:p w14:paraId="249F2094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07B185E4" w14:textId="77777777" w:rsidR="00E232A8" w:rsidRDefault="00E232A8" w:rsidP="00E232A8">
      <w:pPr>
        <w:spacing w:line="216" w:lineRule="auto"/>
        <w:ind w:left="2" w:right="20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Szerokość spoin między kostkami nie powinna przekraczać 12 mm. Spoiny w sąsiednich rzędach powinny się mijać co najmniej o 1/4 szerokości kostki.</w:t>
      </w:r>
    </w:p>
    <w:p w14:paraId="406A312D" w14:textId="77777777" w:rsidR="00E232A8" w:rsidRDefault="00E232A8" w:rsidP="00E232A8">
      <w:pPr>
        <w:spacing w:line="41" w:lineRule="exact"/>
        <w:rPr>
          <w:sz w:val="20"/>
          <w:szCs w:val="20"/>
        </w:rPr>
      </w:pPr>
    </w:p>
    <w:p w14:paraId="44ED71C6" w14:textId="77777777" w:rsidR="00E232A8" w:rsidRDefault="00E232A8" w:rsidP="00E232A8">
      <w:pPr>
        <w:spacing w:line="224" w:lineRule="auto"/>
        <w:ind w:left="2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Kostkę na podsypce cementowo-piaskowej można układać bez środków ochronnych przed mrozem, jeżeli temperatura otoczenia jest +5st.C lub wyższa. Jeżeli w ciągu dnia temperatura utrzymuje się w granicach od 0 do +5st.C, a w nocy spodziewane są przymrozki, kostkę należy zabezpieczyć przez nakrycie materiałem o złym przewodniku ciepła.</w:t>
      </w:r>
    </w:p>
    <w:p w14:paraId="64329E61" w14:textId="77777777" w:rsidR="00E232A8" w:rsidRDefault="00E232A8" w:rsidP="00E232A8">
      <w:pPr>
        <w:spacing w:line="1" w:lineRule="exact"/>
        <w:rPr>
          <w:sz w:val="20"/>
          <w:szCs w:val="20"/>
        </w:rPr>
      </w:pPr>
    </w:p>
    <w:p w14:paraId="04F2ED32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Kostka powinna być po ułożeniu dobrze ubita młotkiem gumowym, aby nie leżała luźno.</w:t>
      </w:r>
    </w:p>
    <w:p w14:paraId="76825799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016790E1" w14:textId="77777777" w:rsidR="00E232A8" w:rsidRDefault="00E232A8" w:rsidP="00E232A8">
      <w:pPr>
        <w:spacing w:line="216" w:lineRule="auto"/>
        <w:ind w:left="2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Roboty związane z wbudowaniem kostek betonowych wykonane będą ręcznie przy użyciu narzędzi brukarskich. Należy zwrócić szczególną uwagę na dokładne dosunięcie i dopasowanie poszczególnych kostek do siebie, do fundamentu umocnienia oraz do elementów podpór.</w:t>
      </w:r>
    </w:p>
    <w:p w14:paraId="7D2DCACC" w14:textId="77777777" w:rsidR="00E232A8" w:rsidRDefault="00E232A8" w:rsidP="00E232A8">
      <w:pPr>
        <w:spacing w:line="62" w:lineRule="exact"/>
        <w:rPr>
          <w:sz w:val="20"/>
          <w:szCs w:val="20"/>
        </w:rPr>
      </w:pPr>
    </w:p>
    <w:p w14:paraId="60C9E3C1" w14:textId="77777777" w:rsidR="00E232A8" w:rsidRDefault="00E232A8" w:rsidP="00E232A8">
      <w:pPr>
        <w:ind w:left="8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5.4.1. Wypełnienie spoin</w:t>
      </w:r>
    </w:p>
    <w:p w14:paraId="3C333ADB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1465B1F0" w14:textId="77777777" w:rsidR="00E232A8" w:rsidRDefault="00E232A8" w:rsidP="00E232A8">
      <w:pPr>
        <w:spacing w:line="216" w:lineRule="auto"/>
        <w:ind w:left="2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Spoiny pomiędzy kostkami oraz między kostkami a fundamentem i elementami betonowymi obiektu, powinny zostać uszczelnione zaprawą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cementową-piaskową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(przygotowaną w stosunku 1:2).</w:t>
      </w:r>
    </w:p>
    <w:p w14:paraId="1C67F784" w14:textId="77777777" w:rsidR="00E232A8" w:rsidRDefault="00E232A8" w:rsidP="00E232A8">
      <w:pPr>
        <w:spacing w:line="2" w:lineRule="exact"/>
        <w:rPr>
          <w:sz w:val="20"/>
          <w:szCs w:val="20"/>
        </w:rPr>
      </w:pPr>
    </w:p>
    <w:p w14:paraId="5B8F46B0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Przed rozpoczęciem zalewania kostka powinna być oczyszczona i dobrze zwilżona wodą z dodatkiem 1% cementu w stosunku objętościowym.</w:t>
      </w:r>
    </w:p>
    <w:p w14:paraId="2297AF92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Głębokość wypełnienia spoin zaprawą cementowo-piaskową nie powinna być mniejsza niż 5 cm.</w:t>
      </w:r>
    </w:p>
    <w:p w14:paraId="30374184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52D937C0" w14:textId="77777777" w:rsidR="00E232A8" w:rsidRDefault="00E232A8" w:rsidP="00E232A8">
      <w:pPr>
        <w:ind w:left="8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5.4.2. Ułożenie obrzeży betonowych</w:t>
      </w:r>
    </w:p>
    <w:p w14:paraId="723C8F92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Umocnienia z elementów drobnowymiarowych należy ograniczyć obrzeżami betonowymi 8x20cm układanymi na ławie betonowej.</w:t>
      </w:r>
    </w:p>
    <w:p w14:paraId="185CD78A" w14:textId="77777777" w:rsidR="00E232A8" w:rsidRDefault="00E232A8" w:rsidP="00E232A8">
      <w:pPr>
        <w:spacing w:line="42" w:lineRule="exact"/>
        <w:rPr>
          <w:sz w:val="20"/>
          <w:szCs w:val="20"/>
        </w:rPr>
      </w:pPr>
    </w:p>
    <w:p w14:paraId="3CC59A95" w14:textId="77777777" w:rsidR="00E232A8" w:rsidRDefault="00E232A8" w:rsidP="00E232A8">
      <w:pPr>
        <w:spacing w:line="216" w:lineRule="auto"/>
        <w:ind w:left="2" w:right="20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Gatunek G2 obrzeży. Powierzchnie obrzeży powinny być bez rys, pęknięć i ubytków betonu, o fakturze z formy lub zatartej. Krawędzie elementów powinny być równe i proste.</w:t>
      </w:r>
    </w:p>
    <w:p w14:paraId="03C80A9E" w14:textId="77777777" w:rsidR="00E232A8" w:rsidRDefault="00E232A8" w:rsidP="00E232A8">
      <w:pPr>
        <w:spacing w:line="263" w:lineRule="exact"/>
        <w:rPr>
          <w:sz w:val="20"/>
          <w:szCs w:val="20"/>
        </w:rPr>
      </w:pPr>
    </w:p>
    <w:p w14:paraId="2C4C03A0" w14:textId="77777777" w:rsidR="00E232A8" w:rsidRDefault="00E232A8" w:rsidP="00E232A8">
      <w:pPr>
        <w:numPr>
          <w:ilvl w:val="0"/>
          <w:numId w:val="9"/>
        </w:numPr>
        <w:tabs>
          <w:tab w:val="left" w:pos="362"/>
        </w:tabs>
        <w:ind w:left="362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KONTROLA JAKOŚCI ROBÓT</w:t>
      </w:r>
    </w:p>
    <w:p w14:paraId="7B33DBC0" w14:textId="77777777" w:rsidR="00E232A8" w:rsidRDefault="00E232A8" w:rsidP="00E232A8">
      <w:pPr>
        <w:spacing w:line="63" w:lineRule="exact"/>
        <w:rPr>
          <w:sz w:val="20"/>
          <w:szCs w:val="20"/>
        </w:rPr>
      </w:pPr>
    </w:p>
    <w:p w14:paraId="0F8251A9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Ogólne zasady kontroli jakości robót podano w OST D-M-00.00.00 Wymagania ogólne pkt 6.</w:t>
      </w:r>
    </w:p>
    <w:p w14:paraId="15836C15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6DD61122" w14:textId="77777777" w:rsidR="00E232A8" w:rsidRDefault="00E232A8" w:rsidP="00E232A8">
      <w:pPr>
        <w:spacing w:line="216" w:lineRule="auto"/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Należy kontrolować równość powierzchni pod układane umocnienie, sprawdzać czy powierzchnia po ułożeniu elementów umocnienia jest równa.</w:t>
      </w:r>
    </w:p>
    <w:p w14:paraId="485C2556" w14:textId="77777777" w:rsidR="00E232A8" w:rsidRDefault="00E232A8" w:rsidP="00E232A8">
      <w:pPr>
        <w:spacing w:line="2" w:lineRule="exact"/>
        <w:rPr>
          <w:sz w:val="20"/>
          <w:szCs w:val="20"/>
        </w:rPr>
      </w:pPr>
    </w:p>
    <w:p w14:paraId="121121F2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Kontrola polega na sprawdzeniu :</w:t>
      </w:r>
    </w:p>
    <w:p w14:paraId="36500241" w14:textId="77777777" w:rsidR="00E232A8" w:rsidRDefault="00E232A8" w:rsidP="00E232A8">
      <w:pPr>
        <w:numPr>
          <w:ilvl w:val="0"/>
          <w:numId w:val="10"/>
        </w:numPr>
        <w:tabs>
          <w:tab w:val="left" w:pos="702"/>
        </w:tabs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wszystkich użytych materiałów</w:t>
      </w:r>
    </w:p>
    <w:p w14:paraId="36733A13" w14:textId="77777777" w:rsidR="00E232A8" w:rsidRDefault="00E232A8" w:rsidP="00E232A8">
      <w:pPr>
        <w:numPr>
          <w:ilvl w:val="0"/>
          <w:numId w:val="10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montażu i wbudowania prefabrykatów,</w:t>
      </w:r>
    </w:p>
    <w:p w14:paraId="7D87C929" w14:textId="77777777" w:rsidR="00E232A8" w:rsidRDefault="00E232A8" w:rsidP="00E232A8">
      <w:pPr>
        <w:numPr>
          <w:ilvl w:val="0"/>
          <w:numId w:val="10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dokładność wykonania robót wykończeniowych.</w:t>
      </w:r>
    </w:p>
    <w:p w14:paraId="5D3D1710" w14:textId="77777777" w:rsidR="00E232A8" w:rsidRDefault="00E232A8" w:rsidP="00E232A8">
      <w:pPr>
        <w:spacing w:line="121" w:lineRule="exact"/>
        <w:rPr>
          <w:sz w:val="20"/>
          <w:szCs w:val="20"/>
        </w:rPr>
      </w:pPr>
    </w:p>
    <w:p w14:paraId="0BAAB3AE" w14:textId="77777777" w:rsidR="00E232A8" w:rsidRDefault="00E232A8" w:rsidP="00E232A8">
      <w:pPr>
        <w:ind w:left="5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6.2. Kontrola umocnienia z elementów drobnowymiarowych kamiennych</w:t>
      </w:r>
    </w:p>
    <w:p w14:paraId="2EBBDF25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Parametry geometryczne należy sprawdzać z częstotliwością uzgodnioną z Inżynierem:</w:t>
      </w:r>
    </w:p>
    <w:p w14:paraId="786C6C79" w14:textId="77777777" w:rsidR="00E232A8" w:rsidRDefault="00E232A8" w:rsidP="00E232A8">
      <w:pPr>
        <w:numPr>
          <w:ilvl w:val="0"/>
          <w:numId w:val="11"/>
        </w:numPr>
        <w:tabs>
          <w:tab w:val="left" w:pos="2122"/>
        </w:tabs>
        <w:spacing w:line="237" w:lineRule="auto"/>
        <w:ind w:left="2122" w:hanging="322"/>
        <w:rPr>
          <w:rFonts w:ascii="Wingdings" w:eastAsia="Wingdings" w:hAnsi="Wingdings" w:cs="Wingdings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grubość warstwy podsypki – dopuszczalne odchyłki grubości</w:t>
      </w:r>
      <w:r>
        <w:rPr>
          <w:rFonts w:ascii="Symbol" w:eastAsia="Symbol" w:hAnsi="Symbol" w:cs="Symbol"/>
          <w:sz w:val="18"/>
          <w:szCs w:val="18"/>
        </w:rPr>
        <w:t xml:space="preserve">  ±</w:t>
      </w:r>
      <w:r>
        <w:rPr>
          <w:rFonts w:ascii="Arial Narrow" w:eastAsia="Arial Narrow" w:hAnsi="Arial Narrow" w:cs="Arial Narrow"/>
          <w:sz w:val="18"/>
          <w:szCs w:val="18"/>
        </w:rPr>
        <w:t>1 cm,</w:t>
      </w:r>
    </w:p>
    <w:p w14:paraId="728A5C95" w14:textId="77777777" w:rsidR="00E232A8" w:rsidRDefault="00E232A8" w:rsidP="00E232A8">
      <w:pPr>
        <w:numPr>
          <w:ilvl w:val="0"/>
          <w:numId w:val="11"/>
        </w:numPr>
        <w:tabs>
          <w:tab w:val="left" w:pos="2122"/>
        </w:tabs>
        <w:ind w:left="2122" w:hanging="322"/>
        <w:rPr>
          <w:rFonts w:ascii="Wingdings" w:eastAsia="Wingdings" w:hAnsi="Wingdings" w:cs="Wingdings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rzędne wysokościowe – odchyłki od wartości projektowanych</w:t>
      </w:r>
      <w:r>
        <w:rPr>
          <w:rFonts w:ascii="Symbol" w:eastAsia="Symbol" w:hAnsi="Symbol" w:cs="Symbol"/>
          <w:sz w:val="18"/>
          <w:szCs w:val="18"/>
        </w:rPr>
        <w:t xml:space="preserve"> ±</w:t>
      </w:r>
      <w:r>
        <w:rPr>
          <w:rFonts w:ascii="Arial Narrow" w:eastAsia="Arial Narrow" w:hAnsi="Arial Narrow" w:cs="Arial Narrow"/>
          <w:sz w:val="18"/>
          <w:szCs w:val="18"/>
        </w:rPr>
        <w:t>1cm,</w:t>
      </w:r>
    </w:p>
    <w:p w14:paraId="410EBF6F" w14:textId="77777777" w:rsidR="00E232A8" w:rsidRDefault="00E232A8" w:rsidP="00E232A8">
      <w:pPr>
        <w:spacing w:line="2" w:lineRule="exact"/>
        <w:rPr>
          <w:rFonts w:ascii="Wingdings" w:eastAsia="Wingdings" w:hAnsi="Wingdings" w:cs="Wingdings"/>
          <w:sz w:val="18"/>
          <w:szCs w:val="18"/>
        </w:rPr>
      </w:pPr>
    </w:p>
    <w:p w14:paraId="6DD2D02D" w14:textId="77777777" w:rsidR="00E232A8" w:rsidRDefault="00E232A8" w:rsidP="00E232A8">
      <w:pPr>
        <w:numPr>
          <w:ilvl w:val="0"/>
          <w:numId w:val="11"/>
        </w:numPr>
        <w:tabs>
          <w:tab w:val="left" w:pos="2122"/>
        </w:tabs>
        <w:ind w:left="2122" w:hanging="322"/>
        <w:rPr>
          <w:rFonts w:ascii="Wingdings" w:eastAsia="Wingdings" w:hAnsi="Wingdings" w:cs="Wingdings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szerokość i wypełnienie spoin – spoiny muszą być wypełnione na pełną głębokość.</w:t>
      </w:r>
    </w:p>
    <w:p w14:paraId="4B8939CB" w14:textId="77777777" w:rsidR="00E232A8" w:rsidRDefault="00E232A8" w:rsidP="00E232A8">
      <w:pPr>
        <w:spacing w:line="262" w:lineRule="exact"/>
        <w:rPr>
          <w:sz w:val="20"/>
          <w:szCs w:val="20"/>
        </w:rPr>
      </w:pPr>
    </w:p>
    <w:p w14:paraId="6A7B0CDE" w14:textId="77777777" w:rsidR="00E232A8" w:rsidRDefault="00E232A8" w:rsidP="00E232A8">
      <w:pPr>
        <w:numPr>
          <w:ilvl w:val="0"/>
          <w:numId w:val="12"/>
        </w:numPr>
        <w:tabs>
          <w:tab w:val="left" w:pos="362"/>
        </w:tabs>
        <w:ind w:left="362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OBMIAR ROBÓT</w:t>
      </w:r>
    </w:p>
    <w:p w14:paraId="0DA97E9D" w14:textId="77777777" w:rsidR="00E232A8" w:rsidRDefault="00E232A8" w:rsidP="00E232A8">
      <w:pPr>
        <w:spacing w:line="65" w:lineRule="exact"/>
        <w:rPr>
          <w:sz w:val="20"/>
          <w:szCs w:val="20"/>
        </w:rPr>
      </w:pPr>
    </w:p>
    <w:p w14:paraId="3A6AF7F8" w14:textId="77777777" w:rsidR="00E232A8" w:rsidRDefault="00E232A8" w:rsidP="00E232A8">
      <w:pPr>
        <w:tabs>
          <w:tab w:val="left" w:pos="781"/>
        </w:tabs>
        <w:ind w:left="3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7.1.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Ogólne zasady obmiaru robót</w:t>
      </w:r>
    </w:p>
    <w:p w14:paraId="34B7C201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089A8333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Ogólne zasady obmiaru robót podano w OST D–M–00.00.00 „Wymagania ogólne” pkt. 7.</w:t>
      </w:r>
    </w:p>
    <w:p w14:paraId="2AA7DF0C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05248696" w14:textId="77777777" w:rsidR="00E232A8" w:rsidRDefault="00E232A8" w:rsidP="00E232A8">
      <w:pPr>
        <w:tabs>
          <w:tab w:val="left" w:pos="781"/>
        </w:tabs>
        <w:ind w:left="3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7.2.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Jednostka obmiarowa</w:t>
      </w:r>
    </w:p>
    <w:p w14:paraId="654BD6F2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2981F36F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Jednostką obmiarową jest :</w:t>
      </w:r>
    </w:p>
    <w:p w14:paraId="7964A3EA" w14:textId="77777777" w:rsidR="00E232A8" w:rsidRDefault="00E232A8" w:rsidP="00E232A8">
      <w:pPr>
        <w:spacing w:line="6" w:lineRule="exact"/>
        <w:rPr>
          <w:sz w:val="20"/>
          <w:szCs w:val="20"/>
        </w:rPr>
      </w:pPr>
    </w:p>
    <w:p w14:paraId="24F149DC" w14:textId="77777777" w:rsidR="00E232A8" w:rsidRDefault="00E232A8" w:rsidP="00E232A8">
      <w:pPr>
        <w:numPr>
          <w:ilvl w:val="0"/>
          <w:numId w:val="13"/>
        </w:numPr>
        <w:tabs>
          <w:tab w:val="left" w:pos="702"/>
        </w:tabs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m</w:t>
      </w:r>
      <w:r>
        <w:rPr>
          <w:rFonts w:ascii="Arial Narrow" w:eastAsia="Arial Narrow" w:hAnsi="Arial Narrow" w:cs="Arial Narrow"/>
          <w:sz w:val="23"/>
          <w:szCs w:val="23"/>
          <w:vertAlign w:val="superscript"/>
        </w:rPr>
        <w:t>2</w:t>
      </w:r>
      <w:r>
        <w:rPr>
          <w:rFonts w:ascii="Arial Narrow" w:eastAsia="Arial Narrow" w:hAnsi="Arial Narrow" w:cs="Arial Narrow"/>
          <w:sz w:val="18"/>
          <w:szCs w:val="18"/>
        </w:rPr>
        <w:t xml:space="preserve"> [metr kwadratowy] powierzchni przygotowanego terenu (plantowanie) oraz wykonanego umocnienia, ułożonej geowłókniny</w:t>
      </w:r>
    </w:p>
    <w:p w14:paraId="57AB4E85" w14:textId="77777777" w:rsidR="00E232A8" w:rsidRDefault="00E232A8" w:rsidP="00E232A8">
      <w:pPr>
        <w:numPr>
          <w:ilvl w:val="0"/>
          <w:numId w:val="13"/>
        </w:numPr>
        <w:tabs>
          <w:tab w:val="left" w:pos="702"/>
        </w:tabs>
        <w:spacing w:line="214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m</w:t>
      </w:r>
      <w:r>
        <w:rPr>
          <w:rFonts w:ascii="Arial Narrow" w:eastAsia="Arial Narrow" w:hAnsi="Arial Narrow" w:cs="Arial Narrow"/>
          <w:sz w:val="23"/>
          <w:szCs w:val="23"/>
          <w:vertAlign w:val="superscript"/>
        </w:rPr>
        <w:t>3</w:t>
      </w:r>
      <w:r>
        <w:rPr>
          <w:rFonts w:ascii="Arial Narrow" w:eastAsia="Arial Narrow" w:hAnsi="Arial Narrow" w:cs="Arial Narrow"/>
          <w:sz w:val="18"/>
          <w:szCs w:val="18"/>
        </w:rPr>
        <w:t xml:space="preserve"> [metr sześcienny] wbudowanego narzutu kamiennego,</w:t>
      </w:r>
    </w:p>
    <w:p w14:paraId="67ABB2CD" w14:textId="77777777" w:rsidR="00E232A8" w:rsidRDefault="00E232A8" w:rsidP="00E232A8">
      <w:pPr>
        <w:ind w:left="362"/>
        <w:rPr>
          <w:sz w:val="20"/>
          <w:szCs w:val="20"/>
        </w:rPr>
      </w:pPr>
      <w:r>
        <w:rPr>
          <w:rFonts w:ascii="Symbol" w:eastAsia="Symbol" w:hAnsi="Symbol" w:cs="Symbol"/>
          <w:sz w:val="18"/>
          <w:szCs w:val="18"/>
        </w:rPr>
        <w:t>•</w:t>
      </w:r>
      <w:r>
        <w:rPr>
          <w:rFonts w:ascii="Arial Narrow" w:eastAsia="Arial Narrow" w:hAnsi="Arial Narrow" w:cs="Arial Narrow"/>
          <w:sz w:val="17"/>
          <w:szCs w:val="17"/>
        </w:rPr>
        <w:t>m [metr] wbudowanego obrzeża betonowego wraz z ławą betonową.</w:t>
      </w:r>
    </w:p>
    <w:p w14:paraId="40F75F14" w14:textId="77777777" w:rsidR="00E232A8" w:rsidRDefault="00E232A8" w:rsidP="00E232A8">
      <w:pPr>
        <w:spacing w:line="264" w:lineRule="exact"/>
        <w:rPr>
          <w:sz w:val="20"/>
          <w:szCs w:val="20"/>
        </w:rPr>
      </w:pPr>
    </w:p>
    <w:p w14:paraId="6D075EBA" w14:textId="77777777" w:rsidR="00E232A8" w:rsidRDefault="00E232A8" w:rsidP="00E232A8">
      <w:pPr>
        <w:numPr>
          <w:ilvl w:val="0"/>
          <w:numId w:val="14"/>
        </w:numPr>
        <w:tabs>
          <w:tab w:val="left" w:pos="362"/>
        </w:tabs>
        <w:ind w:left="362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ODBIÓR ROBÓT</w:t>
      </w:r>
    </w:p>
    <w:p w14:paraId="4EC9E4F4" w14:textId="77777777" w:rsidR="00E232A8" w:rsidRDefault="00E232A8" w:rsidP="00E232A8">
      <w:pPr>
        <w:spacing w:line="63" w:lineRule="exact"/>
        <w:rPr>
          <w:rFonts w:ascii="Arial Narrow" w:eastAsia="Arial Narrow" w:hAnsi="Arial Narrow" w:cs="Arial Narrow"/>
          <w:b/>
          <w:bCs/>
          <w:sz w:val="20"/>
          <w:szCs w:val="20"/>
        </w:rPr>
      </w:pPr>
    </w:p>
    <w:p w14:paraId="32614753" w14:textId="77777777" w:rsidR="00E232A8" w:rsidRDefault="00E232A8" w:rsidP="00E232A8">
      <w:pPr>
        <w:ind w:left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8.1.    Ogólne zasady odbioru robót</w:t>
      </w:r>
    </w:p>
    <w:p w14:paraId="58F9F718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0889398D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Ogólne zasady odbioru robót podano w OST D-M-00.00.00 "Wymagania ogólne".</w:t>
      </w:r>
    </w:p>
    <w:p w14:paraId="137183EF" w14:textId="77777777" w:rsidR="00E232A8" w:rsidRDefault="00E232A8" w:rsidP="00E232A8">
      <w:pPr>
        <w:spacing w:line="39" w:lineRule="exact"/>
        <w:rPr>
          <w:sz w:val="20"/>
          <w:szCs w:val="20"/>
        </w:rPr>
      </w:pPr>
    </w:p>
    <w:p w14:paraId="04DF13A9" w14:textId="77777777" w:rsidR="00E232A8" w:rsidRDefault="00E232A8" w:rsidP="00E232A8">
      <w:pPr>
        <w:spacing w:line="218" w:lineRule="auto"/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Roboty uznaje się za wykonane zgodnie z dokumentacją projektową, SST i wymaganiami Inżyniera, jeżeli wszystkie pomiary i badania, z zachowaniem tolerancji wg pkt 6, dały wyniki pozytywne.</w:t>
      </w:r>
    </w:p>
    <w:p w14:paraId="7D01F7D5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4F8DA47C" w14:textId="77777777" w:rsidR="00E232A8" w:rsidRDefault="00E232A8" w:rsidP="00E232A8">
      <w:pPr>
        <w:tabs>
          <w:tab w:val="left" w:pos="781"/>
        </w:tabs>
        <w:ind w:left="3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8.2.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Odbiór ostateczny</w:t>
      </w:r>
    </w:p>
    <w:p w14:paraId="07EBF780" w14:textId="77777777" w:rsidR="00E232A8" w:rsidRDefault="00E232A8" w:rsidP="00E232A8">
      <w:pPr>
        <w:spacing w:line="99" w:lineRule="exact"/>
        <w:rPr>
          <w:sz w:val="20"/>
          <w:szCs w:val="20"/>
        </w:rPr>
      </w:pPr>
    </w:p>
    <w:p w14:paraId="0282A3CC" w14:textId="77777777" w:rsidR="00E232A8" w:rsidRDefault="00E232A8" w:rsidP="00E232A8">
      <w:pPr>
        <w:spacing w:line="216" w:lineRule="auto"/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Odbioru ostatecznego należy dokonać po całkowitym zakończeniu robót, na podstawie wyników pomiarów i badań jakościowych określonych w punkcie 6. Z odbioru ostatecznego należy sporządzić protokół.</w:t>
      </w:r>
    </w:p>
    <w:p w14:paraId="68D288B9" w14:textId="77777777" w:rsidR="00E232A8" w:rsidRDefault="00E232A8" w:rsidP="00E232A8">
      <w:pPr>
        <w:spacing w:line="62" w:lineRule="exact"/>
        <w:rPr>
          <w:sz w:val="20"/>
          <w:szCs w:val="20"/>
        </w:rPr>
      </w:pPr>
    </w:p>
    <w:p w14:paraId="6FD40337" w14:textId="77777777" w:rsidR="00E232A8" w:rsidRDefault="00E232A8" w:rsidP="00E232A8">
      <w:pPr>
        <w:tabs>
          <w:tab w:val="left" w:pos="781"/>
        </w:tabs>
        <w:ind w:left="3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8.3.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8"/>
          <w:szCs w:val="18"/>
        </w:rPr>
        <w:t>Odbiór gwarancyjny</w:t>
      </w:r>
    </w:p>
    <w:p w14:paraId="338C35F0" w14:textId="77777777" w:rsidR="00E232A8" w:rsidRDefault="00E232A8" w:rsidP="00E232A8">
      <w:pPr>
        <w:spacing w:line="99" w:lineRule="exact"/>
        <w:rPr>
          <w:sz w:val="20"/>
          <w:szCs w:val="20"/>
        </w:rPr>
      </w:pPr>
    </w:p>
    <w:p w14:paraId="24FE13D4" w14:textId="77777777" w:rsidR="00E232A8" w:rsidRDefault="00E232A8" w:rsidP="00E232A8">
      <w:pPr>
        <w:spacing w:line="216" w:lineRule="auto"/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Odbiór gwarancyjny polega na ocenie wykonanych Robót związanych z usunięciem wad stwierdzonych przy odbiorze ostatecznym i zaistniałych w okresie gwarancyjnym.</w:t>
      </w:r>
    </w:p>
    <w:p w14:paraId="424B651C" w14:textId="77777777" w:rsidR="00E232A8" w:rsidRDefault="00E232A8" w:rsidP="00E232A8">
      <w:pPr>
        <w:spacing w:line="2" w:lineRule="exact"/>
        <w:rPr>
          <w:sz w:val="20"/>
          <w:szCs w:val="20"/>
        </w:rPr>
      </w:pPr>
    </w:p>
    <w:p w14:paraId="6172CCBE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Odbioru gwarancyjnego należy dokonać po upływie okresu gwarancyjnego, ustalonego z Zamawiającym w warunkach Kontraktu.</w:t>
      </w:r>
    </w:p>
    <w:p w14:paraId="0C25929B" w14:textId="77777777" w:rsidR="00E232A8" w:rsidRDefault="00E232A8" w:rsidP="00E232A8">
      <w:pPr>
        <w:spacing w:line="55" w:lineRule="exact"/>
        <w:rPr>
          <w:sz w:val="20"/>
          <w:szCs w:val="20"/>
        </w:rPr>
      </w:pPr>
    </w:p>
    <w:p w14:paraId="18760845" w14:textId="77777777" w:rsidR="00E232A8" w:rsidRDefault="00E232A8" w:rsidP="00E232A8">
      <w:pPr>
        <w:numPr>
          <w:ilvl w:val="0"/>
          <w:numId w:val="15"/>
        </w:numPr>
        <w:tabs>
          <w:tab w:val="left" w:pos="362"/>
        </w:tabs>
        <w:ind w:left="362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PODSTAWA PŁATNOŚCI</w:t>
      </w:r>
    </w:p>
    <w:p w14:paraId="03280F3E" w14:textId="77777777" w:rsidR="00E232A8" w:rsidRDefault="00E232A8" w:rsidP="00E232A8">
      <w:pPr>
        <w:spacing w:line="65" w:lineRule="exact"/>
        <w:rPr>
          <w:sz w:val="20"/>
          <w:szCs w:val="20"/>
        </w:rPr>
      </w:pPr>
    </w:p>
    <w:p w14:paraId="32DD7EA3" w14:textId="77777777" w:rsidR="00E232A8" w:rsidRDefault="00E232A8" w:rsidP="00E232A8">
      <w:pPr>
        <w:tabs>
          <w:tab w:val="left" w:pos="781"/>
        </w:tabs>
        <w:ind w:left="3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9.1.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Ogólne ustalenia dotyczące podstawy płatności</w:t>
      </w:r>
    </w:p>
    <w:p w14:paraId="76500722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772EA4F9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Ogólne ustalenia dotyczące podstawy płatności podano w OST D–M–00.00.00 „Wymagania ogólne” pkt. 9.</w:t>
      </w:r>
    </w:p>
    <w:p w14:paraId="537BEDF3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5464691B" w14:textId="77777777" w:rsidR="00E232A8" w:rsidRDefault="00E232A8" w:rsidP="00E232A8">
      <w:pPr>
        <w:tabs>
          <w:tab w:val="left" w:pos="781"/>
        </w:tabs>
        <w:ind w:left="36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18"/>
          <w:szCs w:val="18"/>
        </w:rPr>
        <w:t>9.2.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b/>
          <w:bCs/>
          <w:sz w:val="17"/>
          <w:szCs w:val="17"/>
        </w:rPr>
        <w:t>Cena jednostki obmiarowej</w:t>
      </w:r>
    </w:p>
    <w:p w14:paraId="2B2104E1" w14:textId="77777777" w:rsidR="00E232A8" w:rsidRDefault="00E232A8" w:rsidP="00E232A8">
      <w:pPr>
        <w:spacing w:line="60" w:lineRule="exact"/>
        <w:rPr>
          <w:sz w:val="20"/>
          <w:szCs w:val="20"/>
        </w:rPr>
      </w:pPr>
    </w:p>
    <w:p w14:paraId="2CC4FDF0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Płatność za wykonane umocnienie należy przyjmować zgodnie z obmiarem i Dokumentacją Projektową.</w:t>
      </w:r>
    </w:p>
    <w:p w14:paraId="1C4E9DA2" w14:textId="77777777" w:rsidR="00E232A8" w:rsidRDefault="00E232A8" w:rsidP="00E232A8">
      <w:pPr>
        <w:spacing w:line="206" w:lineRule="exact"/>
        <w:rPr>
          <w:sz w:val="20"/>
          <w:szCs w:val="20"/>
        </w:rPr>
      </w:pPr>
    </w:p>
    <w:p w14:paraId="0F02013C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Zgodnie z Dokumentacją Projektową należy wykonać następujące czynności:</w:t>
      </w:r>
    </w:p>
    <w:p w14:paraId="5AF602CF" w14:textId="77777777" w:rsidR="00E232A8" w:rsidRDefault="00E232A8" w:rsidP="00E232A8">
      <w:pPr>
        <w:spacing w:line="200" w:lineRule="exact"/>
        <w:rPr>
          <w:sz w:val="20"/>
          <w:szCs w:val="20"/>
        </w:rPr>
      </w:pPr>
    </w:p>
    <w:p w14:paraId="2AD698E4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Cena jednostkowa m</w:t>
      </w:r>
      <w:r>
        <w:rPr>
          <w:rFonts w:ascii="Arial Narrow" w:eastAsia="Arial Narrow" w:hAnsi="Arial Narrow" w:cs="Arial Narrow"/>
          <w:sz w:val="23"/>
          <w:szCs w:val="23"/>
          <w:vertAlign w:val="superscript"/>
        </w:rPr>
        <w:t>3</w:t>
      </w:r>
      <w:r>
        <w:rPr>
          <w:rFonts w:ascii="Arial Narrow" w:eastAsia="Arial Narrow" w:hAnsi="Arial Narrow" w:cs="Arial Narrow"/>
          <w:sz w:val="18"/>
          <w:szCs w:val="18"/>
        </w:rPr>
        <w:t xml:space="preserve"> obejmuje:</w:t>
      </w:r>
    </w:p>
    <w:p w14:paraId="05B42691" w14:textId="77777777" w:rsidR="00E232A8" w:rsidRDefault="00E232A8" w:rsidP="00E232A8">
      <w:pPr>
        <w:numPr>
          <w:ilvl w:val="0"/>
          <w:numId w:val="16"/>
        </w:numPr>
        <w:tabs>
          <w:tab w:val="left" w:pos="702"/>
        </w:tabs>
        <w:spacing w:line="181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koszt zapewnienia niezbędnych czynników produkcji - materiały, sprzęt,</w:t>
      </w:r>
    </w:p>
    <w:p w14:paraId="6B3843F1" w14:textId="77777777" w:rsidR="00E232A8" w:rsidRDefault="00E232A8" w:rsidP="00E232A8">
      <w:pPr>
        <w:numPr>
          <w:ilvl w:val="0"/>
          <w:numId w:val="16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oczyszczenie i zabezpieczenie terenu robót,</w:t>
      </w:r>
    </w:p>
    <w:p w14:paraId="68936863" w14:textId="77777777" w:rsidR="00E232A8" w:rsidRDefault="00E232A8" w:rsidP="00E232A8">
      <w:pPr>
        <w:numPr>
          <w:ilvl w:val="0"/>
          <w:numId w:val="16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roboty pomiarowe,</w:t>
      </w:r>
    </w:p>
    <w:p w14:paraId="7A189745" w14:textId="77777777" w:rsidR="00E232A8" w:rsidRDefault="00E232A8" w:rsidP="00E232A8">
      <w:pPr>
        <w:numPr>
          <w:ilvl w:val="0"/>
          <w:numId w:val="16"/>
        </w:numPr>
        <w:tabs>
          <w:tab w:val="left" w:pos="702"/>
        </w:tabs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wbudowanie betonu /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narzuru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kamiennego,,</w:t>
      </w:r>
    </w:p>
    <w:p w14:paraId="1C703532" w14:textId="77777777" w:rsidR="00E232A8" w:rsidRDefault="00E232A8" w:rsidP="00E232A8">
      <w:pPr>
        <w:numPr>
          <w:ilvl w:val="0"/>
          <w:numId w:val="16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uporządkowanie terenu,</w:t>
      </w:r>
    </w:p>
    <w:p w14:paraId="17B56DD9" w14:textId="77777777" w:rsidR="00E232A8" w:rsidRDefault="00E232A8" w:rsidP="00E232A8">
      <w:pPr>
        <w:numPr>
          <w:ilvl w:val="0"/>
          <w:numId w:val="16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przeprowadzenie pomiarów i badań wymaganych w SST.</w:t>
      </w:r>
    </w:p>
    <w:p w14:paraId="2643D787" w14:textId="77777777" w:rsidR="00E232A8" w:rsidRDefault="00E232A8" w:rsidP="00E232A8">
      <w:pPr>
        <w:spacing w:line="201" w:lineRule="exact"/>
        <w:rPr>
          <w:sz w:val="20"/>
          <w:szCs w:val="20"/>
        </w:rPr>
      </w:pPr>
    </w:p>
    <w:p w14:paraId="13B02AA4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Cena jednostkowa m</w:t>
      </w:r>
      <w:r>
        <w:rPr>
          <w:rFonts w:ascii="Arial Narrow" w:eastAsia="Arial Narrow" w:hAnsi="Arial Narrow" w:cs="Arial Narrow"/>
          <w:sz w:val="23"/>
          <w:szCs w:val="23"/>
          <w:vertAlign w:val="superscript"/>
        </w:rPr>
        <w:t>2</w:t>
      </w:r>
      <w:r>
        <w:rPr>
          <w:rFonts w:ascii="Arial Narrow" w:eastAsia="Arial Narrow" w:hAnsi="Arial Narrow" w:cs="Arial Narrow"/>
          <w:sz w:val="18"/>
          <w:szCs w:val="18"/>
        </w:rPr>
        <w:t xml:space="preserve"> obejmuje:</w:t>
      </w:r>
    </w:p>
    <w:p w14:paraId="68608BD3" w14:textId="77777777" w:rsidR="00E232A8" w:rsidRDefault="00E232A8" w:rsidP="00E232A8">
      <w:pPr>
        <w:numPr>
          <w:ilvl w:val="0"/>
          <w:numId w:val="17"/>
        </w:numPr>
        <w:tabs>
          <w:tab w:val="left" w:pos="702"/>
        </w:tabs>
        <w:spacing w:line="181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koszt zapewnienia niezbędnych czynników produkcji - materiały, sprzęt,</w:t>
      </w:r>
    </w:p>
    <w:p w14:paraId="5AE10AF9" w14:textId="77777777" w:rsidR="00E232A8" w:rsidRDefault="00E232A8" w:rsidP="00E232A8">
      <w:pPr>
        <w:spacing w:line="1" w:lineRule="exact"/>
        <w:rPr>
          <w:rFonts w:ascii="Symbol" w:eastAsia="Symbol" w:hAnsi="Symbol" w:cs="Symbol"/>
          <w:sz w:val="18"/>
          <w:szCs w:val="18"/>
        </w:rPr>
      </w:pPr>
    </w:p>
    <w:p w14:paraId="066ECCD3" w14:textId="77777777" w:rsidR="00E232A8" w:rsidRDefault="00E232A8" w:rsidP="00E232A8">
      <w:pPr>
        <w:numPr>
          <w:ilvl w:val="0"/>
          <w:numId w:val="17"/>
        </w:numPr>
        <w:tabs>
          <w:tab w:val="left" w:pos="702"/>
        </w:tabs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roboty pomiarowe,</w:t>
      </w:r>
    </w:p>
    <w:p w14:paraId="63B47060" w14:textId="77777777" w:rsidR="00E232A8" w:rsidRDefault="00E232A8" w:rsidP="00E232A8">
      <w:pPr>
        <w:numPr>
          <w:ilvl w:val="0"/>
          <w:numId w:val="17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profilowanie koryta pod umocnienie,</w:t>
      </w:r>
    </w:p>
    <w:p w14:paraId="1C47F5C8" w14:textId="77777777" w:rsidR="00E232A8" w:rsidRDefault="00E232A8" w:rsidP="00E232A8">
      <w:pPr>
        <w:numPr>
          <w:ilvl w:val="0"/>
          <w:numId w:val="17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wykonanie nawierzchni półki wraz z ubiciem,</w:t>
      </w:r>
    </w:p>
    <w:p w14:paraId="0FACCA82" w14:textId="77777777" w:rsidR="00E232A8" w:rsidRDefault="00E232A8" w:rsidP="00E232A8">
      <w:pPr>
        <w:numPr>
          <w:ilvl w:val="0"/>
          <w:numId w:val="17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uporządkowanie terenu,</w:t>
      </w:r>
    </w:p>
    <w:p w14:paraId="72E19053" w14:textId="77777777" w:rsidR="00E232A8" w:rsidRDefault="00E232A8" w:rsidP="00E232A8">
      <w:pPr>
        <w:numPr>
          <w:ilvl w:val="0"/>
          <w:numId w:val="17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przeprowadzenie pomiarów i badań wymaganych w SST.</w:t>
      </w:r>
    </w:p>
    <w:p w14:paraId="526ABBB5" w14:textId="77777777" w:rsidR="00E232A8" w:rsidRDefault="00E232A8" w:rsidP="00E232A8">
      <w:pPr>
        <w:spacing w:line="209" w:lineRule="exact"/>
        <w:rPr>
          <w:sz w:val="20"/>
          <w:szCs w:val="20"/>
        </w:rPr>
      </w:pPr>
    </w:p>
    <w:p w14:paraId="63AFFCD2" w14:textId="77777777" w:rsidR="00E232A8" w:rsidRDefault="00E232A8" w:rsidP="00E232A8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sz w:val="18"/>
          <w:szCs w:val="18"/>
        </w:rPr>
        <w:t>Cena jednostkowa szt. obejmuje:</w:t>
      </w:r>
    </w:p>
    <w:p w14:paraId="7182FDF8" w14:textId="77777777" w:rsidR="00E232A8" w:rsidRDefault="00E232A8" w:rsidP="00E232A8">
      <w:pPr>
        <w:numPr>
          <w:ilvl w:val="1"/>
          <w:numId w:val="18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koszt zapewnienia niezbędnych czynników produkcji - materiały, sprzęt,</w:t>
      </w:r>
    </w:p>
    <w:p w14:paraId="495612B2" w14:textId="77777777" w:rsidR="00E232A8" w:rsidRDefault="00E232A8" w:rsidP="00E232A8">
      <w:pPr>
        <w:numPr>
          <w:ilvl w:val="1"/>
          <w:numId w:val="18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roboty pomiarowe,</w:t>
      </w:r>
    </w:p>
    <w:p w14:paraId="06181D65" w14:textId="77777777" w:rsidR="00E232A8" w:rsidRDefault="00E232A8" w:rsidP="00E232A8">
      <w:pPr>
        <w:numPr>
          <w:ilvl w:val="1"/>
          <w:numId w:val="18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wykonanie, transport i montaż prefabrykatów,</w:t>
      </w:r>
    </w:p>
    <w:p w14:paraId="662C604A" w14:textId="77777777" w:rsidR="00E232A8" w:rsidRDefault="00E232A8" w:rsidP="00E232A8">
      <w:pPr>
        <w:numPr>
          <w:ilvl w:val="1"/>
          <w:numId w:val="18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uporządkowanie terenu,</w:t>
      </w:r>
    </w:p>
    <w:p w14:paraId="4F76E45A" w14:textId="77777777" w:rsidR="00E232A8" w:rsidRDefault="00E232A8" w:rsidP="00E232A8">
      <w:pPr>
        <w:numPr>
          <w:ilvl w:val="1"/>
          <w:numId w:val="18"/>
        </w:numPr>
        <w:tabs>
          <w:tab w:val="left" w:pos="702"/>
        </w:tabs>
        <w:spacing w:line="237" w:lineRule="auto"/>
        <w:ind w:left="702" w:hanging="342"/>
        <w:rPr>
          <w:rFonts w:ascii="Symbol" w:eastAsia="Symbol" w:hAnsi="Symbol" w:cs="Symbol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przeprowadzenie pomiarów i badań wymaganych w SST.</w:t>
      </w:r>
    </w:p>
    <w:p w14:paraId="1F2338FF" w14:textId="77777777" w:rsidR="00E232A8" w:rsidRDefault="00E232A8" w:rsidP="00E232A8">
      <w:pPr>
        <w:spacing w:line="58" w:lineRule="exact"/>
        <w:rPr>
          <w:rFonts w:ascii="Symbol" w:eastAsia="Symbol" w:hAnsi="Symbol" w:cs="Symbol"/>
          <w:sz w:val="18"/>
          <w:szCs w:val="18"/>
        </w:rPr>
      </w:pPr>
    </w:p>
    <w:p w14:paraId="254E627C" w14:textId="77777777" w:rsidR="00E232A8" w:rsidRDefault="00E232A8" w:rsidP="00E232A8">
      <w:pPr>
        <w:numPr>
          <w:ilvl w:val="0"/>
          <w:numId w:val="18"/>
        </w:numPr>
        <w:tabs>
          <w:tab w:val="left" w:pos="362"/>
        </w:tabs>
        <w:ind w:left="362" w:hanging="362"/>
        <w:rPr>
          <w:rFonts w:ascii="Arial Narrow" w:eastAsia="Arial Narrow" w:hAnsi="Arial Narrow" w:cs="Arial Narrow"/>
          <w:b/>
          <w:bCs/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0"/>
          <w:szCs w:val="20"/>
        </w:rPr>
        <w:t>PRZEPISY ZWIĄZANE</w:t>
      </w:r>
    </w:p>
    <w:p w14:paraId="4B24EC56" w14:textId="77777777" w:rsidR="00E232A8" w:rsidRDefault="00E232A8" w:rsidP="00E232A8">
      <w:pPr>
        <w:spacing w:line="63" w:lineRule="exact"/>
        <w:rPr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5980"/>
      </w:tblGrid>
      <w:tr w:rsidR="00E232A8" w14:paraId="4B5D62C8" w14:textId="77777777" w:rsidTr="0089583E">
        <w:trPr>
          <w:trHeight w:val="207"/>
        </w:trPr>
        <w:tc>
          <w:tcPr>
            <w:tcW w:w="1800" w:type="dxa"/>
            <w:vAlign w:val="bottom"/>
          </w:tcPr>
          <w:p w14:paraId="628B8F68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PN-S-02205</w:t>
            </w:r>
          </w:p>
        </w:tc>
        <w:tc>
          <w:tcPr>
            <w:tcW w:w="5980" w:type="dxa"/>
            <w:vAlign w:val="bottom"/>
          </w:tcPr>
          <w:p w14:paraId="1F0985C4" w14:textId="77777777" w:rsidR="00E232A8" w:rsidRDefault="00E232A8" w:rsidP="0089583E">
            <w:pPr>
              <w:ind w:left="32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Drogi samochodowe. Roboty ziemne. Wymagania i badania</w:t>
            </w:r>
          </w:p>
        </w:tc>
      </w:tr>
      <w:tr w:rsidR="00E232A8" w14:paraId="0E444FCE" w14:textId="77777777" w:rsidTr="0089583E">
        <w:trPr>
          <w:trHeight w:val="206"/>
        </w:trPr>
        <w:tc>
          <w:tcPr>
            <w:tcW w:w="7760" w:type="dxa"/>
            <w:gridSpan w:val="2"/>
            <w:vAlign w:val="bottom"/>
          </w:tcPr>
          <w:p w14:paraId="58A35D6F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w w:val="99"/>
                <w:sz w:val="18"/>
                <w:szCs w:val="18"/>
              </w:rPr>
              <w:t>PN-H-04623:1986Ochrona przed korozją. Pomiar grubości powłok metalowych i konwersyjnych metodami</w:t>
            </w:r>
          </w:p>
        </w:tc>
      </w:tr>
      <w:tr w:rsidR="00E232A8" w14:paraId="417DE24A" w14:textId="77777777" w:rsidTr="0089583E">
        <w:trPr>
          <w:trHeight w:val="206"/>
        </w:trPr>
        <w:tc>
          <w:tcPr>
            <w:tcW w:w="1800" w:type="dxa"/>
            <w:vAlign w:val="bottom"/>
          </w:tcPr>
          <w:p w14:paraId="6DB65B90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nieniszczącymi</w:t>
            </w:r>
          </w:p>
        </w:tc>
        <w:tc>
          <w:tcPr>
            <w:tcW w:w="5980" w:type="dxa"/>
            <w:vAlign w:val="bottom"/>
          </w:tcPr>
          <w:p w14:paraId="07E39954" w14:textId="77777777" w:rsidR="00E232A8" w:rsidRDefault="00E232A8" w:rsidP="0089583E">
            <w:pPr>
              <w:rPr>
                <w:sz w:val="17"/>
                <w:szCs w:val="17"/>
              </w:rPr>
            </w:pPr>
          </w:p>
        </w:tc>
      </w:tr>
      <w:tr w:rsidR="00E232A8" w14:paraId="3850CF7C" w14:textId="77777777" w:rsidTr="0089583E">
        <w:trPr>
          <w:trHeight w:val="206"/>
        </w:trPr>
        <w:tc>
          <w:tcPr>
            <w:tcW w:w="1800" w:type="dxa"/>
            <w:vAlign w:val="bottom"/>
          </w:tcPr>
          <w:p w14:paraId="155F0242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PN-EN ISO 2064:1997</w:t>
            </w:r>
          </w:p>
        </w:tc>
        <w:tc>
          <w:tcPr>
            <w:tcW w:w="5980" w:type="dxa"/>
            <w:vAlign w:val="bottom"/>
          </w:tcPr>
          <w:p w14:paraId="78E65B7D" w14:textId="77777777" w:rsidR="00E232A8" w:rsidRDefault="00E232A8" w:rsidP="0089583E">
            <w:pPr>
              <w:ind w:left="32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w w:val="99"/>
                <w:sz w:val="18"/>
                <w:szCs w:val="18"/>
              </w:rPr>
              <w:t>Powłoki metalowe i inne nieorganiczne. Definicje i zasady dotyczące pomiaru grubości</w:t>
            </w:r>
          </w:p>
        </w:tc>
      </w:tr>
      <w:tr w:rsidR="00E232A8" w:rsidRPr="00716BA8" w14:paraId="3FD335D9" w14:textId="77777777" w:rsidTr="0089583E">
        <w:trPr>
          <w:trHeight w:val="206"/>
        </w:trPr>
        <w:tc>
          <w:tcPr>
            <w:tcW w:w="1800" w:type="dxa"/>
            <w:vAlign w:val="bottom"/>
          </w:tcPr>
          <w:p w14:paraId="0F34924E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EN 10223-3.</w:t>
            </w:r>
          </w:p>
        </w:tc>
        <w:tc>
          <w:tcPr>
            <w:tcW w:w="5980" w:type="dxa"/>
            <w:vAlign w:val="bottom"/>
          </w:tcPr>
          <w:p w14:paraId="6EDD6E09" w14:textId="77777777" w:rsidR="00E232A8" w:rsidRPr="00E232A8" w:rsidRDefault="00E232A8" w:rsidP="0089583E">
            <w:pPr>
              <w:ind w:left="320"/>
              <w:rPr>
                <w:sz w:val="20"/>
                <w:szCs w:val="20"/>
                <w:lang w:val="en-US"/>
              </w:rPr>
            </w:pPr>
            <w:r w:rsidRPr="00E232A8">
              <w:rPr>
                <w:rFonts w:ascii="Arial Narrow" w:eastAsia="Arial Narrow" w:hAnsi="Arial Narrow" w:cs="Arial Narrow"/>
                <w:sz w:val="18"/>
                <w:szCs w:val="18"/>
                <w:lang w:val="en-US"/>
              </w:rPr>
              <w:t>Hexagonal steel wire netting for engineering purposes.</w:t>
            </w:r>
          </w:p>
        </w:tc>
      </w:tr>
      <w:tr w:rsidR="00E232A8" w:rsidRPr="00716BA8" w14:paraId="5E729582" w14:textId="77777777" w:rsidTr="0089583E">
        <w:trPr>
          <w:trHeight w:val="206"/>
        </w:trPr>
        <w:tc>
          <w:tcPr>
            <w:tcW w:w="1800" w:type="dxa"/>
            <w:vAlign w:val="bottom"/>
          </w:tcPr>
          <w:p w14:paraId="24C592EF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EN 10244-2.</w:t>
            </w:r>
          </w:p>
        </w:tc>
        <w:tc>
          <w:tcPr>
            <w:tcW w:w="5980" w:type="dxa"/>
            <w:vAlign w:val="bottom"/>
          </w:tcPr>
          <w:p w14:paraId="4AA2B124" w14:textId="77777777" w:rsidR="00E232A8" w:rsidRPr="00E232A8" w:rsidRDefault="00E232A8" w:rsidP="0089583E">
            <w:pPr>
              <w:ind w:left="320"/>
              <w:rPr>
                <w:sz w:val="20"/>
                <w:szCs w:val="20"/>
                <w:lang w:val="en-US"/>
              </w:rPr>
            </w:pPr>
            <w:r w:rsidRPr="00E232A8">
              <w:rPr>
                <w:rFonts w:ascii="Arial Narrow" w:eastAsia="Arial Narrow" w:hAnsi="Arial Narrow" w:cs="Arial Narrow"/>
                <w:sz w:val="18"/>
                <w:szCs w:val="18"/>
                <w:lang w:val="en-US"/>
              </w:rPr>
              <w:t>Zinc or zinc alloy coatings on steel wire</w:t>
            </w:r>
          </w:p>
        </w:tc>
      </w:tr>
      <w:tr w:rsidR="00E232A8" w14:paraId="2892A939" w14:textId="77777777" w:rsidTr="0089583E">
        <w:trPr>
          <w:trHeight w:val="209"/>
        </w:trPr>
        <w:tc>
          <w:tcPr>
            <w:tcW w:w="1800" w:type="dxa"/>
            <w:vAlign w:val="bottom"/>
          </w:tcPr>
          <w:p w14:paraId="6CDE777D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PN-67/M-80026</w:t>
            </w:r>
          </w:p>
        </w:tc>
        <w:tc>
          <w:tcPr>
            <w:tcW w:w="5980" w:type="dxa"/>
            <w:vAlign w:val="bottom"/>
          </w:tcPr>
          <w:p w14:paraId="2D9AD964" w14:textId="77777777" w:rsidR="00E232A8" w:rsidRDefault="00E232A8" w:rsidP="0089583E">
            <w:pPr>
              <w:ind w:left="32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Drut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wiązałkowy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>.</w:t>
            </w:r>
          </w:p>
        </w:tc>
      </w:tr>
      <w:tr w:rsidR="00E232A8" w14:paraId="7975062A" w14:textId="77777777" w:rsidTr="0089583E">
        <w:trPr>
          <w:trHeight w:val="206"/>
        </w:trPr>
        <w:tc>
          <w:tcPr>
            <w:tcW w:w="1800" w:type="dxa"/>
            <w:vAlign w:val="bottom"/>
          </w:tcPr>
          <w:p w14:paraId="1D72A5A8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lastRenderedPageBreak/>
              <w:t>BN-74/9191-02</w:t>
            </w:r>
          </w:p>
        </w:tc>
        <w:tc>
          <w:tcPr>
            <w:tcW w:w="5980" w:type="dxa"/>
            <w:vAlign w:val="bottom"/>
          </w:tcPr>
          <w:p w14:paraId="5249EF7A" w14:textId="77777777" w:rsidR="00E232A8" w:rsidRDefault="00E232A8" w:rsidP="0089583E">
            <w:pPr>
              <w:ind w:left="32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Darniowanie.</w:t>
            </w:r>
          </w:p>
        </w:tc>
      </w:tr>
      <w:tr w:rsidR="00E232A8" w14:paraId="7E770B4C" w14:textId="77777777" w:rsidTr="0089583E">
        <w:trPr>
          <w:trHeight w:val="206"/>
        </w:trPr>
        <w:tc>
          <w:tcPr>
            <w:tcW w:w="1800" w:type="dxa"/>
            <w:vAlign w:val="bottom"/>
          </w:tcPr>
          <w:p w14:paraId="197A7A36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BN-69/9226-01</w:t>
            </w:r>
          </w:p>
        </w:tc>
        <w:tc>
          <w:tcPr>
            <w:tcW w:w="5980" w:type="dxa"/>
            <w:vAlign w:val="bottom"/>
          </w:tcPr>
          <w:p w14:paraId="0AAF3453" w14:textId="77777777" w:rsidR="00E232A8" w:rsidRDefault="00E232A8" w:rsidP="0089583E">
            <w:pPr>
              <w:ind w:left="32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Paliki i pale.</w:t>
            </w:r>
          </w:p>
        </w:tc>
      </w:tr>
      <w:tr w:rsidR="00E232A8" w14:paraId="43C7638D" w14:textId="77777777" w:rsidTr="0089583E">
        <w:trPr>
          <w:trHeight w:val="206"/>
        </w:trPr>
        <w:tc>
          <w:tcPr>
            <w:tcW w:w="1800" w:type="dxa"/>
            <w:vAlign w:val="bottom"/>
          </w:tcPr>
          <w:p w14:paraId="37F956D3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PN-76/B-06714</w:t>
            </w:r>
          </w:p>
        </w:tc>
        <w:tc>
          <w:tcPr>
            <w:tcW w:w="5980" w:type="dxa"/>
            <w:vAlign w:val="bottom"/>
          </w:tcPr>
          <w:p w14:paraId="7384AC00" w14:textId="77777777" w:rsidR="00E232A8" w:rsidRDefault="00E232A8" w:rsidP="0089583E">
            <w:pPr>
              <w:ind w:left="32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Kruszywo mineralne</w:t>
            </w:r>
          </w:p>
        </w:tc>
      </w:tr>
      <w:tr w:rsidR="00E232A8" w14:paraId="707109AF" w14:textId="77777777" w:rsidTr="0089583E">
        <w:trPr>
          <w:trHeight w:val="206"/>
        </w:trPr>
        <w:tc>
          <w:tcPr>
            <w:tcW w:w="1800" w:type="dxa"/>
            <w:vAlign w:val="bottom"/>
          </w:tcPr>
          <w:p w14:paraId="5342F342" w14:textId="77777777" w:rsidR="00E232A8" w:rsidRDefault="00E232A8" w:rsidP="0089583E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BN-70/6716-02</w:t>
            </w:r>
          </w:p>
        </w:tc>
        <w:tc>
          <w:tcPr>
            <w:tcW w:w="5980" w:type="dxa"/>
            <w:vAlign w:val="bottom"/>
          </w:tcPr>
          <w:p w14:paraId="4A7B1F6A" w14:textId="77777777" w:rsidR="00E232A8" w:rsidRDefault="00E232A8" w:rsidP="0089583E">
            <w:pPr>
              <w:ind w:left="32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Materiały kamienne</w:t>
            </w:r>
          </w:p>
        </w:tc>
      </w:tr>
    </w:tbl>
    <w:p w14:paraId="5EC07CA0" w14:textId="77777777" w:rsidR="00E1120A" w:rsidRDefault="00E1120A"/>
    <w:sectPr w:rsidR="00E11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59F72"/>
    <w:multiLevelType w:val="hybridMultilevel"/>
    <w:tmpl w:val="ABCADEFE"/>
    <w:lvl w:ilvl="0" w:tplc="522CCD64">
      <w:start w:val="9"/>
      <w:numFmt w:val="decimal"/>
      <w:lvlText w:val="%1."/>
      <w:lvlJc w:val="left"/>
    </w:lvl>
    <w:lvl w:ilvl="1" w:tplc="1A48B78A">
      <w:numFmt w:val="decimal"/>
      <w:lvlText w:val=""/>
      <w:lvlJc w:val="left"/>
    </w:lvl>
    <w:lvl w:ilvl="2" w:tplc="9B34A73C">
      <w:numFmt w:val="decimal"/>
      <w:lvlText w:val=""/>
      <w:lvlJc w:val="left"/>
    </w:lvl>
    <w:lvl w:ilvl="3" w:tplc="54ACA8C4">
      <w:numFmt w:val="decimal"/>
      <w:lvlText w:val=""/>
      <w:lvlJc w:val="left"/>
    </w:lvl>
    <w:lvl w:ilvl="4" w:tplc="D35AAE6A">
      <w:numFmt w:val="decimal"/>
      <w:lvlText w:val=""/>
      <w:lvlJc w:val="left"/>
    </w:lvl>
    <w:lvl w:ilvl="5" w:tplc="B9E88AF8">
      <w:numFmt w:val="decimal"/>
      <w:lvlText w:val=""/>
      <w:lvlJc w:val="left"/>
    </w:lvl>
    <w:lvl w:ilvl="6" w:tplc="B0D42268">
      <w:numFmt w:val="decimal"/>
      <w:lvlText w:val=""/>
      <w:lvlJc w:val="left"/>
    </w:lvl>
    <w:lvl w:ilvl="7" w:tplc="4E64B520">
      <w:numFmt w:val="decimal"/>
      <w:lvlText w:val=""/>
      <w:lvlJc w:val="left"/>
    </w:lvl>
    <w:lvl w:ilvl="8" w:tplc="44E202F2">
      <w:numFmt w:val="decimal"/>
      <w:lvlText w:val=""/>
      <w:lvlJc w:val="left"/>
    </w:lvl>
  </w:abstractNum>
  <w:abstractNum w:abstractNumId="1" w15:restartNumberingAfterBreak="0">
    <w:nsid w:val="1C0CA67C"/>
    <w:multiLevelType w:val="hybridMultilevel"/>
    <w:tmpl w:val="15E66A0C"/>
    <w:lvl w:ilvl="0" w:tplc="C00653D4">
      <w:start w:val="6"/>
      <w:numFmt w:val="decimal"/>
      <w:lvlText w:val="%1."/>
      <w:lvlJc w:val="left"/>
    </w:lvl>
    <w:lvl w:ilvl="1" w:tplc="56B003FA">
      <w:numFmt w:val="decimal"/>
      <w:lvlText w:val=""/>
      <w:lvlJc w:val="left"/>
    </w:lvl>
    <w:lvl w:ilvl="2" w:tplc="02363800">
      <w:numFmt w:val="decimal"/>
      <w:lvlText w:val=""/>
      <w:lvlJc w:val="left"/>
    </w:lvl>
    <w:lvl w:ilvl="3" w:tplc="AE046246">
      <w:numFmt w:val="decimal"/>
      <w:lvlText w:val=""/>
      <w:lvlJc w:val="left"/>
    </w:lvl>
    <w:lvl w:ilvl="4" w:tplc="AC62D8EA">
      <w:numFmt w:val="decimal"/>
      <w:lvlText w:val=""/>
      <w:lvlJc w:val="left"/>
    </w:lvl>
    <w:lvl w:ilvl="5" w:tplc="1EC6DB12">
      <w:numFmt w:val="decimal"/>
      <w:lvlText w:val=""/>
      <w:lvlJc w:val="left"/>
    </w:lvl>
    <w:lvl w:ilvl="6" w:tplc="FDA44070">
      <w:numFmt w:val="decimal"/>
      <w:lvlText w:val=""/>
      <w:lvlJc w:val="left"/>
    </w:lvl>
    <w:lvl w:ilvl="7" w:tplc="541AE852">
      <w:numFmt w:val="decimal"/>
      <w:lvlText w:val=""/>
      <w:lvlJc w:val="left"/>
    </w:lvl>
    <w:lvl w:ilvl="8" w:tplc="1194B224">
      <w:numFmt w:val="decimal"/>
      <w:lvlText w:val=""/>
      <w:lvlJc w:val="left"/>
    </w:lvl>
  </w:abstractNum>
  <w:abstractNum w:abstractNumId="2" w15:restartNumberingAfterBreak="0">
    <w:nsid w:val="2AB26587"/>
    <w:multiLevelType w:val="hybridMultilevel"/>
    <w:tmpl w:val="97F4E212"/>
    <w:lvl w:ilvl="0" w:tplc="6E54E3F8">
      <w:start w:val="4"/>
      <w:numFmt w:val="decimal"/>
      <w:lvlText w:val="%1."/>
      <w:lvlJc w:val="left"/>
    </w:lvl>
    <w:lvl w:ilvl="1" w:tplc="23689F9A">
      <w:numFmt w:val="decimal"/>
      <w:lvlText w:val=""/>
      <w:lvlJc w:val="left"/>
    </w:lvl>
    <w:lvl w:ilvl="2" w:tplc="6D82A52A">
      <w:numFmt w:val="decimal"/>
      <w:lvlText w:val=""/>
      <w:lvlJc w:val="left"/>
    </w:lvl>
    <w:lvl w:ilvl="3" w:tplc="B20C0EDA">
      <w:numFmt w:val="decimal"/>
      <w:lvlText w:val=""/>
      <w:lvlJc w:val="left"/>
    </w:lvl>
    <w:lvl w:ilvl="4" w:tplc="40FEC170">
      <w:numFmt w:val="decimal"/>
      <w:lvlText w:val=""/>
      <w:lvlJc w:val="left"/>
    </w:lvl>
    <w:lvl w:ilvl="5" w:tplc="962C9F54">
      <w:numFmt w:val="decimal"/>
      <w:lvlText w:val=""/>
      <w:lvlJc w:val="left"/>
    </w:lvl>
    <w:lvl w:ilvl="6" w:tplc="FAE829EA">
      <w:numFmt w:val="decimal"/>
      <w:lvlText w:val=""/>
      <w:lvlJc w:val="left"/>
    </w:lvl>
    <w:lvl w:ilvl="7" w:tplc="558A2A20">
      <w:numFmt w:val="decimal"/>
      <w:lvlText w:val=""/>
      <w:lvlJc w:val="left"/>
    </w:lvl>
    <w:lvl w:ilvl="8" w:tplc="9B2EDE2E">
      <w:numFmt w:val="decimal"/>
      <w:lvlText w:val=""/>
      <w:lvlJc w:val="left"/>
    </w:lvl>
  </w:abstractNum>
  <w:abstractNum w:abstractNumId="3" w15:restartNumberingAfterBreak="0">
    <w:nsid w:val="3822CB01"/>
    <w:multiLevelType w:val="hybridMultilevel"/>
    <w:tmpl w:val="E7C4FE84"/>
    <w:lvl w:ilvl="0" w:tplc="D7405956">
      <w:start w:val="2"/>
      <w:numFmt w:val="decimal"/>
      <w:lvlText w:val="%1."/>
      <w:lvlJc w:val="left"/>
    </w:lvl>
    <w:lvl w:ilvl="1" w:tplc="C23E649A">
      <w:numFmt w:val="decimal"/>
      <w:lvlText w:val=""/>
      <w:lvlJc w:val="left"/>
    </w:lvl>
    <w:lvl w:ilvl="2" w:tplc="FF18DF62">
      <w:numFmt w:val="decimal"/>
      <w:lvlText w:val=""/>
      <w:lvlJc w:val="left"/>
    </w:lvl>
    <w:lvl w:ilvl="3" w:tplc="3BE4E3BA">
      <w:numFmt w:val="decimal"/>
      <w:lvlText w:val=""/>
      <w:lvlJc w:val="left"/>
    </w:lvl>
    <w:lvl w:ilvl="4" w:tplc="146E13BC">
      <w:numFmt w:val="decimal"/>
      <w:lvlText w:val=""/>
      <w:lvlJc w:val="left"/>
    </w:lvl>
    <w:lvl w:ilvl="5" w:tplc="6BF27FCA">
      <w:numFmt w:val="decimal"/>
      <w:lvlText w:val=""/>
      <w:lvlJc w:val="left"/>
    </w:lvl>
    <w:lvl w:ilvl="6" w:tplc="EC4A7BE2">
      <w:numFmt w:val="decimal"/>
      <w:lvlText w:val=""/>
      <w:lvlJc w:val="left"/>
    </w:lvl>
    <w:lvl w:ilvl="7" w:tplc="20780F38">
      <w:numFmt w:val="decimal"/>
      <w:lvlText w:val=""/>
      <w:lvlJc w:val="left"/>
    </w:lvl>
    <w:lvl w:ilvl="8" w:tplc="2436890A">
      <w:numFmt w:val="decimal"/>
      <w:lvlText w:val=""/>
      <w:lvlJc w:val="left"/>
    </w:lvl>
  </w:abstractNum>
  <w:abstractNum w:abstractNumId="4" w15:restartNumberingAfterBreak="0">
    <w:nsid w:val="3AA10581"/>
    <w:multiLevelType w:val="hybridMultilevel"/>
    <w:tmpl w:val="88464D70"/>
    <w:lvl w:ilvl="0" w:tplc="5B400502">
      <w:start w:val="1"/>
      <w:numFmt w:val="bullet"/>
      <w:lvlText w:val="•"/>
      <w:lvlJc w:val="left"/>
    </w:lvl>
    <w:lvl w:ilvl="1" w:tplc="87C05C66">
      <w:numFmt w:val="decimal"/>
      <w:lvlText w:val=""/>
      <w:lvlJc w:val="left"/>
    </w:lvl>
    <w:lvl w:ilvl="2" w:tplc="3F6EC78E">
      <w:numFmt w:val="decimal"/>
      <w:lvlText w:val=""/>
      <w:lvlJc w:val="left"/>
    </w:lvl>
    <w:lvl w:ilvl="3" w:tplc="0EECC0DC">
      <w:numFmt w:val="decimal"/>
      <w:lvlText w:val=""/>
      <w:lvlJc w:val="left"/>
    </w:lvl>
    <w:lvl w:ilvl="4" w:tplc="32D6A622">
      <w:numFmt w:val="decimal"/>
      <w:lvlText w:val=""/>
      <w:lvlJc w:val="left"/>
    </w:lvl>
    <w:lvl w:ilvl="5" w:tplc="F25A0D7A">
      <w:numFmt w:val="decimal"/>
      <w:lvlText w:val=""/>
      <w:lvlJc w:val="left"/>
    </w:lvl>
    <w:lvl w:ilvl="6" w:tplc="71B0E7DE">
      <w:numFmt w:val="decimal"/>
      <w:lvlText w:val=""/>
      <w:lvlJc w:val="left"/>
    </w:lvl>
    <w:lvl w:ilvl="7" w:tplc="B97AF384">
      <w:numFmt w:val="decimal"/>
      <w:lvlText w:val=""/>
      <w:lvlJc w:val="left"/>
    </w:lvl>
    <w:lvl w:ilvl="8" w:tplc="D91207DE">
      <w:numFmt w:val="decimal"/>
      <w:lvlText w:val=""/>
      <w:lvlJc w:val="left"/>
    </w:lvl>
  </w:abstractNum>
  <w:abstractNum w:abstractNumId="5" w15:restartNumberingAfterBreak="0">
    <w:nsid w:val="3B3EBE15"/>
    <w:multiLevelType w:val="hybridMultilevel"/>
    <w:tmpl w:val="B29ED53E"/>
    <w:lvl w:ilvl="0" w:tplc="29863DA0">
      <w:start w:val="1"/>
      <w:numFmt w:val="decimal"/>
      <w:lvlText w:val="%1."/>
      <w:lvlJc w:val="left"/>
    </w:lvl>
    <w:lvl w:ilvl="1" w:tplc="869A3B6E">
      <w:numFmt w:val="decimal"/>
      <w:lvlText w:val=""/>
      <w:lvlJc w:val="left"/>
    </w:lvl>
    <w:lvl w:ilvl="2" w:tplc="656EA570">
      <w:numFmt w:val="decimal"/>
      <w:lvlText w:val=""/>
      <w:lvlJc w:val="left"/>
    </w:lvl>
    <w:lvl w:ilvl="3" w:tplc="41141D64">
      <w:numFmt w:val="decimal"/>
      <w:lvlText w:val=""/>
      <w:lvlJc w:val="left"/>
    </w:lvl>
    <w:lvl w:ilvl="4" w:tplc="FA3EC324">
      <w:numFmt w:val="decimal"/>
      <w:lvlText w:val=""/>
      <w:lvlJc w:val="left"/>
    </w:lvl>
    <w:lvl w:ilvl="5" w:tplc="F4ECB572">
      <w:numFmt w:val="decimal"/>
      <w:lvlText w:val=""/>
      <w:lvlJc w:val="left"/>
    </w:lvl>
    <w:lvl w:ilvl="6" w:tplc="80026966">
      <w:numFmt w:val="decimal"/>
      <w:lvlText w:val=""/>
      <w:lvlJc w:val="left"/>
    </w:lvl>
    <w:lvl w:ilvl="7" w:tplc="EA7AD200">
      <w:numFmt w:val="decimal"/>
      <w:lvlText w:val=""/>
      <w:lvlJc w:val="left"/>
    </w:lvl>
    <w:lvl w:ilvl="8" w:tplc="C0D43CAA">
      <w:numFmt w:val="decimal"/>
      <w:lvlText w:val=""/>
      <w:lvlJc w:val="left"/>
    </w:lvl>
  </w:abstractNum>
  <w:abstractNum w:abstractNumId="6" w15:restartNumberingAfterBreak="0">
    <w:nsid w:val="3BAB699E"/>
    <w:multiLevelType w:val="hybridMultilevel"/>
    <w:tmpl w:val="05AE2B96"/>
    <w:lvl w:ilvl="0" w:tplc="990CFA04">
      <w:start w:val="7"/>
      <w:numFmt w:val="decimal"/>
      <w:lvlText w:val="%1."/>
      <w:lvlJc w:val="left"/>
    </w:lvl>
    <w:lvl w:ilvl="1" w:tplc="2BD87C24">
      <w:numFmt w:val="decimal"/>
      <w:lvlText w:val=""/>
      <w:lvlJc w:val="left"/>
    </w:lvl>
    <w:lvl w:ilvl="2" w:tplc="FE70AE9C">
      <w:numFmt w:val="decimal"/>
      <w:lvlText w:val=""/>
      <w:lvlJc w:val="left"/>
    </w:lvl>
    <w:lvl w:ilvl="3" w:tplc="03AE61F4">
      <w:numFmt w:val="decimal"/>
      <w:lvlText w:val=""/>
      <w:lvlJc w:val="left"/>
    </w:lvl>
    <w:lvl w:ilvl="4" w:tplc="52D2B1EA">
      <w:numFmt w:val="decimal"/>
      <w:lvlText w:val=""/>
      <w:lvlJc w:val="left"/>
    </w:lvl>
    <w:lvl w:ilvl="5" w:tplc="FE48B718">
      <w:numFmt w:val="decimal"/>
      <w:lvlText w:val=""/>
      <w:lvlJc w:val="left"/>
    </w:lvl>
    <w:lvl w:ilvl="6" w:tplc="A3D00EAE">
      <w:numFmt w:val="decimal"/>
      <w:lvlText w:val=""/>
      <w:lvlJc w:val="left"/>
    </w:lvl>
    <w:lvl w:ilvl="7" w:tplc="700863EA">
      <w:numFmt w:val="decimal"/>
      <w:lvlText w:val=""/>
      <w:lvlJc w:val="left"/>
    </w:lvl>
    <w:lvl w:ilvl="8" w:tplc="8E7CC7AE">
      <w:numFmt w:val="decimal"/>
      <w:lvlText w:val=""/>
      <w:lvlJc w:val="left"/>
    </w:lvl>
  </w:abstractNum>
  <w:abstractNum w:abstractNumId="7" w15:restartNumberingAfterBreak="0">
    <w:nsid w:val="3D206613"/>
    <w:multiLevelType w:val="hybridMultilevel"/>
    <w:tmpl w:val="1158E4D4"/>
    <w:lvl w:ilvl="0" w:tplc="332227B0">
      <w:start w:val="1"/>
      <w:numFmt w:val="bullet"/>
      <w:lvlText w:val="•"/>
      <w:lvlJc w:val="left"/>
    </w:lvl>
    <w:lvl w:ilvl="1" w:tplc="E33E459E">
      <w:numFmt w:val="decimal"/>
      <w:lvlText w:val=""/>
      <w:lvlJc w:val="left"/>
    </w:lvl>
    <w:lvl w:ilvl="2" w:tplc="470878B0">
      <w:numFmt w:val="decimal"/>
      <w:lvlText w:val=""/>
      <w:lvlJc w:val="left"/>
    </w:lvl>
    <w:lvl w:ilvl="3" w:tplc="7356165C">
      <w:numFmt w:val="decimal"/>
      <w:lvlText w:val=""/>
      <w:lvlJc w:val="left"/>
    </w:lvl>
    <w:lvl w:ilvl="4" w:tplc="3C607B66">
      <w:numFmt w:val="decimal"/>
      <w:lvlText w:val=""/>
      <w:lvlJc w:val="left"/>
    </w:lvl>
    <w:lvl w:ilvl="5" w:tplc="8C368ACC">
      <w:numFmt w:val="decimal"/>
      <w:lvlText w:val=""/>
      <w:lvlJc w:val="left"/>
    </w:lvl>
    <w:lvl w:ilvl="6" w:tplc="1DB86DAA">
      <w:numFmt w:val="decimal"/>
      <w:lvlText w:val=""/>
      <w:lvlJc w:val="left"/>
    </w:lvl>
    <w:lvl w:ilvl="7" w:tplc="828E1FE8">
      <w:numFmt w:val="decimal"/>
      <w:lvlText w:val=""/>
      <w:lvlJc w:val="left"/>
    </w:lvl>
    <w:lvl w:ilvl="8" w:tplc="7A36F37A">
      <w:numFmt w:val="decimal"/>
      <w:lvlText w:val=""/>
      <w:lvlJc w:val="left"/>
    </w:lvl>
  </w:abstractNum>
  <w:abstractNum w:abstractNumId="8" w15:restartNumberingAfterBreak="0">
    <w:nsid w:val="44B3FA61"/>
    <w:multiLevelType w:val="hybridMultilevel"/>
    <w:tmpl w:val="05529C74"/>
    <w:lvl w:ilvl="0" w:tplc="7B92160A">
      <w:start w:val="5"/>
      <w:numFmt w:val="decimal"/>
      <w:lvlText w:val="%1."/>
      <w:lvlJc w:val="left"/>
    </w:lvl>
    <w:lvl w:ilvl="1" w:tplc="DC80DBF6">
      <w:numFmt w:val="decimal"/>
      <w:lvlText w:val=""/>
      <w:lvlJc w:val="left"/>
    </w:lvl>
    <w:lvl w:ilvl="2" w:tplc="0128CF4C">
      <w:numFmt w:val="decimal"/>
      <w:lvlText w:val=""/>
      <w:lvlJc w:val="left"/>
    </w:lvl>
    <w:lvl w:ilvl="3" w:tplc="4C442648">
      <w:numFmt w:val="decimal"/>
      <w:lvlText w:val=""/>
      <w:lvlJc w:val="left"/>
    </w:lvl>
    <w:lvl w:ilvl="4" w:tplc="DA7427BC">
      <w:numFmt w:val="decimal"/>
      <w:lvlText w:val=""/>
      <w:lvlJc w:val="left"/>
    </w:lvl>
    <w:lvl w:ilvl="5" w:tplc="D8A6F2D4">
      <w:numFmt w:val="decimal"/>
      <w:lvlText w:val=""/>
      <w:lvlJc w:val="left"/>
    </w:lvl>
    <w:lvl w:ilvl="6" w:tplc="36F6FA9C">
      <w:numFmt w:val="decimal"/>
      <w:lvlText w:val=""/>
      <w:lvlJc w:val="left"/>
    </w:lvl>
    <w:lvl w:ilvl="7" w:tplc="D74E4346">
      <w:numFmt w:val="decimal"/>
      <w:lvlText w:val=""/>
      <w:lvlJc w:val="left"/>
    </w:lvl>
    <w:lvl w:ilvl="8" w:tplc="4DB47FE8">
      <w:numFmt w:val="decimal"/>
      <w:lvlText w:val=""/>
      <w:lvlJc w:val="left"/>
    </w:lvl>
  </w:abstractNum>
  <w:abstractNum w:abstractNumId="9" w15:restartNumberingAfterBreak="0">
    <w:nsid w:val="621AF471"/>
    <w:multiLevelType w:val="hybridMultilevel"/>
    <w:tmpl w:val="D31C79C4"/>
    <w:lvl w:ilvl="0" w:tplc="CE760A8E">
      <w:start w:val="9"/>
      <w:numFmt w:val="decimal"/>
      <w:lvlText w:val="%1."/>
      <w:lvlJc w:val="left"/>
    </w:lvl>
    <w:lvl w:ilvl="1" w:tplc="61FEDC20">
      <w:start w:val="1"/>
      <w:numFmt w:val="bullet"/>
      <w:lvlText w:val="•"/>
      <w:lvlJc w:val="left"/>
    </w:lvl>
    <w:lvl w:ilvl="2" w:tplc="5E6CECD4">
      <w:numFmt w:val="decimal"/>
      <w:lvlText w:val=""/>
      <w:lvlJc w:val="left"/>
    </w:lvl>
    <w:lvl w:ilvl="3" w:tplc="08A85180">
      <w:numFmt w:val="decimal"/>
      <w:lvlText w:val=""/>
      <w:lvlJc w:val="left"/>
    </w:lvl>
    <w:lvl w:ilvl="4" w:tplc="15444D32">
      <w:numFmt w:val="decimal"/>
      <w:lvlText w:val=""/>
      <w:lvlJc w:val="left"/>
    </w:lvl>
    <w:lvl w:ilvl="5" w:tplc="C6B0D0CA">
      <w:numFmt w:val="decimal"/>
      <w:lvlText w:val=""/>
      <w:lvlJc w:val="left"/>
    </w:lvl>
    <w:lvl w:ilvl="6" w:tplc="74C657D4">
      <w:numFmt w:val="decimal"/>
      <w:lvlText w:val=""/>
      <w:lvlJc w:val="left"/>
    </w:lvl>
    <w:lvl w:ilvl="7" w:tplc="EF04FDFE">
      <w:numFmt w:val="decimal"/>
      <w:lvlText w:val=""/>
      <w:lvlJc w:val="left"/>
    </w:lvl>
    <w:lvl w:ilvl="8" w:tplc="BBC61682">
      <w:numFmt w:val="decimal"/>
      <w:lvlText w:val=""/>
      <w:lvlJc w:val="left"/>
    </w:lvl>
  </w:abstractNum>
  <w:abstractNum w:abstractNumId="10" w15:restartNumberingAfterBreak="0">
    <w:nsid w:val="622D8102"/>
    <w:multiLevelType w:val="hybridMultilevel"/>
    <w:tmpl w:val="5136FEB8"/>
    <w:lvl w:ilvl="0" w:tplc="725001FE">
      <w:start w:val="3"/>
      <w:numFmt w:val="decimal"/>
      <w:lvlText w:val="%1."/>
      <w:lvlJc w:val="left"/>
    </w:lvl>
    <w:lvl w:ilvl="1" w:tplc="A61E6AFE">
      <w:numFmt w:val="decimal"/>
      <w:lvlText w:val=""/>
      <w:lvlJc w:val="left"/>
    </w:lvl>
    <w:lvl w:ilvl="2" w:tplc="F46A1826">
      <w:numFmt w:val="decimal"/>
      <w:lvlText w:val=""/>
      <w:lvlJc w:val="left"/>
    </w:lvl>
    <w:lvl w:ilvl="3" w:tplc="E27E7ECE">
      <w:numFmt w:val="decimal"/>
      <w:lvlText w:val=""/>
      <w:lvlJc w:val="left"/>
    </w:lvl>
    <w:lvl w:ilvl="4" w:tplc="127ED0E2">
      <w:numFmt w:val="decimal"/>
      <w:lvlText w:val=""/>
      <w:lvlJc w:val="left"/>
    </w:lvl>
    <w:lvl w:ilvl="5" w:tplc="F11E9D94">
      <w:numFmt w:val="decimal"/>
      <w:lvlText w:val=""/>
      <w:lvlJc w:val="left"/>
    </w:lvl>
    <w:lvl w:ilvl="6" w:tplc="B0485824">
      <w:numFmt w:val="decimal"/>
      <w:lvlText w:val=""/>
      <w:lvlJc w:val="left"/>
    </w:lvl>
    <w:lvl w:ilvl="7" w:tplc="EC587C00">
      <w:numFmt w:val="decimal"/>
      <w:lvlText w:val=""/>
      <w:lvlJc w:val="left"/>
    </w:lvl>
    <w:lvl w:ilvl="8" w:tplc="930EEE8A">
      <w:numFmt w:val="decimal"/>
      <w:lvlText w:val=""/>
      <w:lvlJc w:val="left"/>
    </w:lvl>
  </w:abstractNum>
  <w:abstractNum w:abstractNumId="11" w15:restartNumberingAfterBreak="0">
    <w:nsid w:val="63DE60CD"/>
    <w:multiLevelType w:val="hybridMultilevel"/>
    <w:tmpl w:val="5F42FA02"/>
    <w:lvl w:ilvl="0" w:tplc="DF92728C">
      <w:start w:val="1"/>
      <w:numFmt w:val="bullet"/>
      <w:lvlText w:val="•"/>
      <w:lvlJc w:val="left"/>
    </w:lvl>
    <w:lvl w:ilvl="1" w:tplc="F4FCFB9E">
      <w:numFmt w:val="decimal"/>
      <w:lvlText w:val=""/>
      <w:lvlJc w:val="left"/>
    </w:lvl>
    <w:lvl w:ilvl="2" w:tplc="7A70A75E">
      <w:numFmt w:val="decimal"/>
      <w:lvlText w:val=""/>
      <w:lvlJc w:val="left"/>
    </w:lvl>
    <w:lvl w:ilvl="3" w:tplc="45CACEEA">
      <w:numFmt w:val="decimal"/>
      <w:lvlText w:val=""/>
      <w:lvlJc w:val="left"/>
    </w:lvl>
    <w:lvl w:ilvl="4" w:tplc="5B70733E">
      <w:numFmt w:val="decimal"/>
      <w:lvlText w:val=""/>
      <w:lvlJc w:val="left"/>
    </w:lvl>
    <w:lvl w:ilvl="5" w:tplc="A4D4C7F6">
      <w:numFmt w:val="decimal"/>
      <w:lvlText w:val=""/>
      <w:lvlJc w:val="left"/>
    </w:lvl>
    <w:lvl w:ilvl="6" w:tplc="9E84DD44">
      <w:numFmt w:val="decimal"/>
      <w:lvlText w:val=""/>
      <w:lvlJc w:val="left"/>
    </w:lvl>
    <w:lvl w:ilvl="7" w:tplc="26D4F886">
      <w:numFmt w:val="decimal"/>
      <w:lvlText w:val=""/>
      <w:lvlJc w:val="left"/>
    </w:lvl>
    <w:lvl w:ilvl="8" w:tplc="B9B86304">
      <w:numFmt w:val="decimal"/>
      <w:lvlText w:val=""/>
      <w:lvlJc w:val="left"/>
    </w:lvl>
  </w:abstractNum>
  <w:abstractNum w:abstractNumId="12" w15:restartNumberingAfterBreak="0">
    <w:nsid w:val="71315369"/>
    <w:multiLevelType w:val="hybridMultilevel"/>
    <w:tmpl w:val="4A5AF166"/>
    <w:lvl w:ilvl="0" w:tplc="9E406EB6">
      <w:start w:val="1"/>
      <w:numFmt w:val="bullet"/>
      <w:lvlText w:val="•"/>
      <w:lvlJc w:val="left"/>
    </w:lvl>
    <w:lvl w:ilvl="1" w:tplc="D06C4C1E">
      <w:numFmt w:val="decimal"/>
      <w:lvlText w:val=""/>
      <w:lvlJc w:val="left"/>
    </w:lvl>
    <w:lvl w:ilvl="2" w:tplc="9C7E1516">
      <w:numFmt w:val="decimal"/>
      <w:lvlText w:val=""/>
      <w:lvlJc w:val="left"/>
    </w:lvl>
    <w:lvl w:ilvl="3" w:tplc="52841A80">
      <w:numFmt w:val="decimal"/>
      <w:lvlText w:val=""/>
      <w:lvlJc w:val="left"/>
    </w:lvl>
    <w:lvl w:ilvl="4" w:tplc="172A1482">
      <w:numFmt w:val="decimal"/>
      <w:lvlText w:val=""/>
      <w:lvlJc w:val="left"/>
    </w:lvl>
    <w:lvl w:ilvl="5" w:tplc="10226D94">
      <w:numFmt w:val="decimal"/>
      <w:lvlText w:val=""/>
      <w:lvlJc w:val="left"/>
    </w:lvl>
    <w:lvl w:ilvl="6" w:tplc="61F8E6AE">
      <w:numFmt w:val="decimal"/>
      <w:lvlText w:val=""/>
      <w:lvlJc w:val="left"/>
    </w:lvl>
    <w:lvl w:ilvl="7" w:tplc="2272C8DC">
      <w:numFmt w:val="decimal"/>
      <w:lvlText w:val=""/>
      <w:lvlJc w:val="left"/>
    </w:lvl>
    <w:lvl w:ilvl="8" w:tplc="13120FD4">
      <w:numFmt w:val="decimal"/>
      <w:lvlText w:val=""/>
      <w:lvlJc w:val="left"/>
    </w:lvl>
  </w:abstractNum>
  <w:abstractNum w:abstractNumId="13" w15:restartNumberingAfterBreak="0">
    <w:nsid w:val="73154115"/>
    <w:multiLevelType w:val="hybridMultilevel"/>
    <w:tmpl w:val="16F06158"/>
    <w:lvl w:ilvl="0" w:tplc="D8D85CF2">
      <w:start w:val="1"/>
      <w:numFmt w:val="bullet"/>
      <w:lvlText w:val="•"/>
      <w:lvlJc w:val="left"/>
    </w:lvl>
    <w:lvl w:ilvl="1" w:tplc="22FA37F8">
      <w:numFmt w:val="decimal"/>
      <w:lvlText w:val=""/>
      <w:lvlJc w:val="left"/>
    </w:lvl>
    <w:lvl w:ilvl="2" w:tplc="7398F570">
      <w:numFmt w:val="decimal"/>
      <w:lvlText w:val=""/>
      <w:lvlJc w:val="left"/>
    </w:lvl>
    <w:lvl w:ilvl="3" w:tplc="84149704">
      <w:numFmt w:val="decimal"/>
      <w:lvlText w:val=""/>
      <w:lvlJc w:val="left"/>
    </w:lvl>
    <w:lvl w:ilvl="4" w:tplc="00503A06">
      <w:numFmt w:val="decimal"/>
      <w:lvlText w:val=""/>
      <w:lvlJc w:val="left"/>
    </w:lvl>
    <w:lvl w:ilvl="5" w:tplc="5B00797E">
      <w:numFmt w:val="decimal"/>
      <w:lvlText w:val=""/>
      <w:lvlJc w:val="left"/>
    </w:lvl>
    <w:lvl w:ilvl="6" w:tplc="5AFE24F2">
      <w:numFmt w:val="decimal"/>
      <w:lvlText w:val=""/>
      <w:lvlJc w:val="left"/>
    </w:lvl>
    <w:lvl w:ilvl="7" w:tplc="A1CEFA98">
      <w:numFmt w:val="decimal"/>
      <w:lvlText w:val=""/>
      <w:lvlJc w:val="left"/>
    </w:lvl>
    <w:lvl w:ilvl="8" w:tplc="63F29DFC">
      <w:numFmt w:val="decimal"/>
      <w:lvlText w:val=""/>
      <w:lvlJc w:val="left"/>
    </w:lvl>
  </w:abstractNum>
  <w:abstractNum w:abstractNumId="14" w15:restartNumberingAfterBreak="0">
    <w:nsid w:val="7975E8EE"/>
    <w:multiLevelType w:val="hybridMultilevel"/>
    <w:tmpl w:val="C48834D6"/>
    <w:lvl w:ilvl="0" w:tplc="4F06052E">
      <w:start w:val="1"/>
      <w:numFmt w:val="bullet"/>
      <w:lvlText w:val="•"/>
      <w:lvlJc w:val="left"/>
    </w:lvl>
    <w:lvl w:ilvl="1" w:tplc="1B420810">
      <w:numFmt w:val="decimal"/>
      <w:lvlText w:val=""/>
      <w:lvlJc w:val="left"/>
    </w:lvl>
    <w:lvl w:ilvl="2" w:tplc="8960D388">
      <w:numFmt w:val="decimal"/>
      <w:lvlText w:val=""/>
      <w:lvlJc w:val="left"/>
    </w:lvl>
    <w:lvl w:ilvl="3" w:tplc="8B0A7EBC">
      <w:numFmt w:val="decimal"/>
      <w:lvlText w:val=""/>
      <w:lvlJc w:val="left"/>
    </w:lvl>
    <w:lvl w:ilvl="4" w:tplc="8FCE7D9E">
      <w:numFmt w:val="decimal"/>
      <w:lvlText w:val=""/>
      <w:lvlJc w:val="left"/>
    </w:lvl>
    <w:lvl w:ilvl="5" w:tplc="818C779A">
      <w:numFmt w:val="decimal"/>
      <w:lvlText w:val=""/>
      <w:lvlJc w:val="left"/>
    </w:lvl>
    <w:lvl w:ilvl="6" w:tplc="A9BADADE">
      <w:numFmt w:val="decimal"/>
      <w:lvlText w:val=""/>
      <w:lvlJc w:val="left"/>
    </w:lvl>
    <w:lvl w:ilvl="7" w:tplc="18385D2E">
      <w:numFmt w:val="decimal"/>
      <w:lvlText w:val=""/>
      <w:lvlJc w:val="left"/>
    </w:lvl>
    <w:lvl w:ilvl="8" w:tplc="237EEE88">
      <w:numFmt w:val="decimal"/>
      <w:lvlText w:val=""/>
      <w:lvlJc w:val="left"/>
    </w:lvl>
  </w:abstractNum>
  <w:abstractNum w:abstractNumId="15" w15:restartNumberingAfterBreak="0">
    <w:nsid w:val="7993B662"/>
    <w:multiLevelType w:val="hybridMultilevel"/>
    <w:tmpl w:val="08446E08"/>
    <w:lvl w:ilvl="0" w:tplc="91C6FBC6">
      <w:start w:val="1"/>
      <w:numFmt w:val="bullet"/>
      <w:lvlText w:val=""/>
      <w:lvlJc w:val="left"/>
    </w:lvl>
    <w:lvl w:ilvl="1" w:tplc="5F9690F2">
      <w:numFmt w:val="decimal"/>
      <w:lvlText w:val=""/>
      <w:lvlJc w:val="left"/>
    </w:lvl>
    <w:lvl w:ilvl="2" w:tplc="03FAE1E8">
      <w:numFmt w:val="decimal"/>
      <w:lvlText w:val=""/>
      <w:lvlJc w:val="left"/>
    </w:lvl>
    <w:lvl w:ilvl="3" w:tplc="2318B188">
      <w:numFmt w:val="decimal"/>
      <w:lvlText w:val=""/>
      <w:lvlJc w:val="left"/>
    </w:lvl>
    <w:lvl w:ilvl="4" w:tplc="21AC1012">
      <w:numFmt w:val="decimal"/>
      <w:lvlText w:val=""/>
      <w:lvlJc w:val="left"/>
    </w:lvl>
    <w:lvl w:ilvl="5" w:tplc="FECEC406">
      <w:numFmt w:val="decimal"/>
      <w:lvlText w:val=""/>
      <w:lvlJc w:val="left"/>
    </w:lvl>
    <w:lvl w:ilvl="6" w:tplc="C046D1F2">
      <w:numFmt w:val="decimal"/>
      <w:lvlText w:val=""/>
      <w:lvlJc w:val="left"/>
    </w:lvl>
    <w:lvl w:ilvl="7" w:tplc="CE46EA4E">
      <w:numFmt w:val="decimal"/>
      <w:lvlText w:val=""/>
      <w:lvlJc w:val="left"/>
    </w:lvl>
    <w:lvl w:ilvl="8" w:tplc="6B4A8374">
      <w:numFmt w:val="decimal"/>
      <w:lvlText w:val=""/>
      <w:lvlJc w:val="left"/>
    </w:lvl>
  </w:abstractNum>
  <w:abstractNum w:abstractNumId="16" w15:restartNumberingAfterBreak="0">
    <w:nsid w:val="79F0D62F"/>
    <w:multiLevelType w:val="hybridMultilevel"/>
    <w:tmpl w:val="D21C2048"/>
    <w:lvl w:ilvl="0" w:tplc="AF2490FC">
      <w:start w:val="1"/>
      <w:numFmt w:val="bullet"/>
      <w:lvlText w:val="•"/>
      <w:lvlJc w:val="left"/>
    </w:lvl>
    <w:lvl w:ilvl="1" w:tplc="82BAA91E">
      <w:numFmt w:val="decimal"/>
      <w:lvlText w:val=""/>
      <w:lvlJc w:val="left"/>
    </w:lvl>
    <w:lvl w:ilvl="2" w:tplc="950A30D8">
      <w:numFmt w:val="decimal"/>
      <w:lvlText w:val=""/>
      <w:lvlJc w:val="left"/>
    </w:lvl>
    <w:lvl w:ilvl="3" w:tplc="3EEA008A">
      <w:numFmt w:val="decimal"/>
      <w:lvlText w:val=""/>
      <w:lvlJc w:val="left"/>
    </w:lvl>
    <w:lvl w:ilvl="4" w:tplc="FEEA02E8">
      <w:numFmt w:val="decimal"/>
      <w:lvlText w:val=""/>
      <w:lvlJc w:val="left"/>
    </w:lvl>
    <w:lvl w:ilvl="5" w:tplc="B948A876">
      <w:numFmt w:val="decimal"/>
      <w:lvlText w:val=""/>
      <w:lvlJc w:val="left"/>
    </w:lvl>
    <w:lvl w:ilvl="6" w:tplc="2C0C184A">
      <w:numFmt w:val="decimal"/>
      <w:lvlText w:val=""/>
      <w:lvlJc w:val="left"/>
    </w:lvl>
    <w:lvl w:ilvl="7" w:tplc="4F722880">
      <w:numFmt w:val="decimal"/>
      <w:lvlText w:val=""/>
      <w:lvlJc w:val="left"/>
    </w:lvl>
    <w:lvl w:ilvl="8" w:tplc="1940111E">
      <w:numFmt w:val="decimal"/>
      <w:lvlText w:val=""/>
      <w:lvlJc w:val="left"/>
    </w:lvl>
  </w:abstractNum>
  <w:abstractNum w:abstractNumId="17" w15:restartNumberingAfterBreak="0">
    <w:nsid w:val="7BCFBAFC"/>
    <w:multiLevelType w:val="hybridMultilevel"/>
    <w:tmpl w:val="586A3508"/>
    <w:lvl w:ilvl="0" w:tplc="E084E7DC">
      <w:start w:val="8"/>
      <w:numFmt w:val="decimal"/>
      <w:lvlText w:val="%1."/>
      <w:lvlJc w:val="left"/>
    </w:lvl>
    <w:lvl w:ilvl="1" w:tplc="A85C6BD0">
      <w:numFmt w:val="decimal"/>
      <w:lvlText w:val=""/>
      <w:lvlJc w:val="left"/>
    </w:lvl>
    <w:lvl w:ilvl="2" w:tplc="7BCE31AE">
      <w:numFmt w:val="decimal"/>
      <w:lvlText w:val=""/>
      <w:lvlJc w:val="left"/>
    </w:lvl>
    <w:lvl w:ilvl="3" w:tplc="4EAA4262">
      <w:numFmt w:val="decimal"/>
      <w:lvlText w:val=""/>
      <w:lvlJc w:val="left"/>
    </w:lvl>
    <w:lvl w:ilvl="4" w:tplc="1AF0B20C">
      <w:numFmt w:val="decimal"/>
      <w:lvlText w:val=""/>
      <w:lvlJc w:val="left"/>
    </w:lvl>
    <w:lvl w:ilvl="5" w:tplc="24DA31E4">
      <w:numFmt w:val="decimal"/>
      <w:lvlText w:val=""/>
      <w:lvlJc w:val="left"/>
    </w:lvl>
    <w:lvl w:ilvl="6" w:tplc="43F0D4B0">
      <w:numFmt w:val="decimal"/>
      <w:lvlText w:val=""/>
      <w:lvlJc w:val="left"/>
    </w:lvl>
    <w:lvl w:ilvl="7" w:tplc="EA9E3888">
      <w:numFmt w:val="decimal"/>
      <w:lvlText w:val=""/>
      <w:lvlJc w:val="left"/>
    </w:lvl>
    <w:lvl w:ilvl="8" w:tplc="38B83AE0">
      <w:numFmt w:val="decimal"/>
      <w:lvlText w:val=""/>
      <w:lvlJc w:val="left"/>
    </w:lvl>
  </w:abstractNum>
  <w:num w:numId="1" w16cid:durableId="2084182760">
    <w:abstractNumId w:val="5"/>
  </w:num>
  <w:num w:numId="2" w16cid:durableId="1578780166">
    <w:abstractNumId w:val="3"/>
  </w:num>
  <w:num w:numId="3" w16cid:durableId="307973590">
    <w:abstractNumId w:val="16"/>
  </w:num>
  <w:num w:numId="4" w16cid:durableId="1248806627">
    <w:abstractNumId w:val="14"/>
  </w:num>
  <w:num w:numId="5" w16cid:durableId="1191451307">
    <w:abstractNumId w:val="13"/>
  </w:num>
  <w:num w:numId="6" w16cid:durableId="293174559">
    <w:abstractNumId w:val="10"/>
  </w:num>
  <w:num w:numId="7" w16cid:durableId="1356926818">
    <w:abstractNumId w:val="2"/>
  </w:num>
  <w:num w:numId="8" w16cid:durableId="1517117501">
    <w:abstractNumId w:val="8"/>
  </w:num>
  <w:num w:numId="9" w16cid:durableId="1189875550">
    <w:abstractNumId w:val="1"/>
  </w:num>
  <w:num w:numId="10" w16cid:durableId="1214542821">
    <w:abstractNumId w:val="7"/>
  </w:num>
  <w:num w:numId="11" w16cid:durableId="1682395442">
    <w:abstractNumId w:val="15"/>
  </w:num>
  <w:num w:numId="12" w16cid:durableId="1078551807">
    <w:abstractNumId w:val="6"/>
  </w:num>
  <w:num w:numId="13" w16cid:durableId="1563756934">
    <w:abstractNumId w:val="12"/>
  </w:num>
  <w:num w:numId="14" w16cid:durableId="1336617798">
    <w:abstractNumId w:val="17"/>
  </w:num>
  <w:num w:numId="15" w16cid:durableId="1439789961">
    <w:abstractNumId w:val="0"/>
  </w:num>
  <w:num w:numId="16" w16cid:durableId="411971665">
    <w:abstractNumId w:val="4"/>
  </w:num>
  <w:num w:numId="17" w16cid:durableId="1394347703">
    <w:abstractNumId w:val="11"/>
  </w:num>
  <w:num w:numId="18" w16cid:durableId="9213717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2A8"/>
    <w:rsid w:val="00407B05"/>
    <w:rsid w:val="00716BA8"/>
    <w:rsid w:val="0079424F"/>
    <w:rsid w:val="00A5655F"/>
    <w:rsid w:val="00E1120A"/>
    <w:rsid w:val="00E2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1070"/>
  <w15:chartTrackingRefBased/>
  <w15:docId w15:val="{0D3D16B4-7CE3-4E82-980F-B7D2E16EB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2A8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1537</Words>
  <Characters>9223</Characters>
  <Application>Microsoft Office Word</Application>
  <DocSecurity>0</DocSecurity>
  <Lines>76</Lines>
  <Paragraphs>21</Paragraphs>
  <ScaleCrop>false</ScaleCrop>
  <Company/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Jodaniewski</dc:creator>
  <cp:keywords/>
  <dc:description/>
  <cp:lastModifiedBy>Paweł Jodaniewski</cp:lastModifiedBy>
  <cp:revision>3</cp:revision>
  <dcterms:created xsi:type="dcterms:W3CDTF">2023-03-13T22:38:00Z</dcterms:created>
  <dcterms:modified xsi:type="dcterms:W3CDTF">2024-09-05T20:25:00Z</dcterms:modified>
</cp:coreProperties>
</file>