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E7ACB" w14:textId="0EA3D886" w:rsidR="00A566F4" w:rsidRPr="00411BF5" w:rsidRDefault="00A566F4" w:rsidP="00A566F4">
      <w:pPr>
        <w:rPr>
          <w:rFonts w:ascii="Garamond" w:hAnsi="Garamond"/>
        </w:rPr>
      </w:pPr>
      <w:r w:rsidRPr="00411BF5">
        <w:rPr>
          <w:rFonts w:ascii="Garamond" w:hAnsi="Garamond"/>
        </w:rPr>
        <w:t xml:space="preserve">Numer sprawy: </w:t>
      </w:r>
      <w:r w:rsidR="004610AE">
        <w:rPr>
          <w:rFonts w:ascii="Garamond" w:hAnsi="Garamond"/>
        </w:rPr>
        <w:t>DFP.271.66</w:t>
      </w:r>
      <w:r w:rsidR="008608DF">
        <w:rPr>
          <w:rFonts w:ascii="Garamond" w:hAnsi="Garamond"/>
        </w:rPr>
        <w:t>.2023</w:t>
      </w:r>
      <w:r w:rsidR="00723678" w:rsidRPr="00411BF5">
        <w:rPr>
          <w:rFonts w:ascii="Garamond" w:hAnsi="Garamond"/>
        </w:rPr>
        <w:t>.</w:t>
      </w:r>
      <w:r w:rsidR="00723678" w:rsidRPr="00AE759A">
        <w:rPr>
          <w:rFonts w:ascii="Garamond" w:hAnsi="Garamond"/>
        </w:rPr>
        <w:t>ADB</w:t>
      </w:r>
      <w:r w:rsidRPr="00AE759A">
        <w:rPr>
          <w:rFonts w:ascii="Garamond" w:hAnsi="Garamond"/>
        </w:rPr>
        <w:t xml:space="preserve">                                       </w:t>
      </w:r>
      <w:r w:rsidR="00940A24">
        <w:rPr>
          <w:rFonts w:ascii="Garamond" w:hAnsi="Garamond"/>
        </w:rPr>
        <w:t xml:space="preserve">                    </w:t>
      </w:r>
      <w:r w:rsidR="00723678" w:rsidRPr="00AE759A">
        <w:rPr>
          <w:rFonts w:ascii="Garamond" w:hAnsi="Garamond"/>
        </w:rPr>
        <w:t xml:space="preserve">Kraków, </w:t>
      </w:r>
      <w:r w:rsidR="00723678" w:rsidRPr="00904069">
        <w:rPr>
          <w:rFonts w:ascii="Garamond" w:hAnsi="Garamond"/>
        </w:rPr>
        <w:t xml:space="preserve">dnia </w:t>
      </w:r>
      <w:bookmarkStart w:id="0" w:name="_GoBack"/>
      <w:bookmarkEnd w:id="0"/>
      <w:r w:rsidR="002D6DB5" w:rsidRPr="002D6DB5">
        <w:rPr>
          <w:rFonts w:ascii="Garamond" w:hAnsi="Garamond"/>
        </w:rPr>
        <w:t>16.08.</w:t>
      </w:r>
      <w:r w:rsidR="008608DF" w:rsidRPr="002D6DB5">
        <w:rPr>
          <w:rFonts w:ascii="Garamond" w:hAnsi="Garamond"/>
        </w:rPr>
        <w:t>2023</w:t>
      </w:r>
      <w:r w:rsidRPr="002D6DB5">
        <w:rPr>
          <w:rFonts w:ascii="Garamond" w:hAnsi="Garamond"/>
        </w:rPr>
        <w:t xml:space="preserve"> r.</w:t>
      </w:r>
    </w:p>
    <w:p w14:paraId="6279A6DE" w14:textId="77777777" w:rsidR="00A566F4" w:rsidRPr="00411BF5" w:rsidRDefault="00A566F4" w:rsidP="00A566F4">
      <w:pPr>
        <w:rPr>
          <w:rFonts w:ascii="Garamond" w:hAnsi="Garamond"/>
        </w:rPr>
      </w:pPr>
      <w:r w:rsidRPr="00411BF5">
        <w:rPr>
          <w:rFonts w:ascii="Garamond" w:hAnsi="Garamond"/>
        </w:rPr>
        <w:tab/>
      </w:r>
      <w:r w:rsidRPr="00411BF5">
        <w:rPr>
          <w:rFonts w:ascii="Garamond" w:hAnsi="Garamond"/>
        </w:rPr>
        <w:tab/>
      </w:r>
      <w:r w:rsidRPr="00411BF5">
        <w:rPr>
          <w:rFonts w:ascii="Garamond" w:hAnsi="Garamond"/>
        </w:rPr>
        <w:tab/>
      </w:r>
      <w:r w:rsidRPr="00411BF5">
        <w:rPr>
          <w:rFonts w:ascii="Garamond" w:hAnsi="Garamond"/>
          <w:color w:val="FF0000"/>
        </w:rPr>
        <w:t xml:space="preserve"> </w:t>
      </w:r>
      <w:r w:rsidRPr="00411BF5">
        <w:rPr>
          <w:rFonts w:ascii="Garamond" w:hAnsi="Garamond"/>
        </w:rPr>
        <w:t xml:space="preserve">      </w:t>
      </w:r>
    </w:p>
    <w:p w14:paraId="70038CDB" w14:textId="77777777" w:rsidR="00A566F4" w:rsidRPr="00411BF5" w:rsidRDefault="00A566F4" w:rsidP="00A566F4">
      <w:pPr>
        <w:widowControl/>
        <w:jc w:val="both"/>
        <w:rPr>
          <w:rFonts w:ascii="Garamond" w:eastAsia="Times New Roman" w:hAnsi="Garamond"/>
          <w:lang w:eastAsia="pl-PL"/>
        </w:rPr>
      </w:pPr>
    </w:p>
    <w:p w14:paraId="0D74D419" w14:textId="1D6A5B90" w:rsidR="002C17D7" w:rsidRDefault="00A566F4" w:rsidP="00A566F4">
      <w:pPr>
        <w:keepNext/>
        <w:widowControl/>
        <w:jc w:val="center"/>
        <w:outlineLvl w:val="0"/>
        <w:rPr>
          <w:rFonts w:ascii="Garamond" w:eastAsia="Times New Roman" w:hAnsi="Garamond"/>
          <w:b/>
          <w:lang w:eastAsia="x-none"/>
        </w:rPr>
      </w:pPr>
      <w:r w:rsidRPr="00411BF5">
        <w:rPr>
          <w:rFonts w:ascii="Garamond" w:eastAsia="Times New Roman" w:hAnsi="Garamond"/>
          <w:b/>
          <w:lang w:val="x-none" w:eastAsia="x-none"/>
        </w:rPr>
        <w:t>ZAWIADOMIENIE O WYBORZE NAJKORZYSTNIEJSZEJ OFERTY</w:t>
      </w:r>
      <w:r w:rsidR="007453E8">
        <w:rPr>
          <w:rFonts w:ascii="Garamond" w:eastAsia="Times New Roman" w:hAnsi="Garamond"/>
          <w:b/>
          <w:lang w:eastAsia="x-none"/>
        </w:rPr>
        <w:t xml:space="preserve"> </w:t>
      </w:r>
    </w:p>
    <w:p w14:paraId="14477690" w14:textId="0C45E950" w:rsidR="00BF4711" w:rsidRDefault="004610AE" w:rsidP="00A566F4">
      <w:pPr>
        <w:keepNext/>
        <w:widowControl/>
        <w:jc w:val="center"/>
        <w:outlineLvl w:val="0"/>
        <w:rPr>
          <w:rFonts w:ascii="Garamond" w:eastAsia="Times New Roman" w:hAnsi="Garamond"/>
          <w:b/>
          <w:lang w:eastAsia="x-none"/>
        </w:rPr>
      </w:pPr>
      <w:r>
        <w:rPr>
          <w:rFonts w:ascii="Garamond" w:eastAsia="Times New Roman" w:hAnsi="Garamond"/>
          <w:b/>
          <w:lang w:eastAsia="x-none"/>
        </w:rPr>
        <w:t>- dotyczy części 1, 2</w:t>
      </w:r>
    </w:p>
    <w:p w14:paraId="48B2B4EF" w14:textId="77777777" w:rsidR="00A566F4" w:rsidRPr="00411BF5" w:rsidRDefault="00A566F4" w:rsidP="00A566F4">
      <w:pPr>
        <w:widowControl/>
        <w:rPr>
          <w:rFonts w:ascii="Garamond" w:eastAsia="Times New Roman" w:hAnsi="Garamond"/>
          <w:lang w:eastAsia="pl-PL"/>
        </w:rPr>
      </w:pPr>
    </w:p>
    <w:p w14:paraId="05DE6EF1" w14:textId="7B48305B" w:rsidR="00A566F4" w:rsidRPr="00411BF5" w:rsidRDefault="00A566F4" w:rsidP="008608DF">
      <w:pPr>
        <w:ind w:firstLine="708"/>
        <w:jc w:val="both"/>
        <w:rPr>
          <w:rFonts w:ascii="Garamond" w:hAnsi="Garamond"/>
          <w:b/>
        </w:rPr>
      </w:pPr>
      <w:r w:rsidRPr="00411BF5">
        <w:rPr>
          <w:rFonts w:ascii="Garamond" w:hAnsi="Garamond"/>
        </w:rPr>
        <w:t>N</w:t>
      </w:r>
      <w:r w:rsidR="00A00C16" w:rsidRPr="00411BF5">
        <w:rPr>
          <w:rFonts w:ascii="Garamond" w:hAnsi="Garamond"/>
        </w:rPr>
        <w:t>a podstawie art. </w:t>
      </w:r>
      <w:r w:rsidR="00124497" w:rsidRPr="00411BF5">
        <w:rPr>
          <w:rFonts w:ascii="Garamond" w:hAnsi="Garamond"/>
        </w:rPr>
        <w:t>253</w:t>
      </w:r>
      <w:r w:rsidR="008A50D0" w:rsidRPr="00411BF5">
        <w:rPr>
          <w:rFonts w:ascii="Garamond" w:hAnsi="Garamond"/>
        </w:rPr>
        <w:t xml:space="preserve"> ust. 1 i 2</w:t>
      </w:r>
      <w:r w:rsidR="00124497" w:rsidRPr="00411BF5">
        <w:rPr>
          <w:rFonts w:ascii="Garamond" w:hAnsi="Garamond"/>
        </w:rPr>
        <w:t xml:space="preserve"> u</w:t>
      </w:r>
      <w:r w:rsidRPr="00411BF5">
        <w:rPr>
          <w:rFonts w:ascii="Garamond" w:hAnsi="Garamond"/>
        </w:rPr>
        <w:t xml:space="preserve">stawy </w:t>
      </w:r>
      <w:r w:rsidR="00A00C16" w:rsidRPr="00411BF5">
        <w:rPr>
          <w:rFonts w:ascii="Garamond" w:hAnsi="Garamond"/>
        </w:rPr>
        <w:t xml:space="preserve">z dnia </w:t>
      </w:r>
      <w:r w:rsidR="00124497" w:rsidRPr="00411BF5">
        <w:rPr>
          <w:rFonts w:ascii="Garamond" w:hAnsi="Garamond"/>
        </w:rPr>
        <w:t xml:space="preserve">11 września 2019 r. </w:t>
      </w:r>
      <w:r w:rsidRPr="00411BF5">
        <w:rPr>
          <w:rFonts w:ascii="Garamond" w:hAnsi="Garamond"/>
        </w:rPr>
        <w:t xml:space="preserve">Prawo zamówień publicznych przedstawiam informację o wyniku postępowania o udzielenie zamówienia publicznego na </w:t>
      </w:r>
      <w:r w:rsidR="00124497" w:rsidRPr="00411BF5">
        <w:rPr>
          <w:rFonts w:ascii="Garamond" w:hAnsi="Garamond"/>
          <w:b/>
        </w:rPr>
        <w:t xml:space="preserve">dostawę </w:t>
      </w:r>
      <w:r w:rsidR="004610AE" w:rsidRPr="004610AE">
        <w:rPr>
          <w:rFonts w:ascii="Garamond" w:hAnsi="Garamond"/>
          <w:b/>
        </w:rPr>
        <w:t>odczynników oraz usługę syntezy oligonukleotydów dla Zakładu Diagnostyki Hematologicznej i Genetyki</w:t>
      </w:r>
      <w:r w:rsidR="004610AE">
        <w:rPr>
          <w:rFonts w:ascii="Garamond" w:hAnsi="Garamond"/>
          <w:b/>
        </w:rPr>
        <w:t>.</w:t>
      </w:r>
    </w:p>
    <w:p w14:paraId="42DE50B5" w14:textId="77777777" w:rsidR="00EA407D" w:rsidRPr="00411BF5" w:rsidRDefault="00EA407D" w:rsidP="00A566F4">
      <w:pPr>
        <w:ind w:firstLine="708"/>
        <w:jc w:val="both"/>
        <w:rPr>
          <w:rFonts w:ascii="Garamond" w:hAnsi="Garamond"/>
        </w:rPr>
      </w:pPr>
    </w:p>
    <w:p w14:paraId="6D0E2530" w14:textId="436C7B71" w:rsidR="00A566F4" w:rsidRPr="00411BF5" w:rsidRDefault="00723678" w:rsidP="00723678">
      <w:pPr>
        <w:jc w:val="both"/>
        <w:rPr>
          <w:rFonts w:ascii="Garamond" w:hAnsi="Garamond"/>
        </w:rPr>
      </w:pPr>
      <w:r w:rsidRPr="00411BF5">
        <w:rPr>
          <w:rFonts w:ascii="Garamond" w:hAnsi="Garamond"/>
        </w:rPr>
        <w:t xml:space="preserve">1. </w:t>
      </w:r>
      <w:r w:rsidR="00EB1347">
        <w:rPr>
          <w:rFonts w:ascii="Garamond" w:hAnsi="Garamond"/>
        </w:rPr>
        <w:t>Wybrano następującą ofertę</w:t>
      </w:r>
      <w:r w:rsidR="00A566F4" w:rsidRPr="00411BF5">
        <w:rPr>
          <w:rFonts w:ascii="Garamond" w:hAnsi="Garamond"/>
        </w:rPr>
        <w:t>:</w:t>
      </w:r>
    </w:p>
    <w:p w14:paraId="02149F6F" w14:textId="77777777" w:rsidR="00411BF5" w:rsidRPr="00411BF5" w:rsidRDefault="00411BF5" w:rsidP="00723678">
      <w:pPr>
        <w:jc w:val="both"/>
        <w:rPr>
          <w:rFonts w:ascii="Garamond" w:hAnsi="Garamond"/>
        </w:rPr>
      </w:pPr>
    </w:p>
    <w:tbl>
      <w:tblPr>
        <w:tblW w:w="8040"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643"/>
        <w:gridCol w:w="4816"/>
        <w:gridCol w:w="1873"/>
      </w:tblGrid>
      <w:tr w:rsidR="004610AE" w:rsidRPr="004610AE" w14:paraId="50D2BCF8" w14:textId="77777777" w:rsidTr="00D27D96">
        <w:trPr>
          <w:trHeight w:val="361"/>
        </w:trPr>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AB435" w14:textId="77777777" w:rsidR="004610AE" w:rsidRPr="004610AE" w:rsidRDefault="004610AE" w:rsidP="004610AE">
            <w:pPr>
              <w:suppressAutoHyphens/>
              <w:jc w:val="center"/>
              <w:rPr>
                <w:rFonts w:ascii="Garamond" w:hAnsi="Garamond" w:cs="Arial"/>
                <w:b/>
                <w:sz w:val="20"/>
                <w:szCs w:val="20"/>
                <w:lang w:eastAsia="zh-CN"/>
              </w:rPr>
            </w:pPr>
            <w:r w:rsidRPr="004610AE">
              <w:rPr>
                <w:rFonts w:ascii="Garamond" w:hAnsi="Garamond" w:cs="Arial"/>
                <w:b/>
                <w:sz w:val="20"/>
                <w:szCs w:val="20"/>
                <w:lang w:eastAsia="zh-CN"/>
              </w:rPr>
              <w:t>Nr części</w:t>
            </w:r>
          </w:p>
        </w:tc>
        <w:tc>
          <w:tcPr>
            <w:tcW w:w="6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603730" w14:textId="77777777" w:rsidR="004610AE" w:rsidRPr="004610AE" w:rsidRDefault="004610AE" w:rsidP="004610AE">
            <w:pPr>
              <w:suppressAutoHyphens/>
              <w:jc w:val="center"/>
              <w:rPr>
                <w:rFonts w:ascii="Garamond" w:eastAsia="Times New Roman" w:hAnsi="Garamond" w:cs="Arial"/>
                <w:b/>
                <w:sz w:val="20"/>
                <w:szCs w:val="20"/>
                <w:lang w:eastAsia="pl-PL"/>
              </w:rPr>
            </w:pPr>
            <w:r w:rsidRPr="004610AE">
              <w:rPr>
                <w:rFonts w:ascii="Garamond" w:hAnsi="Garamond" w:cs="Arial"/>
                <w:b/>
                <w:sz w:val="20"/>
                <w:szCs w:val="20"/>
                <w:lang w:eastAsia="zh-CN"/>
              </w:rPr>
              <w:t>Nr oferty</w:t>
            </w:r>
          </w:p>
        </w:tc>
        <w:tc>
          <w:tcPr>
            <w:tcW w:w="48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31EF6D" w14:textId="77777777" w:rsidR="004610AE" w:rsidRPr="004610AE" w:rsidRDefault="004610AE" w:rsidP="004610AE">
            <w:pPr>
              <w:suppressAutoHyphens/>
              <w:jc w:val="center"/>
              <w:rPr>
                <w:rFonts w:ascii="Garamond" w:hAnsi="Garamond" w:cs="Arial"/>
                <w:b/>
                <w:sz w:val="20"/>
                <w:szCs w:val="20"/>
                <w:lang w:eastAsia="x-none"/>
              </w:rPr>
            </w:pPr>
            <w:r w:rsidRPr="004610AE">
              <w:rPr>
                <w:rFonts w:ascii="Garamond" w:hAnsi="Garamond" w:cs="Arial"/>
                <w:b/>
                <w:sz w:val="20"/>
                <w:szCs w:val="20"/>
                <w:lang w:eastAsia="x-none"/>
              </w:rPr>
              <w:t>Nazwa (firma) i adres wykonawcy</w:t>
            </w:r>
          </w:p>
        </w:tc>
        <w:tc>
          <w:tcPr>
            <w:tcW w:w="18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BAEAE9" w14:textId="77777777" w:rsidR="004610AE" w:rsidRPr="004610AE" w:rsidRDefault="004610AE" w:rsidP="004610AE">
            <w:pPr>
              <w:suppressAutoHyphens/>
              <w:jc w:val="center"/>
              <w:rPr>
                <w:rFonts w:ascii="Garamond" w:hAnsi="Garamond" w:cs="Arial"/>
                <w:b/>
                <w:sz w:val="20"/>
                <w:szCs w:val="20"/>
                <w:lang w:eastAsia="zh-CN"/>
              </w:rPr>
            </w:pPr>
            <w:r w:rsidRPr="004610AE">
              <w:rPr>
                <w:rFonts w:ascii="Garamond" w:hAnsi="Garamond" w:cs="Arial"/>
                <w:b/>
                <w:sz w:val="20"/>
                <w:szCs w:val="20"/>
                <w:lang w:eastAsia="zh-CN"/>
              </w:rPr>
              <w:t xml:space="preserve">Cena brutto </w:t>
            </w:r>
          </w:p>
        </w:tc>
      </w:tr>
      <w:tr w:rsidR="004610AE" w:rsidRPr="004610AE" w14:paraId="30CDD6BD" w14:textId="77777777" w:rsidTr="00D27D96">
        <w:trPr>
          <w:trHeight w:val="423"/>
        </w:trPr>
        <w:tc>
          <w:tcPr>
            <w:tcW w:w="708" w:type="dxa"/>
            <w:tcBorders>
              <w:top w:val="single" w:sz="4" w:space="0" w:color="auto"/>
              <w:left w:val="single" w:sz="4" w:space="0" w:color="auto"/>
              <w:bottom w:val="single" w:sz="4" w:space="0" w:color="auto"/>
              <w:right w:val="single" w:sz="4" w:space="0" w:color="auto"/>
            </w:tcBorders>
            <w:vAlign w:val="center"/>
            <w:hideMark/>
          </w:tcPr>
          <w:p w14:paraId="3FA84525" w14:textId="77777777" w:rsidR="004610AE" w:rsidRPr="004610AE" w:rsidRDefault="004610AE" w:rsidP="004610AE">
            <w:pPr>
              <w:suppressAutoHyphens/>
              <w:jc w:val="center"/>
              <w:rPr>
                <w:rFonts w:ascii="Garamond" w:hAnsi="Garamond" w:cs="Arial"/>
                <w:b/>
                <w:lang w:eastAsia="pl-PL"/>
              </w:rPr>
            </w:pPr>
            <w:r w:rsidRPr="004610AE">
              <w:rPr>
                <w:rFonts w:ascii="Garamond" w:hAnsi="Garamond" w:cs="Arial"/>
                <w:b/>
                <w:lang w:eastAsia="pl-PL"/>
              </w:rPr>
              <w:t>1</w:t>
            </w:r>
          </w:p>
        </w:tc>
        <w:tc>
          <w:tcPr>
            <w:tcW w:w="643" w:type="dxa"/>
            <w:tcBorders>
              <w:top w:val="single" w:sz="4" w:space="0" w:color="auto"/>
              <w:left w:val="single" w:sz="4" w:space="0" w:color="auto"/>
              <w:bottom w:val="single" w:sz="4" w:space="0" w:color="auto"/>
              <w:right w:val="single" w:sz="4" w:space="0" w:color="auto"/>
            </w:tcBorders>
            <w:vAlign w:val="center"/>
            <w:hideMark/>
          </w:tcPr>
          <w:p w14:paraId="3571681F" w14:textId="77777777" w:rsidR="004610AE" w:rsidRPr="004610AE" w:rsidRDefault="004610AE" w:rsidP="004610AE">
            <w:pPr>
              <w:suppressAutoHyphens/>
              <w:jc w:val="center"/>
              <w:rPr>
                <w:rFonts w:ascii="Garamond" w:eastAsia="Times New Roman" w:hAnsi="Garamond" w:cs="Arial"/>
                <w:lang w:eastAsia="zh-CN"/>
              </w:rPr>
            </w:pPr>
            <w:r w:rsidRPr="004610AE">
              <w:rPr>
                <w:rFonts w:ascii="Garamond" w:eastAsia="Times New Roman" w:hAnsi="Garamond" w:cs="Arial"/>
                <w:lang w:eastAsia="zh-CN"/>
              </w:rPr>
              <w:t>6</w:t>
            </w:r>
          </w:p>
        </w:tc>
        <w:tc>
          <w:tcPr>
            <w:tcW w:w="4816" w:type="dxa"/>
            <w:shd w:val="clear" w:color="auto" w:fill="auto"/>
            <w:vAlign w:val="center"/>
            <w:hideMark/>
          </w:tcPr>
          <w:p w14:paraId="5AB43245" w14:textId="77777777" w:rsidR="004610AE" w:rsidRPr="004610AE" w:rsidRDefault="004610AE" w:rsidP="004610AE">
            <w:pPr>
              <w:widowControl/>
              <w:tabs>
                <w:tab w:val="left" w:pos="5442"/>
              </w:tabs>
              <w:suppressAutoHyphens/>
              <w:rPr>
                <w:rFonts w:ascii="Garamond" w:eastAsia="Times New Roman" w:hAnsi="Garamond" w:cs="Arial"/>
                <w:lang w:eastAsia="pl-PL"/>
              </w:rPr>
            </w:pPr>
            <w:r w:rsidRPr="004610AE">
              <w:rPr>
                <w:rFonts w:ascii="Garamond" w:eastAsia="Times New Roman" w:hAnsi="Garamond" w:cs="Arial"/>
                <w:lang w:eastAsia="pl-PL"/>
              </w:rPr>
              <w:t>Genomed S.A.</w:t>
            </w:r>
          </w:p>
          <w:p w14:paraId="4DF96612" w14:textId="77777777" w:rsidR="004610AE" w:rsidRPr="004610AE" w:rsidRDefault="004610AE" w:rsidP="004610AE">
            <w:pPr>
              <w:widowControl/>
              <w:tabs>
                <w:tab w:val="left" w:pos="5442"/>
              </w:tabs>
              <w:suppressAutoHyphens/>
              <w:rPr>
                <w:rFonts w:ascii="Garamond" w:eastAsia="Times New Roman" w:hAnsi="Garamond" w:cs="Arial"/>
                <w:lang w:eastAsia="pl-PL"/>
              </w:rPr>
            </w:pPr>
            <w:r w:rsidRPr="004610AE">
              <w:rPr>
                <w:rFonts w:ascii="Garamond" w:eastAsia="Times New Roman" w:hAnsi="Garamond" w:cs="Arial"/>
                <w:lang w:eastAsia="pl-PL"/>
              </w:rPr>
              <w:t>ul. Ponczowa 12, 02-971 Warszawa</w:t>
            </w:r>
          </w:p>
        </w:tc>
        <w:tc>
          <w:tcPr>
            <w:tcW w:w="1873" w:type="dxa"/>
            <w:shd w:val="clear" w:color="auto" w:fill="auto"/>
            <w:vAlign w:val="center"/>
            <w:hideMark/>
          </w:tcPr>
          <w:p w14:paraId="73CD94AE" w14:textId="77777777" w:rsidR="004610AE" w:rsidRPr="004610AE" w:rsidRDefault="004610AE" w:rsidP="004610AE">
            <w:pPr>
              <w:suppressAutoHyphens/>
              <w:jc w:val="center"/>
              <w:rPr>
                <w:rFonts w:ascii="Garamond" w:hAnsi="Garamond" w:cs="Arial"/>
                <w:lang w:eastAsia="pl-PL"/>
              </w:rPr>
            </w:pPr>
            <w:r w:rsidRPr="004610AE">
              <w:rPr>
                <w:rFonts w:ascii="Garamond" w:hAnsi="Garamond" w:cs="Arial"/>
                <w:lang w:eastAsia="pl-PL"/>
              </w:rPr>
              <w:t>344 672,20 zł</w:t>
            </w:r>
          </w:p>
        </w:tc>
      </w:tr>
      <w:tr w:rsidR="004610AE" w:rsidRPr="004610AE" w14:paraId="61E8FB1A" w14:textId="77777777" w:rsidTr="00D27D96">
        <w:trPr>
          <w:trHeight w:val="423"/>
        </w:trPr>
        <w:tc>
          <w:tcPr>
            <w:tcW w:w="708" w:type="dxa"/>
            <w:tcBorders>
              <w:top w:val="single" w:sz="4" w:space="0" w:color="auto"/>
              <w:left w:val="single" w:sz="4" w:space="0" w:color="auto"/>
              <w:bottom w:val="single" w:sz="4" w:space="0" w:color="auto"/>
              <w:right w:val="single" w:sz="4" w:space="0" w:color="auto"/>
            </w:tcBorders>
            <w:vAlign w:val="center"/>
          </w:tcPr>
          <w:p w14:paraId="63B3F07E" w14:textId="77777777" w:rsidR="004610AE" w:rsidRPr="004610AE" w:rsidRDefault="004610AE" w:rsidP="004610AE">
            <w:pPr>
              <w:suppressAutoHyphens/>
              <w:jc w:val="center"/>
              <w:rPr>
                <w:rFonts w:ascii="Garamond" w:hAnsi="Garamond" w:cs="Arial"/>
                <w:b/>
                <w:lang w:eastAsia="pl-PL"/>
              </w:rPr>
            </w:pPr>
            <w:r w:rsidRPr="004610AE">
              <w:rPr>
                <w:rFonts w:ascii="Garamond" w:hAnsi="Garamond" w:cs="Arial"/>
                <w:b/>
                <w:lang w:eastAsia="pl-PL"/>
              </w:rPr>
              <w:t>2</w:t>
            </w:r>
          </w:p>
        </w:tc>
        <w:tc>
          <w:tcPr>
            <w:tcW w:w="643" w:type="dxa"/>
            <w:tcBorders>
              <w:top w:val="single" w:sz="4" w:space="0" w:color="auto"/>
              <w:left w:val="single" w:sz="4" w:space="0" w:color="auto"/>
              <w:bottom w:val="single" w:sz="4" w:space="0" w:color="auto"/>
              <w:right w:val="single" w:sz="4" w:space="0" w:color="auto"/>
            </w:tcBorders>
            <w:vAlign w:val="center"/>
          </w:tcPr>
          <w:p w14:paraId="091DF7D4" w14:textId="77777777" w:rsidR="004610AE" w:rsidRPr="004610AE" w:rsidRDefault="004610AE" w:rsidP="004610AE">
            <w:pPr>
              <w:suppressAutoHyphens/>
              <w:jc w:val="center"/>
              <w:rPr>
                <w:rFonts w:ascii="Garamond" w:eastAsia="Times New Roman" w:hAnsi="Garamond" w:cs="Arial"/>
                <w:lang w:eastAsia="zh-CN"/>
              </w:rPr>
            </w:pPr>
            <w:r w:rsidRPr="004610AE">
              <w:rPr>
                <w:rFonts w:ascii="Garamond" w:eastAsia="Times New Roman" w:hAnsi="Garamond" w:cs="Arial"/>
                <w:lang w:eastAsia="zh-CN"/>
              </w:rPr>
              <w:t>4</w:t>
            </w:r>
          </w:p>
        </w:tc>
        <w:tc>
          <w:tcPr>
            <w:tcW w:w="4816" w:type="dxa"/>
            <w:shd w:val="clear" w:color="auto" w:fill="auto"/>
            <w:vAlign w:val="center"/>
          </w:tcPr>
          <w:p w14:paraId="5DB942A0" w14:textId="77777777" w:rsidR="004610AE" w:rsidRPr="004610AE" w:rsidRDefault="004610AE" w:rsidP="004610AE">
            <w:pPr>
              <w:widowControl/>
              <w:tabs>
                <w:tab w:val="left" w:pos="5442"/>
              </w:tabs>
              <w:suppressAutoHyphens/>
              <w:rPr>
                <w:rFonts w:ascii="Garamond" w:eastAsia="Times New Roman" w:hAnsi="Garamond" w:cs="Arial"/>
                <w:lang w:eastAsia="pl-PL"/>
              </w:rPr>
            </w:pPr>
            <w:r w:rsidRPr="004610AE">
              <w:rPr>
                <w:rFonts w:ascii="Garamond" w:eastAsia="Times New Roman" w:hAnsi="Garamond" w:cs="Arial"/>
                <w:lang w:eastAsia="pl-PL"/>
              </w:rPr>
              <w:t>ANALITYK Ewa Kowalczyk</w:t>
            </w:r>
          </w:p>
          <w:p w14:paraId="273DE053" w14:textId="77777777" w:rsidR="004610AE" w:rsidRPr="004610AE" w:rsidRDefault="004610AE" w:rsidP="004610AE">
            <w:pPr>
              <w:widowControl/>
              <w:tabs>
                <w:tab w:val="left" w:pos="5442"/>
              </w:tabs>
              <w:suppressAutoHyphens/>
              <w:rPr>
                <w:rFonts w:ascii="Garamond" w:eastAsia="Times New Roman" w:hAnsi="Garamond" w:cs="Arial"/>
                <w:lang w:eastAsia="pl-PL"/>
              </w:rPr>
            </w:pPr>
            <w:r w:rsidRPr="004610AE">
              <w:rPr>
                <w:rFonts w:ascii="Garamond" w:eastAsia="Times New Roman" w:hAnsi="Garamond" w:cs="Arial"/>
                <w:lang w:eastAsia="pl-PL"/>
              </w:rPr>
              <w:t xml:space="preserve">ul. Eugeniusza Romera 10 lok. B9, </w:t>
            </w:r>
          </w:p>
          <w:p w14:paraId="0BD38EB9" w14:textId="77777777" w:rsidR="004610AE" w:rsidRPr="004610AE" w:rsidRDefault="004610AE" w:rsidP="004610AE">
            <w:pPr>
              <w:widowControl/>
              <w:tabs>
                <w:tab w:val="left" w:pos="5442"/>
              </w:tabs>
              <w:suppressAutoHyphens/>
              <w:rPr>
                <w:rFonts w:ascii="Garamond" w:eastAsia="Times New Roman" w:hAnsi="Garamond" w:cs="Arial"/>
                <w:lang w:eastAsia="pl-PL"/>
              </w:rPr>
            </w:pPr>
            <w:r w:rsidRPr="004610AE">
              <w:rPr>
                <w:rFonts w:ascii="Garamond" w:eastAsia="Times New Roman" w:hAnsi="Garamond" w:cs="Arial"/>
                <w:lang w:eastAsia="pl-PL"/>
              </w:rPr>
              <w:t>02-784 Warszawa</w:t>
            </w:r>
          </w:p>
        </w:tc>
        <w:tc>
          <w:tcPr>
            <w:tcW w:w="1873" w:type="dxa"/>
            <w:shd w:val="clear" w:color="auto" w:fill="auto"/>
            <w:vAlign w:val="center"/>
          </w:tcPr>
          <w:p w14:paraId="4E16F605" w14:textId="77777777" w:rsidR="004610AE" w:rsidRPr="004610AE" w:rsidRDefault="004610AE" w:rsidP="004610AE">
            <w:pPr>
              <w:suppressAutoHyphens/>
              <w:jc w:val="center"/>
              <w:rPr>
                <w:rFonts w:ascii="Garamond" w:hAnsi="Garamond" w:cs="Arial"/>
                <w:lang w:eastAsia="pl-PL"/>
              </w:rPr>
            </w:pPr>
            <w:r w:rsidRPr="004610AE">
              <w:rPr>
                <w:rFonts w:ascii="Garamond" w:hAnsi="Garamond" w:cs="Arial"/>
                <w:lang w:eastAsia="pl-PL"/>
              </w:rPr>
              <w:t>147 197,79 zł</w:t>
            </w:r>
          </w:p>
        </w:tc>
      </w:tr>
    </w:tbl>
    <w:p w14:paraId="1C8837EF" w14:textId="6F9B7442" w:rsidR="0018522E" w:rsidRDefault="0018522E" w:rsidP="00411BF5">
      <w:pPr>
        <w:widowControl/>
        <w:tabs>
          <w:tab w:val="num" w:pos="426"/>
        </w:tabs>
        <w:jc w:val="both"/>
        <w:rPr>
          <w:rFonts w:ascii="Garamond" w:eastAsia="Times New Roman" w:hAnsi="Garamond"/>
          <w:lang w:val="x-none" w:eastAsia="x-none"/>
        </w:rPr>
      </w:pPr>
    </w:p>
    <w:p w14:paraId="30240788" w14:textId="4B650A68" w:rsidR="00411BF5" w:rsidRPr="00411BF5" w:rsidRDefault="002C17D7" w:rsidP="00411BF5">
      <w:pPr>
        <w:widowControl/>
        <w:tabs>
          <w:tab w:val="num" w:pos="426"/>
        </w:tabs>
        <w:jc w:val="both"/>
        <w:rPr>
          <w:rFonts w:ascii="Garamond" w:eastAsia="Times New Roman" w:hAnsi="Garamond"/>
          <w:lang w:val="x-none" w:eastAsia="x-none"/>
        </w:rPr>
      </w:pPr>
      <w:r>
        <w:rPr>
          <w:rFonts w:ascii="Garamond" w:eastAsia="Times New Roman" w:hAnsi="Garamond"/>
          <w:lang w:val="x-none" w:eastAsia="x-none"/>
        </w:rPr>
        <w:t xml:space="preserve">Zamawiający </w:t>
      </w:r>
      <w:r w:rsidRPr="002C17D7">
        <w:rPr>
          <w:rFonts w:ascii="Garamond" w:eastAsia="Times New Roman" w:hAnsi="Garamond"/>
          <w:lang w:val="x-none" w:eastAsia="x-none"/>
        </w:rPr>
        <w:t xml:space="preserve">dokonał wyboru najkorzystniejszych ofert na podstawie kryteriów oceny ofert określonych </w:t>
      </w:r>
      <w:r>
        <w:rPr>
          <w:rFonts w:ascii="Garamond" w:eastAsia="Times New Roman" w:hAnsi="Garamond"/>
          <w:lang w:eastAsia="x-none"/>
        </w:rPr>
        <w:t xml:space="preserve">     </w:t>
      </w:r>
      <w:r w:rsidRPr="002C17D7">
        <w:rPr>
          <w:rFonts w:ascii="Garamond" w:eastAsia="Times New Roman" w:hAnsi="Garamond"/>
          <w:lang w:val="x-none" w:eastAsia="x-none"/>
        </w:rPr>
        <w:t>w SWZ. Oferty wybrane w poszczególnych częściach otrzymały maksymalną liczbę punktów.</w:t>
      </w:r>
    </w:p>
    <w:p w14:paraId="0E95A14E" w14:textId="51EFEBD9" w:rsidR="0018522E" w:rsidRPr="00411BF5" w:rsidRDefault="0018522E" w:rsidP="0018522E">
      <w:pPr>
        <w:jc w:val="both"/>
        <w:rPr>
          <w:rFonts w:ascii="Garamond" w:hAnsi="Garamond"/>
        </w:rPr>
      </w:pPr>
    </w:p>
    <w:p w14:paraId="52B58306" w14:textId="1ABAA7B2" w:rsidR="00A566F4" w:rsidRPr="00411BF5" w:rsidRDefault="00723678" w:rsidP="00723678">
      <w:pPr>
        <w:jc w:val="both"/>
        <w:rPr>
          <w:rFonts w:ascii="Garamond" w:hAnsi="Garamond"/>
        </w:rPr>
      </w:pPr>
      <w:r w:rsidRPr="00411BF5">
        <w:rPr>
          <w:rFonts w:ascii="Garamond" w:hAnsi="Garamond"/>
        </w:rPr>
        <w:t xml:space="preserve">2. </w:t>
      </w:r>
      <w:r w:rsidR="00A566F4" w:rsidRPr="00411BF5">
        <w:rPr>
          <w:rFonts w:ascii="Garamond" w:hAnsi="Garamond"/>
        </w:rPr>
        <w:t xml:space="preserve">Wykaz wykonawców, którzy złożyli oferty: </w:t>
      </w:r>
    </w:p>
    <w:p w14:paraId="6F9121FD" w14:textId="2DD1E6F7" w:rsidR="004472D9" w:rsidRPr="00411BF5" w:rsidRDefault="004472D9" w:rsidP="004472D9">
      <w:pPr>
        <w:jc w:val="both"/>
        <w:rPr>
          <w:rFonts w:ascii="Garamond" w:hAnsi="Garamond"/>
        </w:rPr>
      </w:pPr>
    </w:p>
    <w:tbl>
      <w:tblPr>
        <w:tblW w:w="8505" w:type="dxa"/>
        <w:tblInd w:w="354" w:type="dxa"/>
        <w:tblCellMar>
          <w:left w:w="70" w:type="dxa"/>
          <w:right w:w="70" w:type="dxa"/>
        </w:tblCellMar>
        <w:tblLook w:val="04A0" w:firstRow="1" w:lastRow="0" w:firstColumn="1" w:lastColumn="0" w:noHBand="0" w:noVBand="1"/>
      </w:tblPr>
      <w:tblGrid>
        <w:gridCol w:w="850"/>
        <w:gridCol w:w="4395"/>
        <w:gridCol w:w="3260"/>
      </w:tblGrid>
      <w:tr w:rsidR="00167A20" w:rsidRPr="00167A20" w14:paraId="46B994EE" w14:textId="77777777" w:rsidTr="00D27D96">
        <w:trPr>
          <w:trHeight w:val="488"/>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F96310" w14:textId="77777777" w:rsidR="00167A20" w:rsidRPr="00167A20" w:rsidRDefault="00167A20" w:rsidP="00167A20">
            <w:pPr>
              <w:widowControl/>
              <w:jc w:val="center"/>
              <w:rPr>
                <w:rFonts w:ascii="Garamond" w:eastAsia="Times New Roman" w:hAnsi="Garamond"/>
                <w:b/>
                <w:sz w:val="20"/>
                <w:szCs w:val="20"/>
                <w:lang w:eastAsia="pl-PL"/>
              </w:rPr>
            </w:pPr>
            <w:r w:rsidRPr="00167A20">
              <w:rPr>
                <w:rFonts w:ascii="Garamond" w:eastAsia="Times New Roman" w:hAnsi="Garamond"/>
                <w:b/>
                <w:sz w:val="20"/>
                <w:szCs w:val="20"/>
                <w:lang w:eastAsia="pl-PL"/>
              </w:rPr>
              <w:t>Nr oferty</w:t>
            </w:r>
          </w:p>
        </w:tc>
        <w:tc>
          <w:tcPr>
            <w:tcW w:w="4395" w:type="dxa"/>
            <w:tcBorders>
              <w:top w:val="single" w:sz="4" w:space="0" w:color="auto"/>
              <w:left w:val="single" w:sz="4" w:space="0" w:color="auto"/>
              <w:bottom w:val="single" w:sz="4" w:space="0" w:color="auto"/>
              <w:right w:val="single" w:sz="4" w:space="0" w:color="auto"/>
            </w:tcBorders>
            <w:shd w:val="clear" w:color="auto" w:fill="F2F2F2"/>
            <w:vAlign w:val="center"/>
          </w:tcPr>
          <w:p w14:paraId="505A4ABB" w14:textId="77777777" w:rsidR="00167A20" w:rsidRPr="00167A20" w:rsidRDefault="00167A20" w:rsidP="00167A20">
            <w:pPr>
              <w:widowControl/>
              <w:tabs>
                <w:tab w:val="left" w:pos="5442"/>
              </w:tabs>
              <w:jc w:val="center"/>
              <w:rPr>
                <w:rFonts w:ascii="Garamond" w:eastAsia="Times New Roman" w:hAnsi="Garamond"/>
                <w:b/>
                <w:sz w:val="20"/>
                <w:szCs w:val="20"/>
                <w:lang w:eastAsia="pl-PL"/>
              </w:rPr>
            </w:pPr>
          </w:p>
          <w:p w14:paraId="32F1D3AE" w14:textId="77777777" w:rsidR="00167A20" w:rsidRPr="00167A20" w:rsidRDefault="00167A20" w:rsidP="00167A20">
            <w:pPr>
              <w:widowControl/>
              <w:tabs>
                <w:tab w:val="left" w:pos="5442"/>
              </w:tabs>
              <w:jc w:val="center"/>
              <w:rPr>
                <w:rFonts w:ascii="Garamond" w:eastAsia="Times New Roman" w:hAnsi="Garamond"/>
                <w:b/>
                <w:sz w:val="20"/>
                <w:szCs w:val="20"/>
                <w:lang w:eastAsia="pl-PL"/>
              </w:rPr>
            </w:pPr>
            <w:r w:rsidRPr="00167A20">
              <w:rPr>
                <w:rFonts w:ascii="Garamond" w:eastAsia="Times New Roman" w:hAnsi="Garamond"/>
                <w:b/>
                <w:sz w:val="20"/>
                <w:szCs w:val="20"/>
                <w:lang w:eastAsia="pl-PL"/>
              </w:rPr>
              <w:t>Nazwa (firma) i adres wykonawcy</w:t>
            </w:r>
          </w:p>
          <w:p w14:paraId="02529BB2" w14:textId="77777777" w:rsidR="00167A20" w:rsidRPr="00167A20" w:rsidRDefault="00167A20" w:rsidP="00167A20">
            <w:pPr>
              <w:widowControl/>
              <w:tabs>
                <w:tab w:val="left" w:pos="5442"/>
              </w:tabs>
              <w:jc w:val="center"/>
              <w:rPr>
                <w:rFonts w:ascii="Garamond" w:eastAsia="Times New Roman" w:hAnsi="Garamond"/>
                <w:b/>
                <w:sz w:val="20"/>
                <w:szCs w:val="20"/>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2BBB34" w14:textId="1BC8B000" w:rsidR="00167A20" w:rsidRPr="00167A20" w:rsidRDefault="00167A20" w:rsidP="00167A20">
            <w:pPr>
              <w:widowControl/>
              <w:jc w:val="center"/>
              <w:rPr>
                <w:rFonts w:ascii="Garamond" w:eastAsia="Times New Roman" w:hAnsi="Garamond"/>
                <w:b/>
                <w:sz w:val="20"/>
                <w:szCs w:val="20"/>
                <w:lang w:eastAsia="pl-PL"/>
              </w:rPr>
            </w:pPr>
            <w:r>
              <w:rPr>
                <w:rFonts w:ascii="Garamond" w:eastAsia="Times New Roman" w:hAnsi="Garamond"/>
                <w:b/>
                <w:sz w:val="20"/>
                <w:szCs w:val="20"/>
                <w:lang w:eastAsia="pl-PL"/>
              </w:rPr>
              <w:t>Części</w:t>
            </w:r>
          </w:p>
        </w:tc>
      </w:tr>
      <w:tr w:rsidR="00167A20" w:rsidRPr="00167A20" w14:paraId="240FA442" w14:textId="77777777" w:rsidTr="00D27D96">
        <w:trPr>
          <w:trHeight w:val="1009"/>
        </w:trPr>
        <w:tc>
          <w:tcPr>
            <w:tcW w:w="850" w:type="dxa"/>
            <w:tcBorders>
              <w:top w:val="single" w:sz="4" w:space="0" w:color="auto"/>
              <w:left w:val="single" w:sz="4" w:space="0" w:color="auto"/>
              <w:bottom w:val="single" w:sz="4" w:space="0" w:color="auto"/>
              <w:right w:val="single" w:sz="4" w:space="0" w:color="auto"/>
            </w:tcBorders>
            <w:vAlign w:val="center"/>
            <w:hideMark/>
          </w:tcPr>
          <w:p w14:paraId="5893538A"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6F8B03F"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Eurofins Genomics AT GmbH</w:t>
            </w:r>
          </w:p>
          <w:p w14:paraId="2D8E35EF"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Viehmarktgasse 1 B / Buro 2, 1030 Vienna, Austria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B7CB85" w14:textId="3CD55390" w:rsidR="00167A20" w:rsidRPr="00167A20" w:rsidRDefault="00167A20" w:rsidP="00167A20">
            <w:pPr>
              <w:widowControl/>
              <w:autoSpaceDE w:val="0"/>
              <w:autoSpaceDN w:val="0"/>
              <w:adjustRightInd w:val="0"/>
              <w:jc w:val="center"/>
              <w:rPr>
                <w:rFonts w:ascii="Garamond" w:eastAsia="Times New Roman" w:hAnsi="Garamond" w:cs="Garamond"/>
                <w:color w:val="000000"/>
                <w:sz w:val="16"/>
                <w:szCs w:val="16"/>
                <w:lang w:eastAsia="pl-PL"/>
              </w:rPr>
            </w:pPr>
            <w:r>
              <w:rPr>
                <w:rFonts w:ascii="Garamond" w:eastAsia="Times New Roman" w:hAnsi="Garamond" w:cs="Garamond"/>
                <w:color w:val="000000"/>
                <w:lang w:eastAsia="pl-PL"/>
              </w:rPr>
              <w:t>Część 1</w:t>
            </w:r>
          </w:p>
          <w:p w14:paraId="7D0781E8" w14:textId="7D14B17C" w:rsidR="00167A20" w:rsidRPr="00167A20" w:rsidRDefault="00167A20" w:rsidP="00167A20">
            <w:pPr>
              <w:widowControl/>
              <w:autoSpaceDE w:val="0"/>
              <w:autoSpaceDN w:val="0"/>
              <w:adjustRightInd w:val="0"/>
              <w:jc w:val="center"/>
              <w:rPr>
                <w:rFonts w:ascii="Garamond" w:eastAsia="Times New Roman" w:hAnsi="Garamond" w:cs="Garamond"/>
                <w:color w:val="000000"/>
                <w:sz w:val="16"/>
                <w:szCs w:val="16"/>
                <w:lang w:eastAsia="pl-PL"/>
              </w:rPr>
            </w:pPr>
          </w:p>
        </w:tc>
      </w:tr>
      <w:tr w:rsidR="00167A20" w:rsidRPr="00167A20" w14:paraId="33F9B868" w14:textId="77777777" w:rsidTr="00D27D96">
        <w:trPr>
          <w:trHeight w:val="980"/>
        </w:trPr>
        <w:tc>
          <w:tcPr>
            <w:tcW w:w="850" w:type="dxa"/>
            <w:tcBorders>
              <w:top w:val="single" w:sz="4" w:space="0" w:color="auto"/>
              <w:left w:val="single" w:sz="4" w:space="0" w:color="auto"/>
              <w:bottom w:val="single" w:sz="4" w:space="0" w:color="auto"/>
              <w:right w:val="single" w:sz="4" w:space="0" w:color="auto"/>
            </w:tcBorders>
            <w:vAlign w:val="center"/>
          </w:tcPr>
          <w:p w14:paraId="63FA5311"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t>3</w:t>
            </w:r>
          </w:p>
        </w:tc>
        <w:tc>
          <w:tcPr>
            <w:tcW w:w="4395" w:type="dxa"/>
            <w:tcBorders>
              <w:top w:val="single" w:sz="4" w:space="0" w:color="auto"/>
              <w:left w:val="single" w:sz="4" w:space="0" w:color="auto"/>
              <w:bottom w:val="single" w:sz="4" w:space="0" w:color="auto"/>
              <w:right w:val="single" w:sz="4" w:space="0" w:color="auto"/>
            </w:tcBorders>
            <w:vAlign w:val="center"/>
          </w:tcPr>
          <w:p w14:paraId="1551AEE3" w14:textId="77777777" w:rsidR="00167A20" w:rsidRPr="00167A20" w:rsidRDefault="00167A20" w:rsidP="00167A20">
            <w:pPr>
              <w:widowControl/>
              <w:rPr>
                <w:rFonts w:ascii="Garamond" w:eastAsia="Times New Roman" w:hAnsi="Garamond"/>
                <w:lang w:val="en-US" w:eastAsia="pl-PL"/>
              </w:rPr>
            </w:pPr>
            <w:r w:rsidRPr="00167A20">
              <w:rPr>
                <w:rFonts w:ascii="Garamond" w:eastAsia="Times New Roman" w:hAnsi="Garamond"/>
                <w:lang w:val="en-US" w:eastAsia="pl-PL"/>
              </w:rPr>
              <w:t>Nexbio Sp. z o. o.</w:t>
            </w:r>
          </w:p>
          <w:p w14:paraId="79AEE9AB" w14:textId="77777777" w:rsidR="00167A20" w:rsidRPr="00167A20" w:rsidRDefault="00167A20" w:rsidP="00167A20">
            <w:pPr>
              <w:widowControl/>
              <w:rPr>
                <w:rFonts w:ascii="Garamond" w:eastAsia="Times New Roman" w:hAnsi="Garamond"/>
                <w:lang w:val="en-US" w:eastAsia="pl-PL"/>
              </w:rPr>
            </w:pPr>
            <w:r w:rsidRPr="00167A20">
              <w:rPr>
                <w:rFonts w:ascii="Garamond" w:eastAsia="Times New Roman" w:hAnsi="Garamond"/>
                <w:lang w:val="en-US" w:eastAsia="pl-PL"/>
              </w:rPr>
              <w:t>ul. Dobrzańskiego 3, 20-262 Lublin</w:t>
            </w:r>
          </w:p>
        </w:tc>
        <w:tc>
          <w:tcPr>
            <w:tcW w:w="3260" w:type="dxa"/>
            <w:tcBorders>
              <w:top w:val="single" w:sz="4" w:space="0" w:color="auto"/>
              <w:left w:val="single" w:sz="4" w:space="0" w:color="auto"/>
              <w:bottom w:val="single" w:sz="4" w:space="0" w:color="auto"/>
              <w:right w:val="single" w:sz="4" w:space="0" w:color="auto"/>
            </w:tcBorders>
            <w:vAlign w:val="center"/>
          </w:tcPr>
          <w:p w14:paraId="46472F98" w14:textId="5137417A" w:rsidR="00167A20" w:rsidRPr="00167A20" w:rsidRDefault="00167A20" w:rsidP="00167A20">
            <w:pPr>
              <w:widowControl/>
              <w:autoSpaceDE w:val="0"/>
              <w:autoSpaceDN w:val="0"/>
              <w:adjustRightInd w:val="0"/>
              <w:jc w:val="center"/>
              <w:rPr>
                <w:rFonts w:ascii="Garamond" w:eastAsia="Times New Roman" w:hAnsi="Garamond" w:cs="Garamond"/>
                <w:color w:val="000000"/>
                <w:lang w:val="en-US" w:eastAsia="pl-PL"/>
              </w:rPr>
            </w:pPr>
            <w:r>
              <w:rPr>
                <w:rFonts w:ascii="Garamond" w:eastAsia="Times New Roman" w:hAnsi="Garamond" w:cs="Garamond"/>
                <w:color w:val="000000"/>
                <w:lang w:val="en-US" w:eastAsia="pl-PL"/>
              </w:rPr>
              <w:t>Część 1</w:t>
            </w:r>
          </w:p>
        </w:tc>
      </w:tr>
      <w:tr w:rsidR="00167A20" w:rsidRPr="00167A20" w14:paraId="040056AC" w14:textId="77777777" w:rsidTr="00D27D96">
        <w:trPr>
          <w:trHeight w:val="981"/>
        </w:trPr>
        <w:tc>
          <w:tcPr>
            <w:tcW w:w="850" w:type="dxa"/>
            <w:tcBorders>
              <w:top w:val="single" w:sz="4" w:space="0" w:color="auto"/>
              <w:left w:val="single" w:sz="4" w:space="0" w:color="auto"/>
              <w:bottom w:val="single" w:sz="4" w:space="0" w:color="auto"/>
              <w:right w:val="single" w:sz="4" w:space="0" w:color="auto"/>
            </w:tcBorders>
            <w:vAlign w:val="center"/>
          </w:tcPr>
          <w:p w14:paraId="0E242DA0"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t>4</w:t>
            </w:r>
          </w:p>
        </w:tc>
        <w:tc>
          <w:tcPr>
            <w:tcW w:w="4395" w:type="dxa"/>
            <w:tcBorders>
              <w:top w:val="single" w:sz="4" w:space="0" w:color="auto"/>
              <w:left w:val="single" w:sz="4" w:space="0" w:color="auto"/>
              <w:bottom w:val="single" w:sz="4" w:space="0" w:color="auto"/>
              <w:right w:val="single" w:sz="4" w:space="0" w:color="auto"/>
            </w:tcBorders>
            <w:vAlign w:val="center"/>
          </w:tcPr>
          <w:p w14:paraId="1CF6FD50"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ANALITYK Ewa Kowalczyk</w:t>
            </w:r>
          </w:p>
          <w:p w14:paraId="4A60A3A7"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 xml:space="preserve">ul. Eugeniusza Romera 10 lok. B9, </w:t>
            </w:r>
          </w:p>
          <w:p w14:paraId="78732358"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02-784 Warszawa</w:t>
            </w:r>
          </w:p>
        </w:tc>
        <w:tc>
          <w:tcPr>
            <w:tcW w:w="3260" w:type="dxa"/>
            <w:tcBorders>
              <w:top w:val="single" w:sz="4" w:space="0" w:color="auto"/>
              <w:left w:val="single" w:sz="4" w:space="0" w:color="auto"/>
              <w:bottom w:val="single" w:sz="4" w:space="0" w:color="auto"/>
              <w:right w:val="single" w:sz="4" w:space="0" w:color="auto"/>
            </w:tcBorders>
            <w:vAlign w:val="center"/>
          </w:tcPr>
          <w:p w14:paraId="741FD376" w14:textId="39FA2338" w:rsidR="00167A20" w:rsidRPr="00167A20" w:rsidRDefault="00167A20" w:rsidP="00167A20">
            <w:pPr>
              <w:widowControl/>
              <w:autoSpaceDE w:val="0"/>
              <w:autoSpaceDN w:val="0"/>
              <w:adjustRightInd w:val="0"/>
              <w:jc w:val="center"/>
              <w:rPr>
                <w:rFonts w:ascii="Garamond" w:eastAsia="Times New Roman" w:hAnsi="Garamond" w:cs="Garamond"/>
                <w:color w:val="000000"/>
                <w:lang w:eastAsia="pl-PL"/>
              </w:rPr>
            </w:pPr>
            <w:r>
              <w:rPr>
                <w:rFonts w:ascii="Garamond" w:eastAsia="Times New Roman" w:hAnsi="Garamond" w:cs="Garamond"/>
                <w:color w:val="000000"/>
                <w:lang w:eastAsia="pl-PL"/>
              </w:rPr>
              <w:t>Część 2</w:t>
            </w:r>
          </w:p>
        </w:tc>
      </w:tr>
      <w:tr w:rsidR="00167A20" w:rsidRPr="00167A20" w14:paraId="2CEFCA4A" w14:textId="77777777" w:rsidTr="00D27D96">
        <w:trPr>
          <w:trHeight w:val="981"/>
        </w:trPr>
        <w:tc>
          <w:tcPr>
            <w:tcW w:w="850" w:type="dxa"/>
            <w:tcBorders>
              <w:top w:val="single" w:sz="4" w:space="0" w:color="auto"/>
              <w:left w:val="single" w:sz="4" w:space="0" w:color="auto"/>
              <w:bottom w:val="single" w:sz="4" w:space="0" w:color="auto"/>
              <w:right w:val="single" w:sz="4" w:space="0" w:color="auto"/>
            </w:tcBorders>
            <w:vAlign w:val="center"/>
          </w:tcPr>
          <w:p w14:paraId="1C09C141"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t>5</w:t>
            </w:r>
          </w:p>
        </w:tc>
        <w:tc>
          <w:tcPr>
            <w:tcW w:w="4395" w:type="dxa"/>
            <w:tcBorders>
              <w:top w:val="single" w:sz="4" w:space="0" w:color="auto"/>
              <w:left w:val="single" w:sz="4" w:space="0" w:color="auto"/>
              <w:bottom w:val="single" w:sz="4" w:space="0" w:color="auto"/>
              <w:right w:val="single" w:sz="4" w:space="0" w:color="auto"/>
            </w:tcBorders>
            <w:vAlign w:val="center"/>
          </w:tcPr>
          <w:p w14:paraId="3D479A01"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Syngen Biotech Sp. z o.o.</w:t>
            </w:r>
          </w:p>
          <w:p w14:paraId="7EEBE576"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 xml:space="preserve">ul. Ostródzka 13, 54-116 Wrocław </w:t>
            </w:r>
          </w:p>
        </w:tc>
        <w:tc>
          <w:tcPr>
            <w:tcW w:w="3260" w:type="dxa"/>
            <w:tcBorders>
              <w:top w:val="single" w:sz="4" w:space="0" w:color="auto"/>
              <w:left w:val="single" w:sz="4" w:space="0" w:color="auto"/>
              <w:bottom w:val="single" w:sz="4" w:space="0" w:color="auto"/>
              <w:right w:val="single" w:sz="4" w:space="0" w:color="auto"/>
            </w:tcBorders>
            <w:vAlign w:val="center"/>
          </w:tcPr>
          <w:p w14:paraId="3ACEDC8C" w14:textId="47A31B62" w:rsidR="00167A20" w:rsidRPr="00167A20" w:rsidRDefault="00167A20" w:rsidP="00167A20">
            <w:pPr>
              <w:widowControl/>
              <w:autoSpaceDE w:val="0"/>
              <w:autoSpaceDN w:val="0"/>
              <w:adjustRightInd w:val="0"/>
              <w:jc w:val="center"/>
              <w:rPr>
                <w:rFonts w:ascii="Garamond" w:eastAsia="Times New Roman" w:hAnsi="Garamond" w:cs="Garamond"/>
                <w:color w:val="000000"/>
                <w:lang w:eastAsia="pl-PL"/>
              </w:rPr>
            </w:pPr>
            <w:r>
              <w:rPr>
                <w:rFonts w:ascii="Garamond" w:eastAsia="Times New Roman" w:hAnsi="Garamond" w:cs="Garamond"/>
                <w:color w:val="000000"/>
                <w:lang w:eastAsia="pl-PL"/>
              </w:rPr>
              <w:t>Część 1</w:t>
            </w:r>
          </w:p>
        </w:tc>
      </w:tr>
      <w:tr w:rsidR="00167A20" w:rsidRPr="00167A20" w14:paraId="28A042BF" w14:textId="77777777" w:rsidTr="00D27D96">
        <w:trPr>
          <w:trHeight w:val="1123"/>
        </w:trPr>
        <w:tc>
          <w:tcPr>
            <w:tcW w:w="850" w:type="dxa"/>
            <w:tcBorders>
              <w:top w:val="single" w:sz="4" w:space="0" w:color="auto"/>
              <w:left w:val="single" w:sz="4" w:space="0" w:color="auto"/>
              <w:bottom w:val="single" w:sz="4" w:space="0" w:color="auto"/>
              <w:right w:val="single" w:sz="4" w:space="0" w:color="auto"/>
            </w:tcBorders>
            <w:vAlign w:val="center"/>
          </w:tcPr>
          <w:p w14:paraId="06305426"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t>6</w:t>
            </w:r>
          </w:p>
        </w:tc>
        <w:tc>
          <w:tcPr>
            <w:tcW w:w="4395" w:type="dxa"/>
            <w:tcBorders>
              <w:top w:val="single" w:sz="4" w:space="0" w:color="auto"/>
              <w:left w:val="single" w:sz="4" w:space="0" w:color="auto"/>
              <w:bottom w:val="single" w:sz="4" w:space="0" w:color="auto"/>
              <w:right w:val="single" w:sz="4" w:space="0" w:color="auto"/>
            </w:tcBorders>
            <w:vAlign w:val="center"/>
          </w:tcPr>
          <w:p w14:paraId="0718F26D"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Genomed S.A.</w:t>
            </w:r>
          </w:p>
          <w:p w14:paraId="6318F10C"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ul. Ponczowa 12, 02-971 Warszawa</w:t>
            </w:r>
          </w:p>
        </w:tc>
        <w:tc>
          <w:tcPr>
            <w:tcW w:w="3260" w:type="dxa"/>
            <w:tcBorders>
              <w:top w:val="single" w:sz="4" w:space="0" w:color="auto"/>
              <w:left w:val="single" w:sz="4" w:space="0" w:color="auto"/>
              <w:bottom w:val="single" w:sz="4" w:space="0" w:color="auto"/>
              <w:right w:val="single" w:sz="4" w:space="0" w:color="auto"/>
            </w:tcBorders>
            <w:vAlign w:val="center"/>
          </w:tcPr>
          <w:p w14:paraId="4EE45511" w14:textId="7C51D59A" w:rsidR="00167A20" w:rsidRPr="00167A20" w:rsidRDefault="00167A20" w:rsidP="00167A20">
            <w:pPr>
              <w:widowControl/>
              <w:autoSpaceDE w:val="0"/>
              <w:autoSpaceDN w:val="0"/>
              <w:adjustRightInd w:val="0"/>
              <w:jc w:val="center"/>
              <w:rPr>
                <w:rFonts w:ascii="Garamond" w:eastAsia="Times New Roman" w:hAnsi="Garamond" w:cs="Garamond"/>
                <w:color w:val="000000"/>
                <w:lang w:eastAsia="pl-PL"/>
              </w:rPr>
            </w:pPr>
            <w:r>
              <w:rPr>
                <w:rFonts w:ascii="Garamond" w:eastAsia="Times New Roman" w:hAnsi="Garamond" w:cs="Garamond"/>
                <w:color w:val="000000"/>
                <w:lang w:eastAsia="pl-PL"/>
              </w:rPr>
              <w:t>Część 1</w:t>
            </w:r>
          </w:p>
        </w:tc>
      </w:tr>
      <w:tr w:rsidR="00167A20" w:rsidRPr="00167A20" w14:paraId="57D7BE0A" w14:textId="77777777" w:rsidTr="00D27D96">
        <w:trPr>
          <w:trHeight w:val="1318"/>
        </w:trPr>
        <w:tc>
          <w:tcPr>
            <w:tcW w:w="850" w:type="dxa"/>
            <w:tcBorders>
              <w:top w:val="single" w:sz="4" w:space="0" w:color="auto"/>
              <w:left w:val="single" w:sz="4" w:space="0" w:color="auto"/>
              <w:bottom w:val="single" w:sz="4" w:space="0" w:color="auto"/>
              <w:right w:val="single" w:sz="4" w:space="0" w:color="auto"/>
            </w:tcBorders>
            <w:vAlign w:val="center"/>
          </w:tcPr>
          <w:p w14:paraId="272D5D80" w14:textId="77777777" w:rsidR="00167A20" w:rsidRPr="00167A20" w:rsidRDefault="00167A20" w:rsidP="00167A20">
            <w:pPr>
              <w:widowControl/>
              <w:jc w:val="center"/>
              <w:rPr>
                <w:rFonts w:ascii="Garamond" w:eastAsia="Times New Roman" w:hAnsi="Garamond"/>
                <w:lang w:eastAsia="pl-PL"/>
              </w:rPr>
            </w:pPr>
            <w:r w:rsidRPr="00167A20">
              <w:rPr>
                <w:rFonts w:ascii="Garamond" w:eastAsia="Times New Roman" w:hAnsi="Garamond"/>
                <w:lang w:eastAsia="pl-PL"/>
              </w:rPr>
              <w:lastRenderedPageBreak/>
              <w:t>7</w:t>
            </w:r>
          </w:p>
        </w:tc>
        <w:tc>
          <w:tcPr>
            <w:tcW w:w="4395" w:type="dxa"/>
            <w:tcBorders>
              <w:top w:val="single" w:sz="4" w:space="0" w:color="auto"/>
              <w:left w:val="single" w:sz="4" w:space="0" w:color="auto"/>
              <w:bottom w:val="single" w:sz="4" w:space="0" w:color="auto"/>
              <w:right w:val="single" w:sz="4" w:space="0" w:color="auto"/>
            </w:tcBorders>
            <w:vAlign w:val="center"/>
          </w:tcPr>
          <w:p w14:paraId="1268AF40"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RELVO Sp. z o.o.</w:t>
            </w:r>
          </w:p>
          <w:p w14:paraId="5517E31F" w14:textId="77777777" w:rsidR="00167A20" w:rsidRPr="00167A20" w:rsidRDefault="00167A20" w:rsidP="00167A20">
            <w:pPr>
              <w:widowControl/>
              <w:rPr>
                <w:rFonts w:ascii="Garamond" w:eastAsia="Times New Roman" w:hAnsi="Garamond"/>
                <w:lang w:eastAsia="pl-PL"/>
              </w:rPr>
            </w:pPr>
            <w:r w:rsidRPr="00167A20">
              <w:rPr>
                <w:rFonts w:ascii="Garamond" w:eastAsia="Times New Roman" w:hAnsi="Garamond"/>
                <w:lang w:eastAsia="pl-PL"/>
              </w:rPr>
              <w:t>ul. Wilczak 16A / 111, 61-623 Poznań</w:t>
            </w:r>
          </w:p>
        </w:tc>
        <w:tc>
          <w:tcPr>
            <w:tcW w:w="3260" w:type="dxa"/>
            <w:tcBorders>
              <w:top w:val="single" w:sz="4" w:space="0" w:color="auto"/>
              <w:left w:val="single" w:sz="4" w:space="0" w:color="auto"/>
              <w:bottom w:val="single" w:sz="4" w:space="0" w:color="auto"/>
              <w:right w:val="single" w:sz="4" w:space="0" w:color="auto"/>
            </w:tcBorders>
            <w:vAlign w:val="center"/>
          </w:tcPr>
          <w:p w14:paraId="1070F0EF" w14:textId="3F39FEE9" w:rsidR="00167A20" w:rsidRPr="00167A20" w:rsidRDefault="00167A20" w:rsidP="00167A20">
            <w:pPr>
              <w:widowControl/>
              <w:autoSpaceDE w:val="0"/>
              <w:autoSpaceDN w:val="0"/>
              <w:adjustRightInd w:val="0"/>
              <w:jc w:val="center"/>
              <w:rPr>
                <w:rFonts w:ascii="Garamond" w:eastAsia="Times New Roman" w:hAnsi="Garamond" w:cs="Garamond"/>
                <w:color w:val="000000"/>
                <w:lang w:eastAsia="pl-PL"/>
              </w:rPr>
            </w:pPr>
            <w:r>
              <w:rPr>
                <w:rFonts w:ascii="Garamond" w:eastAsia="Times New Roman" w:hAnsi="Garamond" w:cs="Garamond"/>
                <w:color w:val="000000"/>
                <w:lang w:eastAsia="pl-PL"/>
              </w:rPr>
              <w:t>Część 1</w:t>
            </w:r>
          </w:p>
        </w:tc>
      </w:tr>
    </w:tbl>
    <w:p w14:paraId="64C407E5" w14:textId="65D99794" w:rsidR="00754D06" w:rsidRDefault="00754D06" w:rsidP="00723678">
      <w:pPr>
        <w:widowControl/>
        <w:jc w:val="both"/>
        <w:rPr>
          <w:rFonts w:ascii="Garamond" w:hAnsi="Garamond"/>
          <w:color w:val="000000"/>
        </w:rPr>
      </w:pPr>
    </w:p>
    <w:p w14:paraId="6C9D479F" w14:textId="7C65DFBC" w:rsidR="00411BF5" w:rsidRDefault="00723678" w:rsidP="00723678">
      <w:pPr>
        <w:widowControl/>
        <w:jc w:val="both"/>
        <w:rPr>
          <w:rFonts w:ascii="Garamond" w:hAnsi="Garamond"/>
          <w:color w:val="000000"/>
        </w:rPr>
      </w:pPr>
      <w:r w:rsidRPr="00F90A5F">
        <w:rPr>
          <w:rFonts w:ascii="Garamond" w:hAnsi="Garamond"/>
          <w:color w:val="000000"/>
        </w:rPr>
        <w:t xml:space="preserve">3. </w:t>
      </w:r>
      <w:r w:rsidR="00A566F4" w:rsidRPr="00F90A5F">
        <w:rPr>
          <w:rFonts w:ascii="Garamond" w:hAnsi="Garamond"/>
          <w:color w:val="000000"/>
        </w:rPr>
        <w:t>Streszczenie oceny i porównania złożonych ofert:</w:t>
      </w:r>
    </w:p>
    <w:p w14:paraId="6B4522E9" w14:textId="565928F9" w:rsidR="00754D06" w:rsidRDefault="00754D06" w:rsidP="00723678">
      <w:pPr>
        <w:widowControl/>
        <w:jc w:val="both"/>
        <w:rPr>
          <w:rFonts w:ascii="Garamond" w:hAnsi="Garamond"/>
          <w:color w:val="000000"/>
        </w:rPr>
      </w:pPr>
    </w:p>
    <w:tbl>
      <w:tblPr>
        <w:tblW w:w="80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39"/>
        <w:gridCol w:w="1579"/>
        <w:gridCol w:w="1712"/>
      </w:tblGrid>
      <w:tr w:rsidR="00167A20" w:rsidRPr="009519F9" w14:paraId="56E6EB5F" w14:textId="77777777" w:rsidTr="00D27D96">
        <w:trPr>
          <w:cantSplit/>
          <w:trHeight w:val="125"/>
        </w:trPr>
        <w:tc>
          <w:tcPr>
            <w:tcW w:w="4739" w:type="dxa"/>
            <w:tcBorders>
              <w:top w:val="nil"/>
              <w:left w:val="nil"/>
              <w:bottom w:val="single" w:sz="4" w:space="0" w:color="auto"/>
            </w:tcBorders>
            <w:noWrap/>
            <w:tcMar>
              <w:top w:w="17" w:type="dxa"/>
              <w:left w:w="17" w:type="dxa"/>
              <w:bottom w:w="0" w:type="dxa"/>
              <w:right w:w="17" w:type="dxa"/>
            </w:tcMar>
          </w:tcPr>
          <w:p w14:paraId="75F0618B" w14:textId="77777777" w:rsidR="00167A20" w:rsidRPr="009519F9" w:rsidRDefault="00167A20" w:rsidP="00D27D96">
            <w:pPr>
              <w:ind w:right="110"/>
              <w:jc w:val="both"/>
              <w:rPr>
                <w:rFonts w:ascii="Garamond" w:hAnsi="Garamond" w:cs="Arial"/>
                <w:lang w:eastAsia="pl-PL"/>
              </w:rPr>
            </w:pPr>
          </w:p>
        </w:tc>
        <w:tc>
          <w:tcPr>
            <w:tcW w:w="1579" w:type="dxa"/>
            <w:tcBorders>
              <w:bottom w:val="single" w:sz="4" w:space="0" w:color="auto"/>
            </w:tcBorders>
          </w:tcPr>
          <w:p w14:paraId="21DB0291" w14:textId="77777777" w:rsidR="00167A20" w:rsidRPr="00167A20" w:rsidRDefault="00167A20" w:rsidP="00D27D96">
            <w:pPr>
              <w:ind w:right="110"/>
              <w:jc w:val="right"/>
              <w:rPr>
                <w:rFonts w:ascii="Garamond" w:hAnsi="Garamond" w:cs="Arial"/>
                <w:sz w:val="20"/>
                <w:szCs w:val="20"/>
                <w:lang w:eastAsia="pl-PL"/>
              </w:rPr>
            </w:pPr>
            <w:r w:rsidRPr="00167A20">
              <w:rPr>
                <w:rFonts w:ascii="Garamond" w:hAnsi="Garamond" w:cs="Arial"/>
                <w:sz w:val="20"/>
                <w:szCs w:val="20"/>
                <w:lang w:eastAsia="pl-PL"/>
              </w:rPr>
              <w:t>Liczba punktów  w kryterium cena (100%)</w:t>
            </w:r>
          </w:p>
        </w:tc>
        <w:tc>
          <w:tcPr>
            <w:tcW w:w="1712" w:type="dxa"/>
            <w:tcBorders>
              <w:bottom w:val="single" w:sz="4" w:space="0" w:color="auto"/>
            </w:tcBorders>
          </w:tcPr>
          <w:p w14:paraId="69FE2BE5" w14:textId="77777777" w:rsidR="00167A20" w:rsidRPr="00167A20" w:rsidRDefault="00167A20" w:rsidP="00D27D96">
            <w:pPr>
              <w:ind w:right="110"/>
              <w:jc w:val="right"/>
              <w:rPr>
                <w:rFonts w:ascii="Garamond" w:hAnsi="Garamond" w:cs="Arial"/>
                <w:sz w:val="20"/>
                <w:szCs w:val="20"/>
                <w:lang w:eastAsia="pl-PL"/>
              </w:rPr>
            </w:pPr>
            <w:r w:rsidRPr="00167A20">
              <w:rPr>
                <w:rFonts w:ascii="Garamond" w:hAnsi="Garamond" w:cs="Arial"/>
                <w:sz w:val="20"/>
                <w:szCs w:val="20"/>
                <w:lang w:eastAsia="pl-PL"/>
              </w:rPr>
              <w:t>Łączna ilość punktów</w:t>
            </w:r>
          </w:p>
        </w:tc>
      </w:tr>
      <w:tr w:rsidR="00167A20" w:rsidRPr="009519F9" w14:paraId="088F2681" w14:textId="77777777" w:rsidTr="00D27D96">
        <w:trPr>
          <w:cantSplit/>
          <w:trHeight w:val="125"/>
        </w:trPr>
        <w:tc>
          <w:tcPr>
            <w:tcW w:w="8030"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73E08D06" w14:textId="77777777" w:rsidR="00167A20" w:rsidRPr="009519F9" w:rsidRDefault="00167A20" w:rsidP="00D27D96">
            <w:pPr>
              <w:ind w:right="110"/>
              <w:jc w:val="center"/>
              <w:rPr>
                <w:rFonts w:ascii="Garamond" w:hAnsi="Garamond" w:cs="Arial"/>
                <w:b/>
                <w:lang w:eastAsia="pl-PL"/>
              </w:rPr>
            </w:pPr>
            <w:r>
              <w:rPr>
                <w:rFonts w:ascii="Garamond" w:hAnsi="Garamond" w:cs="Arial"/>
                <w:b/>
                <w:lang w:eastAsia="pl-PL"/>
              </w:rPr>
              <w:t>Część 1</w:t>
            </w:r>
          </w:p>
        </w:tc>
      </w:tr>
      <w:tr w:rsidR="00167A20" w:rsidRPr="009519F9" w14:paraId="6348313B" w14:textId="77777777" w:rsidTr="00D27D96">
        <w:trPr>
          <w:cantSplit/>
          <w:trHeight w:val="125"/>
        </w:trPr>
        <w:tc>
          <w:tcPr>
            <w:tcW w:w="4739" w:type="dxa"/>
            <w:tcBorders>
              <w:top w:val="single" w:sz="4" w:space="0" w:color="auto"/>
              <w:left w:val="single" w:sz="4" w:space="0" w:color="auto"/>
              <w:bottom w:val="single" w:sz="4" w:space="0" w:color="auto"/>
            </w:tcBorders>
            <w:noWrap/>
            <w:tcMar>
              <w:top w:w="17" w:type="dxa"/>
              <w:left w:w="17" w:type="dxa"/>
              <w:bottom w:w="0" w:type="dxa"/>
              <w:right w:w="17" w:type="dxa"/>
            </w:tcMar>
          </w:tcPr>
          <w:p w14:paraId="76C4D822" w14:textId="77777777" w:rsidR="00167A20" w:rsidRPr="00F931F8" w:rsidRDefault="00167A20" w:rsidP="00D27D96">
            <w:pPr>
              <w:ind w:right="110"/>
              <w:jc w:val="both"/>
              <w:rPr>
                <w:rFonts w:ascii="Garamond" w:hAnsi="Garamond" w:cs="Arial"/>
                <w:lang w:eastAsia="pl-PL"/>
              </w:rPr>
            </w:pPr>
            <w:r w:rsidRPr="00F931F8">
              <w:rPr>
                <w:rFonts w:ascii="Garamond" w:hAnsi="Garamond" w:cs="Arial"/>
                <w:lang w:eastAsia="pl-PL"/>
              </w:rPr>
              <w:t>Genomed S.A.</w:t>
            </w:r>
          </w:p>
          <w:p w14:paraId="78A4962C" w14:textId="77777777" w:rsidR="00167A20" w:rsidRPr="00907CD0" w:rsidRDefault="00167A20" w:rsidP="00D27D96">
            <w:pPr>
              <w:ind w:right="110"/>
              <w:jc w:val="both"/>
              <w:rPr>
                <w:rFonts w:ascii="Garamond" w:hAnsi="Garamond" w:cs="Arial"/>
                <w:lang w:eastAsia="pl-PL"/>
              </w:rPr>
            </w:pPr>
            <w:r w:rsidRPr="00F931F8">
              <w:rPr>
                <w:rFonts w:ascii="Garamond" w:hAnsi="Garamond" w:cs="Arial"/>
                <w:lang w:eastAsia="pl-PL"/>
              </w:rPr>
              <w:t>ul. Ponczowa 12, 02-971 Warszawa</w:t>
            </w:r>
          </w:p>
        </w:tc>
        <w:tc>
          <w:tcPr>
            <w:tcW w:w="1579" w:type="dxa"/>
            <w:vAlign w:val="center"/>
          </w:tcPr>
          <w:p w14:paraId="5D21FFB5" w14:textId="77777777" w:rsidR="00167A20" w:rsidRPr="00907CD0" w:rsidRDefault="00167A20" w:rsidP="00D27D96">
            <w:pPr>
              <w:ind w:right="110"/>
              <w:jc w:val="center"/>
              <w:rPr>
                <w:rFonts w:ascii="Garamond" w:hAnsi="Garamond" w:cs="Arial"/>
                <w:lang w:eastAsia="pl-PL"/>
              </w:rPr>
            </w:pPr>
            <w:r w:rsidRPr="00907CD0">
              <w:rPr>
                <w:rFonts w:ascii="Garamond" w:hAnsi="Garamond" w:cs="Arial"/>
                <w:lang w:eastAsia="pl-PL"/>
              </w:rPr>
              <w:t>100,00</w:t>
            </w:r>
          </w:p>
        </w:tc>
        <w:tc>
          <w:tcPr>
            <w:tcW w:w="1712" w:type="dxa"/>
            <w:vAlign w:val="center"/>
          </w:tcPr>
          <w:p w14:paraId="7C5BA7FB" w14:textId="77777777" w:rsidR="00167A20" w:rsidRPr="00907CD0" w:rsidRDefault="00167A20" w:rsidP="00D27D96">
            <w:pPr>
              <w:ind w:right="110"/>
              <w:jc w:val="center"/>
              <w:rPr>
                <w:rFonts w:ascii="Garamond" w:hAnsi="Garamond" w:cs="Arial"/>
                <w:lang w:eastAsia="pl-PL"/>
              </w:rPr>
            </w:pPr>
            <w:r w:rsidRPr="00907CD0">
              <w:rPr>
                <w:rFonts w:ascii="Garamond" w:hAnsi="Garamond" w:cs="Arial"/>
                <w:lang w:eastAsia="pl-PL"/>
              </w:rPr>
              <w:t>100,00</w:t>
            </w:r>
          </w:p>
        </w:tc>
      </w:tr>
      <w:tr w:rsidR="00167A20" w:rsidRPr="009519F9" w14:paraId="5C8F7940" w14:textId="77777777" w:rsidTr="00D27D96">
        <w:trPr>
          <w:cantSplit/>
          <w:trHeight w:val="125"/>
        </w:trPr>
        <w:tc>
          <w:tcPr>
            <w:tcW w:w="4739" w:type="dxa"/>
            <w:tcBorders>
              <w:top w:val="single" w:sz="4" w:space="0" w:color="auto"/>
              <w:left w:val="single" w:sz="4" w:space="0" w:color="auto"/>
              <w:bottom w:val="single" w:sz="4" w:space="0" w:color="auto"/>
            </w:tcBorders>
            <w:noWrap/>
            <w:tcMar>
              <w:top w:w="17" w:type="dxa"/>
              <w:left w:w="17" w:type="dxa"/>
              <w:bottom w:w="0" w:type="dxa"/>
              <w:right w:w="17" w:type="dxa"/>
            </w:tcMar>
          </w:tcPr>
          <w:p w14:paraId="639597BF" w14:textId="77777777" w:rsidR="00167A20" w:rsidRPr="00F931F8" w:rsidRDefault="00167A20" w:rsidP="00D27D96">
            <w:pPr>
              <w:ind w:right="110"/>
              <w:jc w:val="both"/>
              <w:rPr>
                <w:rFonts w:ascii="Garamond" w:hAnsi="Garamond" w:cs="Arial"/>
                <w:lang w:eastAsia="pl-PL"/>
              </w:rPr>
            </w:pPr>
            <w:r w:rsidRPr="00F931F8">
              <w:rPr>
                <w:rFonts w:ascii="Garamond" w:hAnsi="Garamond" w:cs="Arial"/>
                <w:lang w:eastAsia="pl-PL"/>
              </w:rPr>
              <w:t>Syngen Biotech Sp. z o.o.</w:t>
            </w:r>
          </w:p>
          <w:p w14:paraId="7CEB6921" w14:textId="77777777" w:rsidR="00167A20" w:rsidRPr="004D4B79" w:rsidRDefault="00167A20" w:rsidP="00D27D96">
            <w:pPr>
              <w:ind w:right="110"/>
              <w:jc w:val="both"/>
              <w:rPr>
                <w:rFonts w:ascii="Garamond" w:hAnsi="Garamond" w:cs="Arial"/>
                <w:lang w:eastAsia="pl-PL"/>
              </w:rPr>
            </w:pPr>
            <w:r w:rsidRPr="00F931F8">
              <w:rPr>
                <w:rFonts w:ascii="Garamond" w:hAnsi="Garamond" w:cs="Arial"/>
                <w:lang w:eastAsia="pl-PL"/>
              </w:rPr>
              <w:t>ul. Ostródzka 13, 54-116 Wrocław</w:t>
            </w:r>
          </w:p>
        </w:tc>
        <w:tc>
          <w:tcPr>
            <w:tcW w:w="1579" w:type="dxa"/>
            <w:tcBorders>
              <w:bottom w:val="single" w:sz="4" w:space="0" w:color="auto"/>
            </w:tcBorders>
            <w:vAlign w:val="center"/>
          </w:tcPr>
          <w:p w14:paraId="6E2D02A8" w14:textId="77777777" w:rsidR="00167A20" w:rsidRPr="00907CD0" w:rsidRDefault="00167A20" w:rsidP="00D27D96">
            <w:pPr>
              <w:ind w:right="110"/>
              <w:jc w:val="center"/>
              <w:rPr>
                <w:rFonts w:ascii="Garamond" w:hAnsi="Garamond" w:cs="Arial"/>
                <w:lang w:eastAsia="pl-PL"/>
              </w:rPr>
            </w:pPr>
            <w:r>
              <w:rPr>
                <w:rFonts w:ascii="Garamond" w:hAnsi="Garamond" w:cs="Arial"/>
                <w:lang w:eastAsia="pl-PL"/>
              </w:rPr>
              <w:t>83,52</w:t>
            </w:r>
          </w:p>
        </w:tc>
        <w:tc>
          <w:tcPr>
            <w:tcW w:w="1712" w:type="dxa"/>
            <w:tcBorders>
              <w:bottom w:val="single" w:sz="4" w:space="0" w:color="auto"/>
            </w:tcBorders>
            <w:vAlign w:val="center"/>
          </w:tcPr>
          <w:p w14:paraId="4FCBE7FB" w14:textId="77777777" w:rsidR="00167A20" w:rsidRPr="00907CD0" w:rsidRDefault="00167A20" w:rsidP="00D27D96">
            <w:pPr>
              <w:ind w:right="110"/>
              <w:jc w:val="center"/>
              <w:rPr>
                <w:rFonts w:ascii="Garamond" w:hAnsi="Garamond" w:cs="Arial"/>
                <w:lang w:eastAsia="pl-PL"/>
              </w:rPr>
            </w:pPr>
            <w:r w:rsidRPr="00F931F8">
              <w:rPr>
                <w:rFonts w:ascii="Garamond" w:hAnsi="Garamond" w:cs="Arial"/>
                <w:lang w:eastAsia="pl-PL"/>
              </w:rPr>
              <w:t>83,52</w:t>
            </w:r>
          </w:p>
        </w:tc>
      </w:tr>
      <w:tr w:rsidR="00167A20" w:rsidRPr="009519F9" w14:paraId="27852BB1" w14:textId="77777777" w:rsidTr="00D27D96">
        <w:trPr>
          <w:cantSplit/>
          <w:trHeight w:val="125"/>
        </w:trPr>
        <w:tc>
          <w:tcPr>
            <w:tcW w:w="8030" w:type="dxa"/>
            <w:gridSpan w:val="3"/>
            <w:tcBorders>
              <w:top w:val="single" w:sz="4" w:space="0" w:color="auto"/>
              <w:left w:val="single" w:sz="4" w:space="0" w:color="auto"/>
              <w:bottom w:val="single" w:sz="4" w:space="0" w:color="auto"/>
            </w:tcBorders>
            <w:shd w:val="clear" w:color="auto" w:fill="F2F2F2"/>
            <w:noWrap/>
            <w:tcMar>
              <w:top w:w="17" w:type="dxa"/>
              <w:left w:w="17" w:type="dxa"/>
              <w:bottom w:w="0" w:type="dxa"/>
              <w:right w:w="17" w:type="dxa"/>
            </w:tcMar>
          </w:tcPr>
          <w:p w14:paraId="072B69C4" w14:textId="77777777" w:rsidR="00167A20" w:rsidRPr="009519F9" w:rsidRDefault="00167A20" w:rsidP="00D27D96">
            <w:pPr>
              <w:ind w:right="110"/>
              <w:jc w:val="center"/>
              <w:rPr>
                <w:rFonts w:ascii="Garamond" w:hAnsi="Garamond" w:cs="Arial"/>
                <w:b/>
                <w:lang w:eastAsia="pl-PL"/>
              </w:rPr>
            </w:pPr>
            <w:r>
              <w:rPr>
                <w:rFonts w:ascii="Garamond" w:hAnsi="Garamond" w:cs="Arial"/>
                <w:b/>
                <w:lang w:eastAsia="pl-PL"/>
              </w:rPr>
              <w:t>Część 2</w:t>
            </w:r>
          </w:p>
        </w:tc>
      </w:tr>
      <w:tr w:rsidR="00167A20" w:rsidRPr="00907CD0" w14:paraId="6D80BFAC" w14:textId="77777777" w:rsidTr="00D27D96">
        <w:trPr>
          <w:cantSplit/>
          <w:trHeight w:val="125"/>
        </w:trPr>
        <w:tc>
          <w:tcPr>
            <w:tcW w:w="4739" w:type="dxa"/>
            <w:tcBorders>
              <w:top w:val="single" w:sz="4" w:space="0" w:color="auto"/>
              <w:left w:val="single" w:sz="4" w:space="0" w:color="auto"/>
              <w:bottom w:val="single" w:sz="4" w:space="0" w:color="auto"/>
            </w:tcBorders>
            <w:noWrap/>
            <w:tcMar>
              <w:top w:w="17" w:type="dxa"/>
              <w:left w:w="17" w:type="dxa"/>
              <w:bottom w:w="0" w:type="dxa"/>
              <w:right w:w="17" w:type="dxa"/>
            </w:tcMar>
          </w:tcPr>
          <w:p w14:paraId="3AE9F493" w14:textId="77777777" w:rsidR="00167A20" w:rsidRPr="00F931F8" w:rsidRDefault="00167A20" w:rsidP="00D27D96">
            <w:pPr>
              <w:ind w:right="110"/>
              <w:jc w:val="both"/>
              <w:rPr>
                <w:rFonts w:ascii="Garamond" w:hAnsi="Garamond" w:cs="Arial"/>
                <w:lang w:eastAsia="pl-PL"/>
              </w:rPr>
            </w:pPr>
            <w:r w:rsidRPr="00F931F8">
              <w:rPr>
                <w:rFonts w:ascii="Garamond" w:hAnsi="Garamond" w:cs="Arial"/>
                <w:lang w:eastAsia="pl-PL"/>
              </w:rPr>
              <w:t>ANALITYK Ewa Kowalczyk</w:t>
            </w:r>
          </w:p>
          <w:p w14:paraId="3C588BFC" w14:textId="77777777" w:rsidR="00167A20" w:rsidRPr="00F931F8" w:rsidRDefault="00167A20" w:rsidP="00D27D96">
            <w:pPr>
              <w:ind w:right="110"/>
              <w:jc w:val="both"/>
              <w:rPr>
                <w:rFonts w:ascii="Garamond" w:hAnsi="Garamond" w:cs="Arial"/>
                <w:lang w:eastAsia="pl-PL"/>
              </w:rPr>
            </w:pPr>
            <w:r w:rsidRPr="00F931F8">
              <w:rPr>
                <w:rFonts w:ascii="Garamond" w:hAnsi="Garamond" w:cs="Arial"/>
                <w:lang w:eastAsia="pl-PL"/>
              </w:rPr>
              <w:t xml:space="preserve">ul. Eugeniusza Romera 10 lok. B9, </w:t>
            </w:r>
          </w:p>
          <w:p w14:paraId="2BFF218F" w14:textId="77777777" w:rsidR="00167A20" w:rsidRPr="00907CD0" w:rsidRDefault="00167A20" w:rsidP="00D27D96">
            <w:pPr>
              <w:ind w:right="110"/>
              <w:jc w:val="both"/>
              <w:rPr>
                <w:rFonts w:ascii="Garamond" w:hAnsi="Garamond" w:cs="Arial"/>
                <w:lang w:eastAsia="pl-PL"/>
              </w:rPr>
            </w:pPr>
            <w:r w:rsidRPr="00F931F8">
              <w:rPr>
                <w:rFonts w:ascii="Garamond" w:hAnsi="Garamond" w:cs="Arial"/>
                <w:lang w:eastAsia="pl-PL"/>
              </w:rPr>
              <w:t>02-784 Warszawa</w:t>
            </w:r>
          </w:p>
        </w:tc>
        <w:tc>
          <w:tcPr>
            <w:tcW w:w="1579" w:type="dxa"/>
            <w:vAlign w:val="center"/>
          </w:tcPr>
          <w:p w14:paraId="75B72AB6" w14:textId="77777777" w:rsidR="00167A20" w:rsidRPr="00907CD0" w:rsidRDefault="00167A20" w:rsidP="00D27D96">
            <w:pPr>
              <w:ind w:right="110"/>
              <w:jc w:val="center"/>
              <w:rPr>
                <w:rFonts w:ascii="Garamond" w:hAnsi="Garamond" w:cs="Arial"/>
                <w:lang w:eastAsia="pl-PL"/>
              </w:rPr>
            </w:pPr>
            <w:r w:rsidRPr="00907CD0">
              <w:rPr>
                <w:rFonts w:ascii="Garamond" w:hAnsi="Garamond" w:cs="Arial"/>
                <w:lang w:eastAsia="pl-PL"/>
              </w:rPr>
              <w:t>100,00</w:t>
            </w:r>
          </w:p>
        </w:tc>
        <w:tc>
          <w:tcPr>
            <w:tcW w:w="1712" w:type="dxa"/>
            <w:vAlign w:val="center"/>
          </w:tcPr>
          <w:p w14:paraId="0EEE7810" w14:textId="77777777" w:rsidR="00167A20" w:rsidRPr="00907CD0" w:rsidRDefault="00167A20" w:rsidP="00D27D96">
            <w:pPr>
              <w:ind w:right="110"/>
              <w:jc w:val="center"/>
              <w:rPr>
                <w:rFonts w:ascii="Garamond" w:hAnsi="Garamond" w:cs="Arial"/>
                <w:lang w:eastAsia="pl-PL"/>
              </w:rPr>
            </w:pPr>
            <w:r w:rsidRPr="00907CD0">
              <w:rPr>
                <w:rFonts w:ascii="Garamond" w:hAnsi="Garamond" w:cs="Arial"/>
                <w:lang w:eastAsia="pl-PL"/>
              </w:rPr>
              <w:t>100,00</w:t>
            </w:r>
          </w:p>
        </w:tc>
      </w:tr>
    </w:tbl>
    <w:p w14:paraId="56F4D8B8" w14:textId="2E394C5A" w:rsidR="002C17D7" w:rsidRPr="00411BF5" w:rsidRDefault="002C17D7" w:rsidP="009E284D">
      <w:pPr>
        <w:widowControl/>
        <w:ind w:right="2"/>
        <w:jc w:val="both"/>
        <w:rPr>
          <w:rFonts w:ascii="Garamond" w:eastAsia="Times New Roman" w:hAnsi="Garamond" w:cs="Arial"/>
          <w:lang w:eastAsia="pl-PL"/>
        </w:rPr>
      </w:pPr>
    </w:p>
    <w:p w14:paraId="646FA7F5" w14:textId="408C2C1E" w:rsidR="00A01D72" w:rsidRPr="00167A20" w:rsidRDefault="00A566F4" w:rsidP="00167A20">
      <w:pPr>
        <w:widowControl/>
        <w:ind w:left="284" w:right="2"/>
        <w:jc w:val="both"/>
        <w:rPr>
          <w:rFonts w:ascii="Garamond" w:eastAsia="Times New Roman" w:hAnsi="Garamond" w:cs="Arial"/>
          <w:lang w:eastAsia="pl-PL"/>
        </w:rPr>
      </w:pPr>
      <w:r w:rsidRPr="00411BF5">
        <w:rPr>
          <w:rFonts w:ascii="Garamond" w:eastAsia="Times New Roman" w:hAnsi="Garamond" w:cs="Arial"/>
          <w:lang w:eastAsia="pl-PL"/>
        </w:rPr>
        <w:t>Uzasadnienie liczby przyzn</w:t>
      </w:r>
      <w:r w:rsidR="008C5888" w:rsidRPr="00411BF5">
        <w:rPr>
          <w:rFonts w:ascii="Garamond" w:eastAsia="Times New Roman" w:hAnsi="Garamond" w:cs="Arial"/>
          <w:lang w:eastAsia="pl-PL"/>
        </w:rPr>
        <w:t>anych punktów: zgodnie z art. 239</w:t>
      </w:r>
      <w:r w:rsidRPr="00411BF5">
        <w:rPr>
          <w:rFonts w:ascii="Garamond" w:eastAsia="Times New Roman" w:hAnsi="Garamond" w:cs="Arial"/>
          <w:lang w:eastAsia="pl-PL"/>
        </w:rPr>
        <w:t xml:space="preserve"> ust. 1 ustawy </w:t>
      </w:r>
      <w:r w:rsidR="00AD333F" w:rsidRPr="00411BF5">
        <w:rPr>
          <w:rFonts w:ascii="Garamond" w:eastAsia="Times New Roman" w:hAnsi="Garamond" w:cs="Arial"/>
          <w:lang w:eastAsia="pl-PL"/>
        </w:rPr>
        <w:t xml:space="preserve">z dnia 11 września 2019 r </w:t>
      </w:r>
      <w:r w:rsidRPr="00411BF5">
        <w:rPr>
          <w:rFonts w:ascii="Garamond" w:eastAsia="Times New Roman" w:hAnsi="Garamond" w:cs="Arial"/>
          <w:lang w:eastAsia="pl-PL"/>
        </w:rPr>
        <w:t>Pra</w:t>
      </w:r>
      <w:r w:rsidR="002C17D7">
        <w:rPr>
          <w:rFonts w:ascii="Garamond" w:eastAsia="Times New Roman" w:hAnsi="Garamond" w:cs="Arial"/>
          <w:lang w:eastAsia="pl-PL"/>
        </w:rPr>
        <w:t>wo zamówień publicznych, oferty zostały ocenione</w:t>
      </w:r>
      <w:r w:rsidRPr="00411BF5">
        <w:rPr>
          <w:rFonts w:ascii="Garamond" w:eastAsia="Times New Roman" w:hAnsi="Garamond" w:cs="Arial"/>
          <w:lang w:eastAsia="pl-PL"/>
        </w:rPr>
        <w:t xml:space="preserve"> na podstawie kryteriów oceny ofert określonych w</w:t>
      </w:r>
      <w:r w:rsidR="00AD333F" w:rsidRPr="00411BF5">
        <w:rPr>
          <w:rFonts w:ascii="Garamond" w:eastAsia="Times New Roman" w:hAnsi="Garamond" w:cs="Arial"/>
          <w:lang w:eastAsia="pl-PL"/>
        </w:rPr>
        <w:t xml:space="preserve"> SWZ</w:t>
      </w:r>
      <w:r w:rsidR="00DA3C83" w:rsidRPr="00411BF5">
        <w:rPr>
          <w:rFonts w:ascii="Garamond" w:eastAsia="Times New Roman" w:hAnsi="Garamond" w:cs="Arial"/>
          <w:lang w:eastAsia="pl-PL"/>
        </w:rPr>
        <w:t>.</w:t>
      </w:r>
    </w:p>
    <w:p w14:paraId="3BABB1D2" w14:textId="77777777" w:rsidR="00A01D72" w:rsidRPr="00411BF5" w:rsidRDefault="00A01D72" w:rsidP="00B6296F">
      <w:pPr>
        <w:ind w:left="284"/>
        <w:jc w:val="both"/>
        <w:rPr>
          <w:rFonts w:ascii="Garamond" w:hAnsi="Garamond"/>
        </w:rPr>
      </w:pPr>
    </w:p>
    <w:p w14:paraId="7DC836F1" w14:textId="2A06B678" w:rsidR="00994717" w:rsidRDefault="00723678" w:rsidP="00723678">
      <w:pPr>
        <w:widowControl/>
        <w:jc w:val="both"/>
        <w:rPr>
          <w:rFonts w:ascii="Garamond" w:hAnsi="Garamond"/>
        </w:rPr>
      </w:pPr>
      <w:r w:rsidRPr="00411BF5">
        <w:rPr>
          <w:rFonts w:ascii="Garamond" w:hAnsi="Garamond"/>
        </w:rPr>
        <w:t xml:space="preserve">4. </w:t>
      </w:r>
      <w:r w:rsidR="00A566F4" w:rsidRPr="00411BF5">
        <w:rPr>
          <w:rFonts w:ascii="Garamond" w:hAnsi="Garamond"/>
        </w:rPr>
        <w:t>W postępowaniu</w:t>
      </w:r>
      <w:r w:rsidR="00B5724D" w:rsidRPr="00411BF5">
        <w:rPr>
          <w:rFonts w:ascii="Garamond" w:hAnsi="Garamond"/>
        </w:rPr>
        <w:t xml:space="preserve"> </w:t>
      </w:r>
      <w:r w:rsidR="002528B9">
        <w:rPr>
          <w:rFonts w:ascii="Garamond" w:hAnsi="Garamond"/>
        </w:rPr>
        <w:t>odrzucono następującą ofertę:</w:t>
      </w:r>
    </w:p>
    <w:p w14:paraId="0234C68F" w14:textId="258FC604" w:rsidR="00A01D72" w:rsidRDefault="00A01D72" w:rsidP="00A01D72">
      <w:pPr>
        <w:jc w:val="both"/>
        <w:rPr>
          <w:rFonts w:ascii="Garamond" w:hAnsi="Garamond"/>
        </w:rPr>
      </w:pPr>
    </w:p>
    <w:p w14:paraId="3F300680" w14:textId="77777777" w:rsidR="004610AE" w:rsidRPr="004610AE" w:rsidRDefault="004610AE" w:rsidP="004610AE">
      <w:pPr>
        <w:widowControl/>
        <w:suppressAutoHyphens/>
        <w:ind w:right="110"/>
        <w:jc w:val="both"/>
        <w:rPr>
          <w:rFonts w:ascii="Garamond" w:eastAsia="Times New Roman" w:hAnsi="Garamond" w:cs="Arial"/>
          <w:b/>
          <w:lang w:eastAsia="zh-CN"/>
        </w:rPr>
      </w:pPr>
      <w:r w:rsidRPr="004610AE">
        <w:rPr>
          <w:rFonts w:ascii="Garamond" w:eastAsia="Times New Roman" w:hAnsi="Garamond" w:cs="Arial"/>
          <w:b/>
          <w:lang w:eastAsia="zh-CN"/>
        </w:rPr>
        <w:t>Oferta nr 1 w zakresie części 1:</w:t>
      </w:r>
    </w:p>
    <w:p w14:paraId="30761FDD"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Nazwa/Adres: Eurofins Genomics AT GmbH, Viehmarktgasse 1 B / Buro 2, 1030 Vienna, Austria</w:t>
      </w:r>
    </w:p>
    <w:p w14:paraId="3EB12013"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Uzasadnienie prawne: art. 226 ust. 1 pkt 1 lit. c) oraz ust. 1 pkt 5 ustawy z dnia 11 września 2019 r. Prawo zamówień publicznych.</w:t>
      </w:r>
    </w:p>
    <w:p w14:paraId="2C285AFC"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 xml:space="preserve">Uzasadnienie faktyczne: Oferta została złożona przez wykonawcę, który nie złożył w przewidzianym terminie przedmiotowego środka dowodowego oraz treść oferty jest niezgodna z warunkami zamówienia. </w:t>
      </w:r>
    </w:p>
    <w:p w14:paraId="23374679"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Złożony przez Wykonawcę w niniejszym postępowaniu arkusz cenowy wraz z wymaganiami granicznymi (zał. 1a do specyfikacji) w zakresie części 1 nie zawierał wprowadzonych zmian będących wynikiem udzielonych odpowiedzi. Zamawiający w dniu 30.06.2023 r. opublikował na stronie internetowej prowadzonego postępowania pytania wykonawców wraz odpowiedziami i odpowiednimi modyfikacjami. Opublikowany arkusz cenowy w części 1 zawierał zmiany w opisie przedmiotu zamówienia oraz w zakresie wymagań granicznych. Zamawiający wymagał potwierdzenia spełnienia wymagań granicznych poprzez wpisanie „Tak lub Nie” jednocześnie wskazując, że nie spełnienie któregokolwiek z wymagań granicznych spowoduje odrzucenie oferty. Wykonawca nie potwierdził obowiązującego wymagania granicznego w zakresie części 1 poz. 2 pkt. 4. Wykonawca jednocześnie w tabeli (szczegółowy arkusz cenowy) nie wskazał ilości przedmiotu zamówienia.</w:t>
      </w:r>
    </w:p>
    <w:p w14:paraId="1A974A07"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Ponadto Zamawiający wymagał złożenia wraz z ofertą przedmiotowych środków dowodowych (dokumenty - metodyki/ instrukcje/ ulotki metodyczne/ specyfikacje produktów) potwierdzających, że oferowane produkty spełniają wymagania Zamawiającego. Wykonawca nie złożył wraz z ofertą powyższych przedmiotowych środków dowodowych. Zamawiający pismem z dnia 13.07.2023 r. wezwał Wykonawcę do uzupełnienia przedmiotowych środków dowodowych w powyższym zakresie. W uzupełnionych materiałach firmowych brak jest informacji o skali syntezy 0,04 µmol.</w:t>
      </w:r>
    </w:p>
    <w:p w14:paraId="38FFBF9E"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W związku z powyższym zaoferowana usługa nie spełnia wymagań postawionych przez Zamawiającego i oferta podlega odrzuceniu.</w:t>
      </w:r>
    </w:p>
    <w:p w14:paraId="4666D868" w14:textId="6798F782" w:rsidR="004610AE" w:rsidRDefault="004610AE" w:rsidP="004610AE">
      <w:pPr>
        <w:widowControl/>
        <w:suppressAutoHyphens/>
        <w:ind w:right="110"/>
        <w:jc w:val="both"/>
        <w:rPr>
          <w:rFonts w:ascii="Garamond" w:eastAsia="Times New Roman" w:hAnsi="Garamond" w:cs="Arial"/>
          <w:lang w:eastAsia="zh-CN"/>
        </w:rPr>
      </w:pPr>
    </w:p>
    <w:p w14:paraId="725C21E5" w14:textId="77777777" w:rsidR="003156EC" w:rsidRPr="004610AE" w:rsidRDefault="003156EC" w:rsidP="004610AE">
      <w:pPr>
        <w:widowControl/>
        <w:suppressAutoHyphens/>
        <w:ind w:right="110"/>
        <w:jc w:val="both"/>
        <w:rPr>
          <w:rFonts w:ascii="Garamond" w:eastAsia="Times New Roman" w:hAnsi="Garamond" w:cs="Arial"/>
          <w:lang w:eastAsia="zh-CN"/>
        </w:rPr>
      </w:pPr>
    </w:p>
    <w:p w14:paraId="7288D69C" w14:textId="77777777" w:rsidR="004610AE" w:rsidRPr="004610AE" w:rsidRDefault="004610AE" w:rsidP="004610AE">
      <w:pPr>
        <w:widowControl/>
        <w:suppressAutoHyphens/>
        <w:ind w:right="110"/>
        <w:jc w:val="both"/>
        <w:rPr>
          <w:rFonts w:ascii="Garamond" w:eastAsia="Times New Roman" w:hAnsi="Garamond" w:cs="Arial"/>
          <w:b/>
          <w:lang w:eastAsia="zh-CN"/>
        </w:rPr>
      </w:pPr>
      <w:r w:rsidRPr="004610AE">
        <w:rPr>
          <w:rFonts w:ascii="Garamond" w:eastAsia="Times New Roman" w:hAnsi="Garamond" w:cs="Arial"/>
          <w:b/>
          <w:lang w:eastAsia="zh-CN"/>
        </w:rPr>
        <w:lastRenderedPageBreak/>
        <w:t>Oferta nr 3 w zakresie części 1:</w:t>
      </w:r>
    </w:p>
    <w:p w14:paraId="069E0DCB"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Nazwa/Adres: Nexbio Sp. z o. o., ul. Dobrzańskiego 3, 20-262 Lublin.</w:t>
      </w:r>
    </w:p>
    <w:p w14:paraId="7883E69B"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Uzasadnienie prawne: art. 226 ust. 1 pkt 1 lit. c) oraz ust. 1 pkt 5 ustawy z dnia 11 września 2019 r. Prawo zamówień publicznych.</w:t>
      </w:r>
    </w:p>
    <w:p w14:paraId="7732BB8C"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Uzasadnienie faktyczne: Oferta została złożona przez wykonawcę, który nie złożył w przewidzianym terminie przedmiotowego środka dowodowego oraz treść oferty jest niezgodna z warunkami zamówienia.</w:t>
      </w:r>
    </w:p>
    <w:p w14:paraId="7051D1C8" w14:textId="77777777" w:rsidR="004610AE" w:rsidRPr="004610AE" w:rsidRDefault="004610AE" w:rsidP="004610AE">
      <w:pPr>
        <w:widowControl/>
        <w:suppressAutoHyphens/>
        <w:ind w:right="110"/>
        <w:jc w:val="both"/>
        <w:rPr>
          <w:rFonts w:ascii="Garamond" w:eastAsia="Times New Roman" w:hAnsi="Garamond" w:cs="Arial"/>
          <w:bCs/>
          <w:lang w:eastAsia="zh-CN"/>
        </w:rPr>
      </w:pPr>
      <w:r w:rsidRPr="004610AE">
        <w:rPr>
          <w:rFonts w:ascii="Garamond" w:eastAsia="Times New Roman" w:hAnsi="Garamond" w:cs="Arial"/>
          <w:lang w:eastAsia="zh-CN"/>
        </w:rPr>
        <w:t>Zamawiający wymagał złożenia wraz z ofertą przedmiotowych środków dowodowych (dokumenty - metodyki/ instrukcje/ ulotki metodyczne/ specyfikacje produktów) potwierdzających, że oferowane produkty spełniają wymagania Zamawiającego. Wykonawca nie złożył wraz z ofertą powyższych przedmiotowych środków dowodowych. Zamawiający pismem z dnia 13.07.2023 r. wezwał Wykonawcę do uzupełnienia przedmiotowych środków dowodowych w powyższym zakresie. Uzupełnione przedmiotowe środki dowodowe nie zostały opatrzone przez Wykonawcę kwalifikowanym podpisem elektronicznym. W związku z brakiem złożenia w sposób prawidłowy przedmiotowych dokumentów w wyznaczonym terminie, oferta podlega odrzuceniu. Ponadto</w:t>
      </w:r>
      <w:r w:rsidRPr="004610AE">
        <w:rPr>
          <w:rFonts w:ascii="Times New Roman" w:eastAsia="Times New Roman" w:hAnsi="Times New Roman"/>
          <w:lang w:eastAsia="zh-CN"/>
        </w:rPr>
        <w:t xml:space="preserve"> </w:t>
      </w:r>
      <w:r w:rsidRPr="004610AE">
        <w:rPr>
          <w:rFonts w:ascii="Garamond" w:eastAsia="Times New Roman" w:hAnsi="Garamond" w:cs="Arial"/>
          <w:lang w:eastAsia="zh-CN"/>
        </w:rPr>
        <w:t xml:space="preserve">Wykonawca w tabeli (szczegółowy arkusz cenowy) nie uzupełnił następujących kolumn: </w:t>
      </w:r>
      <w:r w:rsidRPr="004610AE">
        <w:rPr>
          <w:rFonts w:ascii="Garamond" w:eastAsia="Times New Roman" w:hAnsi="Garamond" w:cs="Arial"/>
          <w:bCs/>
          <w:lang w:eastAsia="zh-CN"/>
        </w:rPr>
        <w:t>Nazwa oferowanego produktu; Producent; Numer katalogowy (jeżeli istnieje); Oferowana ilość; Oferowana wielkość produktu.</w:t>
      </w:r>
    </w:p>
    <w:p w14:paraId="0DE9E377"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Zatem z uwagi na powyższe oferta podlega odrzuceniu.</w:t>
      </w:r>
    </w:p>
    <w:p w14:paraId="60C7FECE" w14:textId="77777777" w:rsidR="004610AE" w:rsidRPr="004610AE" w:rsidRDefault="004610AE" w:rsidP="004610AE">
      <w:pPr>
        <w:widowControl/>
        <w:suppressAutoHyphens/>
        <w:ind w:right="110"/>
        <w:jc w:val="both"/>
        <w:rPr>
          <w:rFonts w:ascii="Garamond" w:eastAsia="Times New Roman" w:hAnsi="Garamond" w:cs="Arial"/>
          <w:lang w:eastAsia="zh-CN"/>
        </w:rPr>
      </w:pPr>
    </w:p>
    <w:p w14:paraId="738715FA" w14:textId="77777777" w:rsidR="004610AE" w:rsidRPr="004610AE" w:rsidRDefault="004610AE" w:rsidP="004610AE">
      <w:pPr>
        <w:widowControl/>
        <w:suppressAutoHyphens/>
        <w:ind w:right="110"/>
        <w:jc w:val="both"/>
        <w:rPr>
          <w:rFonts w:ascii="Garamond" w:eastAsia="Times New Roman" w:hAnsi="Garamond" w:cs="Arial"/>
          <w:b/>
          <w:lang w:eastAsia="zh-CN"/>
        </w:rPr>
      </w:pPr>
      <w:r w:rsidRPr="004610AE">
        <w:rPr>
          <w:rFonts w:ascii="Garamond" w:eastAsia="Times New Roman" w:hAnsi="Garamond" w:cs="Arial"/>
          <w:b/>
          <w:lang w:eastAsia="zh-CN"/>
        </w:rPr>
        <w:t>Oferta nr 7 w zakresie części 1:</w:t>
      </w:r>
    </w:p>
    <w:p w14:paraId="2062FC4D"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Nazwa/Adres: RELVO Sp. z o.o., ul. Wilczak 16A / 111, 61-623 Poznań.</w:t>
      </w:r>
    </w:p>
    <w:p w14:paraId="1075DFC8"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 xml:space="preserve">Uzasadnienie prawne: art. 226 ust. 1 pkt. 3 oraz art. 226 ust. 1 pkt. 4, art. 226 ust. 1 pkt. 5 ustawy z dnia 11 września 2019 r. Prawo zamówień publicznych.  </w:t>
      </w:r>
    </w:p>
    <w:p w14:paraId="1516ABEA"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Uzasadnienie faktyczne: Oferta jest niezgodna z przepisami ustawy i jest nieważna na podstawie odrębnych przepisów oraz treść oferty jest niezgodna z warunkami zamówienia.</w:t>
      </w:r>
    </w:p>
    <w:p w14:paraId="21CDE296"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 xml:space="preserve">Złożona przez Wykonawcę w niniejszym postępowaniu oferta (zał. nr 1 i 1a do specyfikacji) została złożona nie podpisana w sposób prawidłowy tj. bez kwalifikowanego podpisu elektronicznego (oferta została podpisana podpisem zaufanym). Zgodnie z art. 63 ust. 1 ustawy </w:t>
      </w:r>
      <w:proofErr w:type="spellStart"/>
      <w:r w:rsidRPr="004610AE">
        <w:rPr>
          <w:rFonts w:ascii="Garamond" w:eastAsia="Times New Roman" w:hAnsi="Garamond" w:cs="Arial"/>
          <w:lang w:eastAsia="zh-CN"/>
        </w:rPr>
        <w:t>Pzp</w:t>
      </w:r>
      <w:proofErr w:type="spellEnd"/>
      <w:r w:rsidRPr="004610AE">
        <w:rPr>
          <w:rFonts w:ascii="Garamond" w:eastAsia="Times New Roman" w:hAnsi="Garamond" w:cs="Arial"/>
          <w:lang w:eastAsia="zh-CN"/>
        </w:rPr>
        <w:t xml:space="preserve"> ofertę, wniosek oraz oświadczenie jedz, składa się, pod rygorem nieważności, w formie elektronicznej. </w:t>
      </w:r>
    </w:p>
    <w:p w14:paraId="727A5F45"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 xml:space="preserve">Zamawiający odwołując się do definicji formy elektronicznej zawartej w art. 781 </w:t>
      </w:r>
      <w:proofErr w:type="spellStart"/>
      <w:r w:rsidRPr="004610AE">
        <w:rPr>
          <w:rFonts w:ascii="Garamond" w:eastAsia="Times New Roman" w:hAnsi="Garamond" w:cs="Arial"/>
          <w:lang w:eastAsia="zh-CN"/>
        </w:rPr>
        <w:t>kc</w:t>
      </w:r>
      <w:proofErr w:type="spellEnd"/>
      <w:r w:rsidRPr="004610AE">
        <w:rPr>
          <w:rFonts w:ascii="Garamond" w:eastAsia="Times New Roman" w:hAnsi="Garamond" w:cs="Arial"/>
          <w:lang w:eastAsia="zh-CN"/>
        </w:rPr>
        <w:t xml:space="preserve"> uznał, że we wskazanej sytuacji nie doszło do złożenia oświadczenia woli w formie elektronicznej.</w:t>
      </w:r>
    </w:p>
    <w:p w14:paraId="5BA5BE8B"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Jednocześnie w pkt. 10.1 specyfikacji Zamawiający określił iż: „Ofertę oraz oświadczenia należy sporządzić w języku polskim, w formie elektronicznej (sposób składania oferty został opisany w pkt. 11 SWZ). Zgodnie z pkt. 10.2 specyfikacji dokumenty określone w punkcie 10.2.1-10.2.2 stanowią ofertę (formularz cenowy oraz arkusz cenowy) i w związku z tym nie podlegają procedurze uzupełnienia, określonej w art. 128 ust. 1 ustawy.</w:t>
      </w:r>
    </w:p>
    <w:p w14:paraId="008BCAAB"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 xml:space="preserve">Zgodnie z postanowieniami SWZ, Wykonawca zobowiązany był do złożenia w ramach oferty wypełnionego formularza oferty (sporządzonego według wzoru Zamawiającego stanowiącego zał. nr 1 do SWZ) w postaci elektronicznej podpisanego przez Wykonawcę pod rygorem nieważności, kwalifikowanym podpisem elektronicznym. Jest to dokument zawierający zasadniczą treść oświadczenia woli stanowiącego ofertę. Dokument ten jest traktowany jako oferta sensu stricto, bowiem znajdują się w nim ważne, z punktu widzenia oceny okoliczności i znaczenia złożenia określonego oświadczenia woli, elementy przedmiotowo istotne dla uznania, kto i w jakim kontekście to oświadczenie składa. Dlatego też w obowiązującym formularzu oferty znajduje się szereg istotnych oświadczeń woli ze strony składającego ofertę, w szczególności z zasadniczym oświadczeniem, iż Wykonawca oferuje wykonanie przedmiotu zamówienia, przy czym dokument ten powinien być opatrzony podpisem elektronicznym Wykonawcy. Taka formuła oświadczenia w pełni wyczerpuje dyspozycje art. 66 §1 Kodeksu cywilnego oraz art. 781 § 1 KC w związku z art. 8 ust. 1 i art. 218 ust. 2 ustawy z dnia 11 września 2019 r. PZP. Brak formularza oferty jest równoznaczny z brakiem zasadniczego oświadczenia woli Wykonawcy o zamiarze realizacji zamówienia publicznego, które stanowi podstawę do zawarcia umowy (brak jest oświadczenia o treści: „Oświadczamy, że oferujemy realizację przedmiotu zamówienia (…)”). Takie oświadczenie powinno przy tym zostać złożone do upływu terminu składania ofert, co w przedmiotowym stanie faktycznym nie nastąpiło. Dodatkowo treść oferty musi odpowiadać treści specyfikacji. Temu celowi służył zawarty przez Zamawiającego we wzorze formularza oferty szereg oświadczeń, tak aby złożone oświadczenia w ofercie </w:t>
      </w:r>
      <w:r w:rsidRPr="004610AE">
        <w:rPr>
          <w:rFonts w:ascii="Garamond" w:eastAsia="Times New Roman" w:hAnsi="Garamond" w:cs="Arial"/>
          <w:lang w:eastAsia="zh-CN"/>
        </w:rPr>
        <w:lastRenderedPageBreak/>
        <w:t>odpowiadały treści specyfikacji. W sytuacji braku przedmiotowych oświadczeń woli Wykonawcy (brak formularza oferty), nie ma mowy o odzwierciedleniu w ofercie treści specyfikacji.</w:t>
      </w:r>
    </w:p>
    <w:p w14:paraId="0DEAB261"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Ponadto treść oferty jest niezgodna z warunkami zamówienia. Wykonawca, oprócz zasadniczego oświadczenia woli o zamiarze realizacji zamówienia publicznego, nie złożył również szeregu towarzyszących oświadczeń woli, które również były wymagane w SWZ (co Zamawiający wyodrębnił we wzorze formularza oferty). Są to oświadczenia natury formalnej (tj. o akceptacji specyfikacji, o uzyskaniu niezbędnych informacji do złożenia oferty, o terminie związania ofertą, o deklaracji zawarcia umowy na warunkach Zamawiającego), jak i merytorycznej (tj. np. o podwykonawstwie). Zarówno jedne, jak i drugie oświadczenia są niezbędne dla poprawności i ważności złożonej oferty. W związku z faktem, iż przedmiotowych oświadczeń formalnych i merytorycznych Wykonawca nie złożył na etapie składania ofert, a oświadczenia te były wymagane zgodnie z SWZ, należy uznać, że ich brak kwalifikuje treść oferty, jako niezgodną z warunkami zamówienia.</w:t>
      </w:r>
    </w:p>
    <w:p w14:paraId="7FC9E5D0" w14:textId="77777777" w:rsidR="004610AE" w:rsidRPr="004610AE" w:rsidRDefault="004610AE" w:rsidP="004610AE">
      <w:pPr>
        <w:widowControl/>
        <w:suppressAutoHyphens/>
        <w:ind w:right="110"/>
        <w:jc w:val="both"/>
        <w:rPr>
          <w:rFonts w:ascii="Garamond" w:eastAsia="Times New Roman" w:hAnsi="Garamond" w:cs="Arial"/>
          <w:lang w:eastAsia="zh-CN"/>
        </w:rPr>
      </w:pPr>
      <w:r w:rsidRPr="004610AE">
        <w:rPr>
          <w:rFonts w:ascii="Garamond" w:eastAsia="Times New Roman" w:hAnsi="Garamond" w:cs="Arial"/>
          <w:lang w:eastAsia="zh-CN"/>
        </w:rPr>
        <w:t>W świetle obowiązującego stanu prawnego oraz w przedmiotowym stanie faktycznym brak jest podstaw do wdrożenia procedury naprawczej określonej w art. 128 ust. 1 ustawy z dnia 11 września 2019 r. PZP, tj. uzupełnienia (po upływie terminu składania ofert) brakujących oświadczeń woli. Zatem z uwagi na powyższe oferta podlega odrzuceniu.</w:t>
      </w:r>
    </w:p>
    <w:p w14:paraId="17AC49FE" w14:textId="479F5FA4" w:rsidR="004610AE" w:rsidRDefault="004610AE" w:rsidP="00A01D72">
      <w:pPr>
        <w:jc w:val="both"/>
        <w:rPr>
          <w:rFonts w:ascii="Garamond" w:hAnsi="Garamond"/>
        </w:rPr>
      </w:pPr>
    </w:p>
    <w:p w14:paraId="52EFED5C" w14:textId="5C854513" w:rsidR="004610AE" w:rsidRPr="00411BF5" w:rsidRDefault="004610AE" w:rsidP="00A01D72">
      <w:pPr>
        <w:jc w:val="both"/>
        <w:rPr>
          <w:rFonts w:ascii="Garamond" w:hAnsi="Garamond"/>
        </w:rPr>
      </w:pPr>
    </w:p>
    <w:p w14:paraId="74C0A069" w14:textId="66DB1D8C" w:rsidR="002C17D7" w:rsidRDefault="004610AE" w:rsidP="002C17D7">
      <w:pPr>
        <w:widowControl/>
        <w:jc w:val="both"/>
        <w:rPr>
          <w:rFonts w:ascii="Garamond" w:eastAsia="Times New Roman" w:hAnsi="Garamond"/>
          <w:lang w:eastAsia="pl-PL"/>
        </w:rPr>
      </w:pPr>
      <w:r>
        <w:rPr>
          <w:rFonts w:ascii="Garamond" w:eastAsia="Times New Roman" w:hAnsi="Garamond"/>
          <w:lang w:eastAsia="pl-PL"/>
        </w:rPr>
        <w:t>5</w:t>
      </w:r>
      <w:r w:rsidR="002C17D7">
        <w:rPr>
          <w:rFonts w:ascii="Garamond" w:eastAsia="Times New Roman" w:hAnsi="Garamond"/>
          <w:lang w:eastAsia="pl-PL"/>
        </w:rPr>
        <w:t xml:space="preserve">. </w:t>
      </w:r>
      <w:r w:rsidR="00167A20" w:rsidRPr="00167A20">
        <w:rPr>
          <w:rFonts w:ascii="Garamond" w:eastAsia="Times New Roman" w:hAnsi="Garamond"/>
          <w:lang w:eastAsia="pl-PL"/>
        </w:rPr>
        <w:t>Zgodnie z us</w:t>
      </w:r>
      <w:r w:rsidR="00167A20">
        <w:rPr>
          <w:rFonts w:ascii="Garamond" w:eastAsia="Times New Roman" w:hAnsi="Garamond"/>
          <w:lang w:eastAsia="pl-PL"/>
        </w:rPr>
        <w:t xml:space="preserve">tawą </w:t>
      </w:r>
      <w:proofErr w:type="spellStart"/>
      <w:r w:rsidR="00167A20">
        <w:rPr>
          <w:rFonts w:ascii="Garamond" w:eastAsia="Times New Roman" w:hAnsi="Garamond"/>
          <w:lang w:eastAsia="pl-PL"/>
        </w:rPr>
        <w:t>Pzp</w:t>
      </w:r>
      <w:proofErr w:type="spellEnd"/>
      <w:r w:rsidR="00167A20">
        <w:rPr>
          <w:rFonts w:ascii="Garamond" w:eastAsia="Times New Roman" w:hAnsi="Garamond"/>
          <w:lang w:eastAsia="pl-PL"/>
        </w:rPr>
        <w:t>, w zakresie części 1 umowa</w:t>
      </w:r>
      <w:r w:rsidR="00167A20" w:rsidRPr="00167A20">
        <w:rPr>
          <w:rFonts w:ascii="Garamond" w:eastAsia="Times New Roman" w:hAnsi="Garamond"/>
          <w:lang w:eastAsia="pl-PL"/>
        </w:rPr>
        <w:t xml:space="preserve"> w spr</w:t>
      </w:r>
      <w:r w:rsidR="00167A20">
        <w:rPr>
          <w:rFonts w:ascii="Garamond" w:eastAsia="Times New Roman" w:hAnsi="Garamond"/>
          <w:lang w:eastAsia="pl-PL"/>
        </w:rPr>
        <w:t>awie zamówienia publicznego może zostać zawarta</w:t>
      </w:r>
      <w:r w:rsidR="00167A20" w:rsidRPr="00167A20">
        <w:rPr>
          <w:rFonts w:ascii="Garamond" w:eastAsia="Times New Roman" w:hAnsi="Garamond"/>
          <w:lang w:eastAsia="pl-PL"/>
        </w:rPr>
        <w:t xml:space="preserve"> w terminie nie krótszym niż 10 dni od przesłania zawiadomienia o wyborze najkorzystniejszej oferty.</w:t>
      </w:r>
    </w:p>
    <w:p w14:paraId="7F097539" w14:textId="69D15DF0" w:rsidR="00167A20" w:rsidRDefault="00167A20" w:rsidP="002C17D7">
      <w:pPr>
        <w:widowControl/>
        <w:jc w:val="both"/>
        <w:rPr>
          <w:rFonts w:ascii="Garamond" w:eastAsia="Times New Roman" w:hAnsi="Garamond"/>
          <w:lang w:eastAsia="pl-PL"/>
        </w:rPr>
      </w:pPr>
      <w:r w:rsidRPr="006235DA">
        <w:rPr>
          <w:rFonts w:ascii="Garamond" w:hAnsi="Garamond"/>
        </w:rPr>
        <w:t xml:space="preserve">Zgodnie z ustawą </w:t>
      </w:r>
      <w:proofErr w:type="spellStart"/>
      <w:r w:rsidRPr="006235DA">
        <w:rPr>
          <w:rFonts w:ascii="Garamond" w:hAnsi="Garamond"/>
        </w:rPr>
        <w:t>Pzp</w:t>
      </w:r>
      <w:proofErr w:type="spellEnd"/>
      <w:r w:rsidRPr="006235DA">
        <w:rPr>
          <w:rFonts w:ascii="Garamond" w:hAnsi="Garamond"/>
        </w:rPr>
        <w:t>, w zak</w:t>
      </w:r>
      <w:r>
        <w:rPr>
          <w:rFonts w:ascii="Garamond" w:hAnsi="Garamond"/>
        </w:rPr>
        <w:t>resie części 2 umowa</w:t>
      </w:r>
      <w:r w:rsidRPr="006B5FD5">
        <w:rPr>
          <w:rFonts w:ascii="Garamond" w:hAnsi="Garamond"/>
        </w:rPr>
        <w:t xml:space="preserve"> w spr</w:t>
      </w:r>
      <w:r>
        <w:rPr>
          <w:rFonts w:ascii="Garamond" w:hAnsi="Garamond"/>
        </w:rPr>
        <w:t>awie zamówienia publicznego może zostać zawarta</w:t>
      </w:r>
      <w:r w:rsidRPr="006B5FD5">
        <w:rPr>
          <w:rFonts w:ascii="Garamond" w:hAnsi="Garamond"/>
        </w:rPr>
        <w:t xml:space="preserve"> niezwłocznie po przesłaniu zawiadomienia o wyborze najkorzystniejszej oferty.</w:t>
      </w:r>
    </w:p>
    <w:p w14:paraId="4A46C856" w14:textId="77777777" w:rsidR="00754D06" w:rsidRDefault="00754D06" w:rsidP="002C17D7">
      <w:pPr>
        <w:widowControl/>
        <w:jc w:val="both"/>
        <w:rPr>
          <w:rFonts w:ascii="Garamond" w:eastAsia="Times New Roman" w:hAnsi="Garamond"/>
          <w:lang w:eastAsia="pl-PL"/>
        </w:rPr>
      </w:pPr>
    </w:p>
    <w:p w14:paraId="3150E4A2" w14:textId="77777777" w:rsidR="002C17D7" w:rsidRPr="002C17D7" w:rsidRDefault="002C17D7" w:rsidP="002C17D7">
      <w:pPr>
        <w:widowControl/>
        <w:jc w:val="both"/>
        <w:rPr>
          <w:rFonts w:ascii="Garamond" w:eastAsia="Times New Roman" w:hAnsi="Garamond"/>
          <w:lang w:eastAsia="pl-PL"/>
        </w:rPr>
      </w:pPr>
    </w:p>
    <w:p w14:paraId="4DAC3E77" w14:textId="77777777" w:rsidR="00284FD2" w:rsidRPr="00411BF5" w:rsidRDefault="00284FD2">
      <w:pPr>
        <w:rPr>
          <w:rFonts w:ascii="Garamond" w:hAnsi="Garamond"/>
        </w:rPr>
      </w:pPr>
    </w:p>
    <w:sectPr w:rsidR="00284FD2" w:rsidRPr="00411BF5" w:rsidSect="00023D67">
      <w:headerReference w:type="default" r:id="rId11"/>
      <w:footerReference w:type="default" r:id="rId12"/>
      <w:pgSz w:w="11906" w:h="16838"/>
      <w:pgMar w:top="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B3CAA" w14:textId="77777777" w:rsidR="00D879DD" w:rsidRDefault="00D879DD" w:rsidP="00E22E7B">
      <w:r>
        <w:separator/>
      </w:r>
    </w:p>
  </w:endnote>
  <w:endnote w:type="continuationSeparator" w:id="0">
    <w:p w14:paraId="035ED396" w14:textId="77777777" w:rsidR="00D879DD" w:rsidRDefault="00D879DD"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8066A3" w:rsidRDefault="008066A3"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78CC9C5" w14:textId="77777777" w:rsidR="008066A3" w:rsidRPr="00882AE3" w:rsidRDefault="008066A3" w:rsidP="007710AA">
    <w:pPr>
      <w:pStyle w:val="Stopka"/>
      <w:jc w:val="center"/>
      <w:rPr>
        <w:lang w:val="en-US"/>
      </w:rPr>
    </w:pPr>
    <w:r w:rsidRPr="00882AE3">
      <w:rPr>
        <w:rFonts w:ascii="Adobe Garamond Pro" w:hAnsi="Adobe Garamond Pro"/>
        <w:color w:val="B5123E"/>
        <w:sz w:val="24"/>
        <w:lang w:val="en-US"/>
      </w:rPr>
      <w:t>tel. +(48) 12 424 70 01, fax. +(48) 12 424 74 87</w:t>
    </w:r>
    <w:r w:rsidRPr="00882AE3">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66CF0" w14:textId="77777777" w:rsidR="00D879DD" w:rsidRDefault="00D879DD" w:rsidP="00E22E7B">
      <w:r>
        <w:separator/>
      </w:r>
    </w:p>
  </w:footnote>
  <w:footnote w:type="continuationSeparator" w:id="0">
    <w:p w14:paraId="34F5E92D" w14:textId="77777777" w:rsidR="00D879DD" w:rsidRDefault="00D879DD"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4ADF" w14:textId="1692724F" w:rsidR="008066A3" w:rsidRDefault="008066A3" w:rsidP="00023D67">
    <w:pPr>
      <w:pStyle w:val="Nagwek"/>
      <w:jc w:val="center"/>
    </w:pPr>
    <w:r>
      <w:rPr>
        <w:noProof/>
        <w:lang w:eastAsia="pl-PL"/>
      </w:rPr>
      <w:drawing>
        <wp:inline distT="0" distB="0" distL="0" distR="0" wp14:anchorId="4C5369CB" wp14:editId="7FC8B245">
          <wp:extent cx="1762125" cy="952500"/>
          <wp:effectExtent l="0" t="0" r="9525"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57F"/>
    <w:multiLevelType w:val="hybridMultilevel"/>
    <w:tmpl w:val="2BA00B34"/>
    <w:lvl w:ilvl="0" w:tplc="5AAC0C16">
      <w:start w:val="4"/>
      <w:numFmt w:val="decimal"/>
      <w:lvlText w:val="%1."/>
      <w:lvlJc w:val="left"/>
      <w:pPr>
        <w:tabs>
          <w:tab w:val="num" w:pos="720"/>
        </w:tabs>
        <w:ind w:left="72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B4A2DB3"/>
    <w:multiLevelType w:val="hybridMultilevel"/>
    <w:tmpl w:val="C4846FBC"/>
    <w:lvl w:ilvl="0" w:tplc="1DAEE91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65408C"/>
    <w:multiLevelType w:val="hybridMultilevel"/>
    <w:tmpl w:val="E2BCE232"/>
    <w:lvl w:ilvl="0" w:tplc="5AAC0C16">
      <w:start w:val="4"/>
      <w:numFmt w:val="decimal"/>
      <w:lvlText w:val="%1."/>
      <w:lvlJc w:val="left"/>
      <w:pPr>
        <w:tabs>
          <w:tab w:val="num" w:pos="720"/>
        </w:tabs>
        <w:ind w:left="72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56ED0893"/>
    <w:multiLevelType w:val="hybridMultilevel"/>
    <w:tmpl w:val="DEAE5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150"/>
    <w:rsid w:val="00023D67"/>
    <w:rsid w:val="00033BED"/>
    <w:rsid w:val="0003758A"/>
    <w:rsid w:val="00051CAD"/>
    <w:rsid w:val="00072C67"/>
    <w:rsid w:val="00074020"/>
    <w:rsid w:val="00081D4E"/>
    <w:rsid w:val="0008528A"/>
    <w:rsid w:val="000A2AF2"/>
    <w:rsid w:val="000B2E90"/>
    <w:rsid w:val="000B659B"/>
    <w:rsid w:val="000C4344"/>
    <w:rsid w:val="000C4C78"/>
    <w:rsid w:val="000D456F"/>
    <w:rsid w:val="000E5006"/>
    <w:rsid w:val="001056DA"/>
    <w:rsid w:val="00123468"/>
    <w:rsid w:val="00124497"/>
    <w:rsid w:val="00126A90"/>
    <w:rsid w:val="00134AB1"/>
    <w:rsid w:val="00145C34"/>
    <w:rsid w:val="00160C65"/>
    <w:rsid w:val="001624A2"/>
    <w:rsid w:val="00164512"/>
    <w:rsid w:val="00167739"/>
    <w:rsid w:val="00167A20"/>
    <w:rsid w:val="00170D70"/>
    <w:rsid w:val="00175A4B"/>
    <w:rsid w:val="0018522E"/>
    <w:rsid w:val="001959F3"/>
    <w:rsid w:val="001A6C03"/>
    <w:rsid w:val="001A751B"/>
    <w:rsid w:val="001D0210"/>
    <w:rsid w:val="001D3521"/>
    <w:rsid w:val="002044BD"/>
    <w:rsid w:val="002116FC"/>
    <w:rsid w:val="00227EEB"/>
    <w:rsid w:val="002345CB"/>
    <w:rsid w:val="002528B9"/>
    <w:rsid w:val="00256236"/>
    <w:rsid w:val="00263815"/>
    <w:rsid w:val="00265899"/>
    <w:rsid w:val="00284FD1"/>
    <w:rsid w:val="00284FD2"/>
    <w:rsid w:val="002B1CC3"/>
    <w:rsid w:val="002C17D7"/>
    <w:rsid w:val="002C55E2"/>
    <w:rsid w:val="002D6DB5"/>
    <w:rsid w:val="002E0161"/>
    <w:rsid w:val="002E2F8D"/>
    <w:rsid w:val="002E6875"/>
    <w:rsid w:val="00310624"/>
    <w:rsid w:val="003156EC"/>
    <w:rsid w:val="003366C5"/>
    <w:rsid w:val="00340998"/>
    <w:rsid w:val="0034677B"/>
    <w:rsid w:val="003A78DE"/>
    <w:rsid w:val="003B34DE"/>
    <w:rsid w:val="003B4B2D"/>
    <w:rsid w:val="003B6BF5"/>
    <w:rsid w:val="003C5107"/>
    <w:rsid w:val="003E1F04"/>
    <w:rsid w:val="003F1610"/>
    <w:rsid w:val="003F2563"/>
    <w:rsid w:val="003F447D"/>
    <w:rsid w:val="00411BF5"/>
    <w:rsid w:val="00427C29"/>
    <w:rsid w:val="00444499"/>
    <w:rsid w:val="004472D9"/>
    <w:rsid w:val="00454E4F"/>
    <w:rsid w:val="00455AEA"/>
    <w:rsid w:val="00460C92"/>
    <w:rsid w:val="004610AE"/>
    <w:rsid w:val="004639D1"/>
    <w:rsid w:val="00470756"/>
    <w:rsid w:val="00471609"/>
    <w:rsid w:val="004767CF"/>
    <w:rsid w:val="004951E7"/>
    <w:rsid w:val="00496493"/>
    <w:rsid w:val="004A0516"/>
    <w:rsid w:val="004D5D92"/>
    <w:rsid w:val="004D6476"/>
    <w:rsid w:val="00511103"/>
    <w:rsid w:val="0053175B"/>
    <w:rsid w:val="00537C6D"/>
    <w:rsid w:val="00542DC1"/>
    <w:rsid w:val="0055593C"/>
    <w:rsid w:val="00562927"/>
    <w:rsid w:val="005648AF"/>
    <w:rsid w:val="00570957"/>
    <w:rsid w:val="00581D85"/>
    <w:rsid w:val="00596975"/>
    <w:rsid w:val="005A0B34"/>
    <w:rsid w:val="005A0FC7"/>
    <w:rsid w:val="005A4607"/>
    <w:rsid w:val="005B056F"/>
    <w:rsid w:val="005D2183"/>
    <w:rsid w:val="005D43CB"/>
    <w:rsid w:val="005D5586"/>
    <w:rsid w:val="005D6753"/>
    <w:rsid w:val="005F4D42"/>
    <w:rsid w:val="00600795"/>
    <w:rsid w:val="006255EB"/>
    <w:rsid w:val="00633C56"/>
    <w:rsid w:val="00635C85"/>
    <w:rsid w:val="00640B91"/>
    <w:rsid w:val="00654D60"/>
    <w:rsid w:val="0066296E"/>
    <w:rsid w:val="0069312E"/>
    <w:rsid w:val="00695F91"/>
    <w:rsid w:val="006F50AC"/>
    <w:rsid w:val="00703023"/>
    <w:rsid w:val="007048D7"/>
    <w:rsid w:val="00723678"/>
    <w:rsid w:val="00727749"/>
    <w:rsid w:val="007453E8"/>
    <w:rsid w:val="00747C58"/>
    <w:rsid w:val="00752E2F"/>
    <w:rsid w:val="00754D06"/>
    <w:rsid w:val="007710AA"/>
    <w:rsid w:val="00794AF7"/>
    <w:rsid w:val="00795C0B"/>
    <w:rsid w:val="007961E1"/>
    <w:rsid w:val="007A29CC"/>
    <w:rsid w:val="007A36FA"/>
    <w:rsid w:val="007A4A11"/>
    <w:rsid w:val="007B1CAD"/>
    <w:rsid w:val="007D4C37"/>
    <w:rsid w:val="007F2657"/>
    <w:rsid w:val="007F4652"/>
    <w:rsid w:val="008020B2"/>
    <w:rsid w:val="008066A3"/>
    <w:rsid w:val="00811700"/>
    <w:rsid w:val="008132EA"/>
    <w:rsid w:val="008174CA"/>
    <w:rsid w:val="008577A4"/>
    <w:rsid w:val="008608DF"/>
    <w:rsid w:val="0086385F"/>
    <w:rsid w:val="00873690"/>
    <w:rsid w:val="008740D4"/>
    <w:rsid w:val="00882AE3"/>
    <w:rsid w:val="008A50D0"/>
    <w:rsid w:val="008C359F"/>
    <w:rsid w:val="008C35E9"/>
    <w:rsid w:val="008C5081"/>
    <w:rsid w:val="008C5888"/>
    <w:rsid w:val="008D1972"/>
    <w:rsid w:val="009009BF"/>
    <w:rsid w:val="00904069"/>
    <w:rsid w:val="00906E03"/>
    <w:rsid w:val="00911D44"/>
    <w:rsid w:val="009237E0"/>
    <w:rsid w:val="00932EE5"/>
    <w:rsid w:val="009353F7"/>
    <w:rsid w:val="00940A24"/>
    <w:rsid w:val="00941302"/>
    <w:rsid w:val="00957E08"/>
    <w:rsid w:val="009834D0"/>
    <w:rsid w:val="0098718D"/>
    <w:rsid w:val="00994717"/>
    <w:rsid w:val="009972B2"/>
    <w:rsid w:val="009A0A57"/>
    <w:rsid w:val="009A22F2"/>
    <w:rsid w:val="009A5839"/>
    <w:rsid w:val="009B1B59"/>
    <w:rsid w:val="009B3680"/>
    <w:rsid w:val="009C39EE"/>
    <w:rsid w:val="009D3747"/>
    <w:rsid w:val="009E284D"/>
    <w:rsid w:val="009F53D3"/>
    <w:rsid w:val="00A00C16"/>
    <w:rsid w:val="00A01D72"/>
    <w:rsid w:val="00A15413"/>
    <w:rsid w:val="00A328AE"/>
    <w:rsid w:val="00A37FBF"/>
    <w:rsid w:val="00A42100"/>
    <w:rsid w:val="00A4282B"/>
    <w:rsid w:val="00A566F4"/>
    <w:rsid w:val="00A56ED8"/>
    <w:rsid w:val="00A665A8"/>
    <w:rsid w:val="00A75A44"/>
    <w:rsid w:val="00A93376"/>
    <w:rsid w:val="00A93F15"/>
    <w:rsid w:val="00A96641"/>
    <w:rsid w:val="00AA2535"/>
    <w:rsid w:val="00AD333F"/>
    <w:rsid w:val="00AE759A"/>
    <w:rsid w:val="00B01107"/>
    <w:rsid w:val="00B160C2"/>
    <w:rsid w:val="00B16673"/>
    <w:rsid w:val="00B20E0B"/>
    <w:rsid w:val="00B231B6"/>
    <w:rsid w:val="00B26648"/>
    <w:rsid w:val="00B34719"/>
    <w:rsid w:val="00B5724D"/>
    <w:rsid w:val="00B6296F"/>
    <w:rsid w:val="00B63554"/>
    <w:rsid w:val="00B64917"/>
    <w:rsid w:val="00B760A1"/>
    <w:rsid w:val="00B95DA7"/>
    <w:rsid w:val="00BA10A9"/>
    <w:rsid w:val="00BA5367"/>
    <w:rsid w:val="00BD587C"/>
    <w:rsid w:val="00BE1616"/>
    <w:rsid w:val="00BE6C0B"/>
    <w:rsid w:val="00BF4711"/>
    <w:rsid w:val="00C03926"/>
    <w:rsid w:val="00C13828"/>
    <w:rsid w:val="00C2324F"/>
    <w:rsid w:val="00C27D9E"/>
    <w:rsid w:val="00C33A3D"/>
    <w:rsid w:val="00C42E28"/>
    <w:rsid w:val="00C507B3"/>
    <w:rsid w:val="00C54723"/>
    <w:rsid w:val="00C66993"/>
    <w:rsid w:val="00C74A64"/>
    <w:rsid w:val="00C96203"/>
    <w:rsid w:val="00C96D99"/>
    <w:rsid w:val="00C9788D"/>
    <w:rsid w:val="00CD674C"/>
    <w:rsid w:val="00CE118E"/>
    <w:rsid w:val="00D041A2"/>
    <w:rsid w:val="00D715B4"/>
    <w:rsid w:val="00D71A83"/>
    <w:rsid w:val="00D876BE"/>
    <w:rsid w:val="00D879DD"/>
    <w:rsid w:val="00D9449A"/>
    <w:rsid w:val="00DA21F9"/>
    <w:rsid w:val="00DA3C83"/>
    <w:rsid w:val="00DA3CB7"/>
    <w:rsid w:val="00DF6175"/>
    <w:rsid w:val="00E0339F"/>
    <w:rsid w:val="00E04C1E"/>
    <w:rsid w:val="00E05DBA"/>
    <w:rsid w:val="00E22E7B"/>
    <w:rsid w:val="00E37343"/>
    <w:rsid w:val="00E42DD1"/>
    <w:rsid w:val="00E50F1C"/>
    <w:rsid w:val="00E54362"/>
    <w:rsid w:val="00E5508A"/>
    <w:rsid w:val="00E630E8"/>
    <w:rsid w:val="00E631DB"/>
    <w:rsid w:val="00E74723"/>
    <w:rsid w:val="00EA0283"/>
    <w:rsid w:val="00EA407D"/>
    <w:rsid w:val="00EB1347"/>
    <w:rsid w:val="00EC4812"/>
    <w:rsid w:val="00ED62E9"/>
    <w:rsid w:val="00EE7E43"/>
    <w:rsid w:val="00EF631D"/>
    <w:rsid w:val="00F10D2A"/>
    <w:rsid w:val="00F222D9"/>
    <w:rsid w:val="00F4201E"/>
    <w:rsid w:val="00F43F68"/>
    <w:rsid w:val="00F47F1E"/>
    <w:rsid w:val="00F55B9D"/>
    <w:rsid w:val="00F7244F"/>
    <w:rsid w:val="00F766BA"/>
    <w:rsid w:val="00F87037"/>
    <w:rsid w:val="00F90A5F"/>
    <w:rsid w:val="00F91561"/>
    <w:rsid w:val="00F9671A"/>
    <w:rsid w:val="00FA4907"/>
    <w:rsid w:val="00FA70E2"/>
    <w:rsid w:val="00FC3210"/>
    <w:rsid w:val="00FD05B9"/>
    <w:rsid w:val="00FE3374"/>
    <w:rsid w:val="00FF1103"/>
    <w:rsid w:val="00FF4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94717"/>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styleId="Odwoaniedokomentarza">
    <w:name w:val="annotation reference"/>
    <w:basedOn w:val="Domylnaczcionkaakapitu"/>
    <w:uiPriority w:val="99"/>
    <w:semiHidden/>
    <w:unhideWhenUsed/>
    <w:rsid w:val="00CE118E"/>
    <w:rPr>
      <w:sz w:val="16"/>
      <w:szCs w:val="16"/>
    </w:rPr>
  </w:style>
  <w:style w:type="paragraph" w:styleId="Tekstkomentarza">
    <w:name w:val="annotation text"/>
    <w:basedOn w:val="Normalny"/>
    <w:link w:val="TekstkomentarzaZnak"/>
    <w:uiPriority w:val="99"/>
    <w:semiHidden/>
    <w:unhideWhenUsed/>
    <w:rsid w:val="00CE118E"/>
    <w:rPr>
      <w:sz w:val="20"/>
      <w:szCs w:val="20"/>
    </w:rPr>
  </w:style>
  <w:style w:type="character" w:customStyle="1" w:styleId="TekstkomentarzaZnak">
    <w:name w:val="Tekst komentarza Znak"/>
    <w:basedOn w:val="Domylnaczcionkaakapitu"/>
    <w:link w:val="Tekstkomentarza"/>
    <w:uiPriority w:val="99"/>
    <w:semiHidden/>
    <w:rsid w:val="00CE118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E118E"/>
    <w:rPr>
      <w:b/>
      <w:bCs/>
    </w:rPr>
  </w:style>
  <w:style w:type="character" w:customStyle="1" w:styleId="TematkomentarzaZnak">
    <w:name w:val="Temat komentarza Znak"/>
    <w:basedOn w:val="TekstkomentarzaZnak"/>
    <w:link w:val="Tematkomentarza"/>
    <w:uiPriority w:val="99"/>
    <w:semiHidden/>
    <w:rsid w:val="00CE118E"/>
    <w:rPr>
      <w:rFonts w:ascii="Calibri" w:eastAsia="Calibri" w:hAnsi="Calibri" w:cs="Times New Roman"/>
      <w:b/>
      <w:bCs/>
      <w:sz w:val="20"/>
      <w:szCs w:val="20"/>
    </w:rPr>
  </w:style>
  <w:style w:type="paragraph" w:styleId="Akapitzlist">
    <w:name w:val="List Paragraph"/>
    <w:basedOn w:val="Normalny"/>
    <w:uiPriority w:val="34"/>
    <w:qFormat/>
    <w:rsid w:val="00994717"/>
    <w:pPr>
      <w:ind w:left="720"/>
      <w:contextualSpacing/>
    </w:pPr>
  </w:style>
  <w:style w:type="paragraph" w:styleId="Tekstpodstawowywcity">
    <w:name w:val="Body Text Indent"/>
    <w:basedOn w:val="Normalny"/>
    <w:link w:val="TekstpodstawowywcityZnak"/>
    <w:unhideWhenUsed/>
    <w:rsid w:val="00BA10A9"/>
    <w:pPr>
      <w:spacing w:after="120"/>
      <w:ind w:left="283"/>
    </w:pPr>
  </w:style>
  <w:style w:type="character" w:customStyle="1" w:styleId="TekstpodstawowywcityZnak">
    <w:name w:val="Tekst podstawowy wcięty Znak"/>
    <w:basedOn w:val="Domylnaczcionkaakapitu"/>
    <w:link w:val="Tekstpodstawowywcity"/>
    <w:rsid w:val="00BA10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6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8FF822E0-044D-4319-AE7E-EA97DFA0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1498</Words>
  <Characters>8992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Anna Dominika Burszczan</cp:lastModifiedBy>
  <cp:revision>58</cp:revision>
  <cp:lastPrinted>2021-09-08T07:27:00Z</cp:lastPrinted>
  <dcterms:created xsi:type="dcterms:W3CDTF">2021-06-16T12:15:00Z</dcterms:created>
  <dcterms:modified xsi:type="dcterms:W3CDTF">2023-08-16T06:21:00Z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