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dane kontaktowe Inspektora Ochrony Danych w Komen</w:t>
      </w:r>
      <w:bookmarkStart w:id="0" w:name="_GoBack"/>
      <w:bookmarkEnd w:id="0"/>
      <w:r w:rsidRPr="00F4453F">
        <w:rPr>
          <w:rFonts w:ascii="Times New Roman" w:eastAsia="Times New Roman" w:hAnsi="Times New Roman" w:cs="Times New Roman"/>
          <w:lang w:eastAsia="pl-PL"/>
        </w:rPr>
        <w:t xml:space="preserve">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0F7FFE9D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3C4941" w:rsidRPr="003C4941">
        <w:rPr>
          <w:rFonts w:ascii="Times New Roman" w:hAnsi="Times New Roman" w:cs="Times New Roman"/>
          <w:b/>
          <w:lang w:eastAsia="ar-SA"/>
        </w:rPr>
        <w:t>Dostawa akcesoriów dla Laboratorium Kryminalistycznego Komendy Wojewódzkiej Policji w Bydgoszczy realizowana w ramach Norweskiego Mechanizmu Finansowego na lata 2014-2021</w:t>
      </w:r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r w:rsidR="00FD5CC8" w:rsidRPr="00FD5CC8">
        <w:rPr>
          <w:rFonts w:ascii="Times New Roman" w:eastAsia="Calibri" w:hAnsi="Times New Roman" w:cs="Times New Roman"/>
        </w:rPr>
        <w:t>Dz. U. z 2022 r. poz. 1710 ze zmianami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3C4941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245D"/>
    <w:rsid w:val="001914CA"/>
    <w:rsid w:val="001A2812"/>
    <w:rsid w:val="00352BD2"/>
    <w:rsid w:val="003C4941"/>
    <w:rsid w:val="004A11AD"/>
    <w:rsid w:val="004D4028"/>
    <w:rsid w:val="0060682B"/>
    <w:rsid w:val="00721E00"/>
    <w:rsid w:val="00840AA9"/>
    <w:rsid w:val="008E0A11"/>
    <w:rsid w:val="008F47F6"/>
    <w:rsid w:val="00916CED"/>
    <w:rsid w:val="00963EF3"/>
    <w:rsid w:val="00A835DE"/>
    <w:rsid w:val="00AD3C56"/>
    <w:rsid w:val="00B37D10"/>
    <w:rsid w:val="00B66A01"/>
    <w:rsid w:val="00C17C90"/>
    <w:rsid w:val="00C76A0D"/>
    <w:rsid w:val="00D37F7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15</cp:revision>
  <cp:lastPrinted>2022-12-20T14:20:00Z</cp:lastPrinted>
  <dcterms:created xsi:type="dcterms:W3CDTF">2023-07-12T13:37:00Z</dcterms:created>
  <dcterms:modified xsi:type="dcterms:W3CDTF">2023-11-24T12:52:00Z</dcterms:modified>
</cp:coreProperties>
</file>