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14EE" w14:textId="360E4BA4" w:rsidR="00085411" w:rsidRPr="00C8608F" w:rsidRDefault="007873D3" w:rsidP="0011660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Karta gwarancyjna</w:t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68EB3F63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</w:t>
      </w:r>
      <w:r w:rsidR="007873D3">
        <w:rPr>
          <w:rFonts w:ascii="Arial" w:hAnsi="Arial" w:cs="Arial"/>
          <w:sz w:val="24"/>
        </w:rPr>
        <w:t xml:space="preserve">: </w:t>
      </w:r>
      <w:r w:rsidR="007873D3" w:rsidRPr="007873D3">
        <w:rPr>
          <w:rFonts w:ascii="Arial" w:hAnsi="Arial" w:cs="Arial"/>
          <w:sz w:val="24"/>
        </w:rPr>
        <w:t>Państwow</w:t>
      </w:r>
      <w:r w:rsidR="007873D3">
        <w:rPr>
          <w:rFonts w:ascii="Arial" w:hAnsi="Arial" w:cs="Arial"/>
          <w:sz w:val="24"/>
        </w:rPr>
        <w:t>e</w:t>
      </w:r>
      <w:r w:rsidR="007873D3" w:rsidRPr="007873D3">
        <w:rPr>
          <w:rFonts w:ascii="Arial" w:hAnsi="Arial" w:cs="Arial"/>
          <w:sz w:val="24"/>
        </w:rPr>
        <w:t xml:space="preserve"> Gospodarstw</w:t>
      </w:r>
      <w:r w:rsidR="007873D3">
        <w:rPr>
          <w:rFonts w:ascii="Arial" w:hAnsi="Arial" w:cs="Arial"/>
          <w:sz w:val="24"/>
        </w:rPr>
        <w:t>o</w:t>
      </w:r>
      <w:r w:rsidR="007873D3" w:rsidRPr="007873D3">
        <w:rPr>
          <w:rFonts w:ascii="Arial" w:hAnsi="Arial" w:cs="Arial"/>
          <w:sz w:val="24"/>
        </w:rPr>
        <w:t xml:space="preserve"> Leśn</w:t>
      </w:r>
      <w:r w:rsidR="007873D3">
        <w:rPr>
          <w:rFonts w:ascii="Arial" w:hAnsi="Arial" w:cs="Arial"/>
          <w:sz w:val="24"/>
        </w:rPr>
        <w:t>e</w:t>
      </w:r>
      <w:r w:rsidR="007873D3" w:rsidRPr="007873D3">
        <w:rPr>
          <w:rFonts w:ascii="Arial" w:hAnsi="Arial" w:cs="Arial"/>
          <w:sz w:val="24"/>
        </w:rPr>
        <w:t xml:space="preserve"> Lasy Państwowe Nadleśnictw</w:t>
      </w:r>
      <w:r w:rsidR="007873D3">
        <w:rPr>
          <w:rFonts w:ascii="Arial" w:hAnsi="Arial" w:cs="Arial"/>
          <w:sz w:val="24"/>
        </w:rPr>
        <w:t>o</w:t>
      </w:r>
      <w:r w:rsidR="007873D3" w:rsidRPr="007873D3">
        <w:rPr>
          <w:rFonts w:ascii="Arial" w:hAnsi="Arial" w:cs="Arial"/>
          <w:sz w:val="24"/>
        </w:rPr>
        <w:t xml:space="preserve"> Leżajsk</w:t>
      </w:r>
      <w:r w:rsidR="007873D3">
        <w:rPr>
          <w:rFonts w:ascii="Arial" w:hAnsi="Arial" w:cs="Arial"/>
          <w:sz w:val="24"/>
        </w:rPr>
        <w:t xml:space="preserve"> ul. </w:t>
      </w:r>
      <w:r w:rsidR="007873D3" w:rsidRPr="007873D3">
        <w:rPr>
          <w:rFonts w:ascii="Arial" w:hAnsi="Arial" w:cs="Arial"/>
          <w:sz w:val="24"/>
        </w:rPr>
        <w:t>Tomasza Michałka nr 48, 37-300 Leżajsk</w:t>
      </w:r>
      <w:r w:rsidR="007873D3">
        <w:rPr>
          <w:rFonts w:ascii="Arial" w:hAnsi="Arial" w:cs="Arial"/>
          <w:sz w:val="24"/>
        </w:rPr>
        <w:t>, NIP: 816-000-23-54, REGON 690026999.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07749318" w:rsidR="000A6539" w:rsidRPr="00E40954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1E3BB4B2" w14:textId="59FC78DC" w:rsidR="00E40954" w:rsidRPr="00E40954" w:rsidRDefault="00E40954" w:rsidP="00E40954">
      <w:pPr>
        <w:spacing w:line="276" w:lineRule="auto"/>
        <w:ind w:left="426"/>
        <w:jc w:val="both"/>
        <w:rPr>
          <w:rFonts w:ascii="Arial" w:hAnsi="Arial" w:cs="Arial"/>
          <w:b/>
          <w:sz w:val="24"/>
        </w:rPr>
      </w:pPr>
      <w:r w:rsidRPr="00E40954">
        <w:rPr>
          <w:rFonts w:ascii="Arial" w:hAnsi="Arial" w:cs="Arial"/>
          <w:b/>
          <w:sz w:val="24"/>
        </w:rPr>
        <w:t>„</w:t>
      </w:r>
      <w:r w:rsidR="00D22746">
        <w:rPr>
          <w:rFonts w:ascii="Arial" w:hAnsi="Arial" w:cs="Arial"/>
          <w:b/>
          <w:sz w:val="24"/>
        </w:rPr>
        <w:t>Remont</w:t>
      </w:r>
      <w:r w:rsidRPr="00E40954">
        <w:rPr>
          <w:rFonts w:ascii="Arial" w:hAnsi="Arial" w:cs="Arial"/>
          <w:b/>
          <w:sz w:val="24"/>
        </w:rPr>
        <w:t xml:space="preserve"> drogi leśnej nr </w:t>
      </w:r>
      <w:proofErr w:type="spellStart"/>
      <w:r w:rsidRPr="00E40954">
        <w:rPr>
          <w:rFonts w:ascii="Arial" w:hAnsi="Arial" w:cs="Arial"/>
          <w:b/>
          <w:sz w:val="24"/>
        </w:rPr>
        <w:t>inw</w:t>
      </w:r>
      <w:proofErr w:type="spellEnd"/>
      <w:r w:rsidRPr="00E40954">
        <w:rPr>
          <w:rFonts w:ascii="Arial" w:hAnsi="Arial" w:cs="Arial"/>
          <w:b/>
          <w:sz w:val="24"/>
        </w:rPr>
        <w:t>. 220/1251 położonej w Leśnictwie Sarzyna”</w:t>
      </w:r>
      <w:r w:rsidR="007A71A0">
        <w:rPr>
          <w:rFonts w:ascii="Arial" w:hAnsi="Arial" w:cs="Arial"/>
          <w:b/>
          <w:sz w:val="24"/>
        </w:rPr>
        <w:t xml:space="preserve"> – II postępowanie   </w:t>
      </w:r>
    </w:p>
    <w:p w14:paraId="03544CD8" w14:textId="7ED6B8A6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</w:t>
      </w:r>
      <w:r w:rsidRPr="00E40954">
        <w:rPr>
          <w:rFonts w:ascii="Arial" w:hAnsi="Arial" w:cs="Arial"/>
          <w:strike/>
          <w:sz w:val="24"/>
        </w:rPr>
        <w:t>montażowe oraz zainstalowane urządzenia</w:t>
      </w:r>
      <w:r w:rsidR="00C01F47">
        <w:rPr>
          <w:rFonts w:ascii="Arial" w:hAnsi="Arial" w:cs="Arial"/>
          <w:sz w:val="24"/>
        </w:rPr>
        <w:t xml:space="preserve"> </w:t>
      </w:r>
      <w:r w:rsidR="00A14D3E" w:rsidRPr="00C01F47">
        <w:rPr>
          <w:rFonts w:ascii="Arial" w:hAnsi="Arial" w:cs="Arial"/>
          <w:sz w:val="24"/>
        </w:rPr>
        <w:t>okr</w:t>
      </w:r>
      <w:bookmarkStart w:id="0" w:name="_GoBack"/>
      <w:bookmarkEnd w:id="0"/>
      <w:r w:rsidR="00A14D3E" w:rsidRPr="00C01F47">
        <w:rPr>
          <w:rFonts w:ascii="Arial" w:hAnsi="Arial" w:cs="Arial"/>
          <w:sz w:val="24"/>
        </w:rPr>
        <w:t>eślone</w:t>
      </w:r>
      <w:r>
        <w:rPr>
          <w:rFonts w:ascii="Arial" w:hAnsi="Arial" w:cs="Arial"/>
          <w:sz w:val="24"/>
        </w:rPr>
        <w:t xml:space="preserve">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02468C54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umową,</w:t>
      </w:r>
      <w:r w:rsidR="005163D8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6531028A" w:rsidR="00336136" w:rsidRPr="00C01F4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 xml:space="preserve">Podmiotem uprawnionym do zgłaszania roszczeń z tytułu gwarancji i rękojmi jest </w:t>
      </w:r>
      <w:r w:rsidR="00336136" w:rsidRPr="00C01F47">
        <w:rPr>
          <w:rFonts w:ascii="Arial" w:hAnsi="Arial" w:cs="Arial"/>
          <w:sz w:val="24"/>
        </w:rPr>
        <w:t xml:space="preserve">Zamawiający. </w:t>
      </w:r>
    </w:p>
    <w:p w14:paraId="04D438B6" w14:textId="77777777" w:rsidR="00A14D3E" w:rsidRPr="00C01F47" w:rsidRDefault="00A14D3E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24"/>
        </w:rPr>
      </w:pPr>
    </w:p>
    <w:p w14:paraId="2649A76B" w14:textId="59469A8B" w:rsidR="00A14D3E" w:rsidRPr="00C01F47" w:rsidRDefault="00A14D3E" w:rsidP="00A14D3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1F47">
        <w:rPr>
          <w:rFonts w:ascii="Arial" w:hAnsi="Arial" w:cs="Arial"/>
          <w:sz w:val="24"/>
          <w:szCs w:val="24"/>
        </w:rPr>
        <w:t>za datę zgłoszenia, o którym jest mowa w pkt 5.3 uznaje się datę złożenia stosownego pisma przez Uprawnionego z gwarancji w placówce operatora pocztowego z równoczesnym przesłaniem skanu powiadomienia na adres poczty elektronicznej e-mail Gwarantowi, lub datę przekazania powiadomienia Gwarantowi osobiście przez przedstawicieli Uprawnionego z gwarancji albo datę nadania powiadomienia za pośrednictwem poczty elektronicznej e-mail (w przypadku wysłania powiadomienia wyłącznie drogą elektroniczną);</w:t>
      </w:r>
    </w:p>
    <w:p w14:paraId="72A86B04" w14:textId="77777777" w:rsidR="00A14D3E" w:rsidRPr="00C01F47" w:rsidRDefault="00A14D3E" w:rsidP="00A14D3E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21E6CAB" w14:textId="77777777" w:rsidR="00A14D3E" w:rsidRPr="00C01F47" w:rsidRDefault="00A14D3E" w:rsidP="00A14D3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1F47">
        <w:rPr>
          <w:rFonts w:ascii="Arial" w:hAnsi="Arial" w:cs="Arial"/>
          <w:sz w:val="24"/>
          <w:szCs w:val="24"/>
        </w:rPr>
        <w:t>za datę skutecznego doręczenia zgłoszenia Gwarantowi, uznaje się:</w:t>
      </w:r>
    </w:p>
    <w:p w14:paraId="243BAB79" w14:textId="77777777" w:rsidR="00A14D3E" w:rsidRPr="00C01F47" w:rsidRDefault="00A14D3E" w:rsidP="00A14D3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1F47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02E0226" w14:textId="77777777" w:rsidR="00A14D3E" w:rsidRPr="00C01F47" w:rsidRDefault="00A14D3E" w:rsidP="00A14D3E">
      <w:pPr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1F47">
        <w:rPr>
          <w:rFonts w:ascii="Arial" w:hAnsi="Arial" w:cs="Arial"/>
          <w:sz w:val="24"/>
          <w:szCs w:val="24"/>
        </w:rPr>
        <w:t>w przypadku korespondencji przekazanej osobiście przez przedstawicieli Uprawnionego z gwarancji lub wysyłanej za pośrednictwem operatora  pocztowego – datę określoną na zasadach wynikających z przepisów art.  45 ÷ 47 ustawy z dnia 14 czerwca 1960 r. Kodeks postępowania administracyjnego (t. j. Dz. U. z 2023 r. poz. 775),</w:t>
      </w:r>
    </w:p>
    <w:p w14:paraId="20152055" w14:textId="77777777" w:rsidR="00A14D3E" w:rsidRPr="00C01F47" w:rsidRDefault="00A14D3E" w:rsidP="00A14D3E">
      <w:pPr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1F47">
        <w:rPr>
          <w:rFonts w:ascii="Arial" w:hAnsi="Arial" w:cs="Arial"/>
          <w:sz w:val="24"/>
          <w:szCs w:val="24"/>
        </w:rPr>
        <w:t>w przypadku korespondencji przekazanej poprzez e-mail datę potwierdzenia  dostarczenia i odczytania widomości wysłanej poprzez  e-mail.</w:t>
      </w:r>
    </w:p>
    <w:p w14:paraId="6FEE2245" w14:textId="0F201FC4" w:rsidR="00A14D3E" w:rsidRPr="00C01F47" w:rsidRDefault="00A14D3E" w:rsidP="00A14D3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1F47">
        <w:rPr>
          <w:rFonts w:ascii="Arial" w:hAnsi="Arial" w:cs="Arial"/>
          <w:sz w:val="24"/>
          <w:szCs w:val="24"/>
        </w:rPr>
        <w:t>Zamawiający będzie domniemywał, że w przypadku przekazania Gwarantowi zgłoszenia za pośrednictwem poczty elektronicznej e-mail, jeżeli Zamawiający nie otrzyma zwrotnego potwierdzenia otrzymania i odczytania wiadomości, to zgłoszenie takie będzie uznane za doręczone po upływie14 dni licząc od daty wysłania wiadomości e-mail do Gwaranta.</w:t>
      </w:r>
    </w:p>
    <w:p w14:paraId="24E2450F" w14:textId="77777777" w:rsidR="00A14D3E" w:rsidRDefault="00A14D3E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color w:val="FF0000"/>
          <w:sz w:val="24"/>
        </w:rPr>
      </w:pPr>
    </w:p>
    <w:p w14:paraId="2A2E12B4" w14:textId="77777777" w:rsidR="00A14D3E" w:rsidRDefault="00A14D3E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</w:p>
    <w:p w14:paraId="230A35B8" w14:textId="72564386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815B41">
        <w:rPr>
          <w:rFonts w:ascii="Arial" w:hAnsi="Arial" w:cs="Arial"/>
          <w:sz w:val="24"/>
        </w:rPr>
        <w:t>ujawnionych po odbiorze końcowym.</w:t>
      </w:r>
      <w:r w:rsidR="005163D8" w:rsidRPr="00815B41">
        <w:rPr>
          <w:rFonts w:ascii="Arial" w:hAnsi="Arial" w:cs="Arial"/>
          <w:sz w:val="24"/>
        </w:rPr>
        <w:t xml:space="preserve"> Pod pojęciem „usunięcia wady” należy przez to rozumieć wykonanie odpowiednich prac, łącznie z zakupem i dostawą materiałów, staraniem i na koszt Wykonawcy jak  również w zależności od potrzeb wymianę rzeczy wchodzących w zakres Przedmiotu Umowy na wolną od wad.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76BD1F79" w14:textId="3F514EB3" w:rsidR="007873D3" w:rsidRDefault="007873D3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14:paraId="2D44F0CF" w14:textId="77777777" w:rsidR="00E40954" w:rsidRDefault="00E40954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14:paraId="5905E996" w14:textId="77A10155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262EFACD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7873D3">
        <w:rPr>
          <w:rFonts w:ascii="Arial" w:hAnsi="Arial" w:cs="Arial"/>
          <w:sz w:val="24"/>
        </w:rPr>
        <w:t xml:space="preserve">wynosi </w:t>
      </w:r>
      <w:r w:rsidR="007873D3" w:rsidRPr="007873D3">
        <w:rPr>
          <w:rFonts w:ascii="Arial" w:hAnsi="Arial" w:cs="Arial"/>
          <w:b/>
          <w:sz w:val="24"/>
        </w:rPr>
        <w:t>2</w:t>
      </w:r>
      <w:r w:rsidR="00E40954">
        <w:rPr>
          <w:rFonts w:ascii="Arial" w:hAnsi="Arial" w:cs="Arial"/>
          <w:b/>
          <w:sz w:val="24"/>
        </w:rPr>
        <w:t>4</w:t>
      </w:r>
      <w:r w:rsidR="003D324B" w:rsidRPr="007873D3">
        <w:rPr>
          <w:rFonts w:ascii="Arial" w:hAnsi="Arial" w:cs="Arial"/>
          <w:b/>
          <w:sz w:val="24"/>
        </w:rPr>
        <w:t xml:space="preserve"> </w:t>
      </w:r>
      <w:r w:rsidR="00D22746" w:rsidRPr="007873D3">
        <w:rPr>
          <w:rFonts w:ascii="Arial" w:hAnsi="Arial" w:cs="Arial"/>
          <w:b/>
          <w:sz w:val="24"/>
        </w:rPr>
        <w:t>miesiąc</w:t>
      </w:r>
      <w:r w:rsidR="00D22746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sz w:val="24"/>
        </w:rPr>
        <w:t xml:space="preserve">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</w:t>
      </w:r>
      <w:r w:rsidR="005163D8">
        <w:rPr>
          <w:rFonts w:ascii="Arial" w:hAnsi="Arial" w:cs="Arial"/>
          <w:sz w:val="24"/>
        </w:rPr>
        <w:t>lub</w:t>
      </w:r>
      <w:r>
        <w:rPr>
          <w:rFonts w:ascii="Arial" w:hAnsi="Arial" w:cs="Arial"/>
          <w:sz w:val="24"/>
        </w:rPr>
        <w:t xml:space="preserve">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5AB9840D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</w:t>
      </w:r>
      <w:r w:rsidRPr="00815B41">
        <w:rPr>
          <w:rFonts w:ascii="Arial" w:hAnsi="Arial" w:cs="Arial"/>
          <w:sz w:val="24"/>
        </w:rPr>
        <w:t xml:space="preserve">terminie </w:t>
      </w:r>
      <w:r w:rsidR="005163D8" w:rsidRPr="00815B41">
        <w:rPr>
          <w:rFonts w:ascii="Arial" w:hAnsi="Arial" w:cs="Arial"/>
          <w:sz w:val="24"/>
        </w:rPr>
        <w:t xml:space="preserve">określonym </w:t>
      </w:r>
      <w:r w:rsidRPr="005163D8">
        <w:rPr>
          <w:rFonts w:ascii="Arial" w:hAnsi="Arial" w:cs="Arial"/>
          <w:sz w:val="24"/>
        </w:rPr>
        <w:t xml:space="preserve">w </w:t>
      </w:r>
      <w:r w:rsidR="00B2405B" w:rsidRPr="005163D8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</w:t>
      </w:r>
      <w:r w:rsidR="008D1B1C">
        <w:rPr>
          <w:rFonts w:ascii="Arial" w:hAnsi="Arial" w:cs="Arial"/>
          <w:sz w:val="24"/>
        </w:rPr>
        <w:lastRenderedPageBreak/>
        <w:t xml:space="preserve">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0653CDC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</w:t>
      </w:r>
      <w:r w:rsidR="003504DE">
        <w:rPr>
          <w:rFonts w:ascii="Arial" w:hAnsi="Arial" w:cs="Arial"/>
          <w:sz w:val="24"/>
        </w:rPr>
        <w:t>o</w:t>
      </w:r>
      <w:r w:rsidR="00085411" w:rsidRPr="00ED77C5">
        <w:rPr>
          <w:rFonts w:ascii="Arial" w:hAnsi="Arial" w:cs="Arial"/>
          <w:sz w:val="24"/>
        </w:rPr>
        <w:t xml:space="preserve">łu </w:t>
      </w:r>
      <w:r w:rsidR="003504DE">
        <w:rPr>
          <w:rFonts w:ascii="Arial" w:hAnsi="Arial" w:cs="Arial"/>
          <w:sz w:val="24"/>
        </w:rPr>
        <w:t xml:space="preserve">końcowego odbioru robót. </w:t>
      </w:r>
    </w:p>
    <w:p w14:paraId="049A7AB1" w14:textId="6A5FE0B0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lastRenderedPageBreak/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7AB1CDD" w14:textId="3A7F294B" w:rsidR="007A5BAE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0481F5" w16cex:dateUtc="2024-10-07T19:45:00Z"/>
  <w16cex:commentExtensible w16cex:durableId="329514B1" w16cex:dateUtc="2024-10-07T19:49:00Z"/>
  <w16cex:commentExtensible w16cex:durableId="622AE863" w16cex:dateUtc="2024-10-07T1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4B316" w14:textId="77777777" w:rsidR="006D2D80" w:rsidRDefault="006D2D80" w:rsidP="003D324B">
      <w:r>
        <w:separator/>
      </w:r>
    </w:p>
  </w:endnote>
  <w:endnote w:type="continuationSeparator" w:id="0">
    <w:p w14:paraId="7F9FB90C" w14:textId="77777777" w:rsidR="006D2D80" w:rsidRDefault="006D2D80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9AF53" w14:textId="77777777" w:rsidR="006D2D80" w:rsidRDefault="006D2D80" w:rsidP="003D324B">
      <w:r>
        <w:separator/>
      </w:r>
    </w:p>
  </w:footnote>
  <w:footnote w:type="continuationSeparator" w:id="0">
    <w:p w14:paraId="10FE7E1D" w14:textId="77777777" w:rsidR="006D2D80" w:rsidRDefault="006D2D80" w:rsidP="003D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1DF5162"/>
    <w:multiLevelType w:val="hybridMultilevel"/>
    <w:tmpl w:val="D5C8F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825085"/>
    <w:multiLevelType w:val="hybridMultilevel"/>
    <w:tmpl w:val="331AD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9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9"/>
  </w:num>
  <w:num w:numId="18">
    <w:abstractNumId w:val="17"/>
  </w:num>
  <w:num w:numId="19">
    <w:abstractNumId w:val="18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E67AD"/>
    <w:rsid w:val="00317DDA"/>
    <w:rsid w:val="00335028"/>
    <w:rsid w:val="003356D1"/>
    <w:rsid w:val="00336136"/>
    <w:rsid w:val="003504DE"/>
    <w:rsid w:val="00372A52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E6C22"/>
    <w:rsid w:val="004F0465"/>
    <w:rsid w:val="00510E01"/>
    <w:rsid w:val="005163D8"/>
    <w:rsid w:val="005410D9"/>
    <w:rsid w:val="00595C4E"/>
    <w:rsid w:val="005975F1"/>
    <w:rsid w:val="005A1032"/>
    <w:rsid w:val="005F5AE1"/>
    <w:rsid w:val="00611601"/>
    <w:rsid w:val="0062006B"/>
    <w:rsid w:val="00633FB3"/>
    <w:rsid w:val="00646B11"/>
    <w:rsid w:val="0066788B"/>
    <w:rsid w:val="006C362B"/>
    <w:rsid w:val="006D2D80"/>
    <w:rsid w:val="007537A8"/>
    <w:rsid w:val="007873D3"/>
    <w:rsid w:val="007A5BAE"/>
    <w:rsid w:val="007A71A0"/>
    <w:rsid w:val="00815B41"/>
    <w:rsid w:val="0081735E"/>
    <w:rsid w:val="00846B75"/>
    <w:rsid w:val="00896DE8"/>
    <w:rsid w:val="00896FCE"/>
    <w:rsid w:val="008C2281"/>
    <w:rsid w:val="008D1B1C"/>
    <w:rsid w:val="008F41E3"/>
    <w:rsid w:val="0096449E"/>
    <w:rsid w:val="009972FB"/>
    <w:rsid w:val="009C5044"/>
    <w:rsid w:val="009F6E24"/>
    <w:rsid w:val="00A07608"/>
    <w:rsid w:val="00A14D3E"/>
    <w:rsid w:val="00A50B4E"/>
    <w:rsid w:val="00AA3156"/>
    <w:rsid w:val="00AF6DAF"/>
    <w:rsid w:val="00B0409D"/>
    <w:rsid w:val="00B15F57"/>
    <w:rsid w:val="00B2405B"/>
    <w:rsid w:val="00BB5EB4"/>
    <w:rsid w:val="00BC32DD"/>
    <w:rsid w:val="00C00013"/>
    <w:rsid w:val="00C00935"/>
    <w:rsid w:val="00C01F47"/>
    <w:rsid w:val="00C1001A"/>
    <w:rsid w:val="00C3607D"/>
    <w:rsid w:val="00C42F1C"/>
    <w:rsid w:val="00C50E5B"/>
    <w:rsid w:val="00C8608F"/>
    <w:rsid w:val="00CA477F"/>
    <w:rsid w:val="00CC66E2"/>
    <w:rsid w:val="00D11D44"/>
    <w:rsid w:val="00D22746"/>
    <w:rsid w:val="00D87B04"/>
    <w:rsid w:val="00DA43D6"/>
    <w:rsid w:val="00DC4415"/>
    <w:rsid w:val="00DC7AD5"/>
    <w:rsid w:val="00DE1FC8"/>
    <w:rsid w:val="00E05634"/>
    <w:rsid w:val="00E24CCE"/>
    <w:rsid w:val="00E40954"/>
    <w:rsid w:val="00E622E5"/>
    <w:rsid w:val="00E7003F"/>
    <w:rsid w:val="00E730FC"/>
    <w:rsid w:val="00E91942"/>
    <w:rsid w:val="00EA0F18"/>
    <w:rsid w:val="00EA3C5D"/>
    <w:rsid w:val="00ED77C5"/>
    <w:rsid w:val="00F11F59"/>
    <w:rsid w:val="00F57D89"/>
    <w:rsid w:val="00F975F6"/>
    <w:rsid w:val="00FB6B79"/>
    <w:rsid w:val="00FD443B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9E91-8B04-4AA5-8473-0952DC94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Magdalena Pich -  Nadleśnictwo Leżajsk</cp:lastModifiedBy>
  <cp:revision>3</cp:revision>
  <cp:lastPrinted>2020-08-21T13:35:00Z</cp:lastPrinted>
  <dcterms:created xsi:type="dcterms:W3CDTF">2024-10-11T06:57:00Z</dcterms:created>
  <dcterms:modified xsi:type="dcterms:W3CDTF">2024-11-19T13:42:00Z</dcterms:modified>
</cp:coreProperties>
</file>