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544" w:rsidRDefault="00B20544" w:rsidP="00FA3CD6">
      <w:pPr>
        <w:spacing w:after="120"/>
        <w:jc w:val="center"/>
        <w:rPr>
          <w:rFonts w:cstheme="minorHAnsi"/>
          <w:b/>
        </w:rPr>
      </w:pPr>
      <w:bookmarkStart w:id="0" w:name="_GoBack"/>
      <w:bookmarkEnd w:id="0"/>
      <w:r w:rsidRPr="00C24421">
        <w:rPr>
          <w:rFonts w:cstheme="minorHAnsi"/>
          <w:b/>
        </w:rPr>
        <w:t>SZCZEGÓŁOWY OPIS PRZEDMIOTU ZAMÓWIENIA</w:t>
      </w:r>
    </w:p>
    <w:p w:rsidR="001B5E5F" w:rsidRPr="00544C24" w:rsidRDefault="001B5E5F" w:rsidP="00544C24">
      <w:pPr>
        <w:numPr>
          <w:ilvl w:val="0"/>
          <w:numId w:val="25"/>
        </w:numPr>
        <w:tabs>
          <w:tab w:val="left" w:pos="567"/>
        </w:tabs>
        <w:spacing w:after="0" w:line="240" w:lineRule="auto"/>
        <w:ind w:left="425" w:hanging="425"/>
        <w:jc w:val="both"/>
        <w:rPr>
          <w:rFonts w:cstheme="minorHAnsi"/>
          <w:b/>
        </w:rPr>
      </w:pPr>
      <w:r w:rsidRPr="00544C24">
        <w:rPr>
          <w:rFonts w:cstheme="minorHAnsi"/>
          <w:b/>
        </w:rPr>
        <w:t>OPIS PRZEDMIOTU ZAMÓWIENIA</w:t>
      </w:r>
    </w:p>
    <w:p w:rsidR="0004621B" w:rsidRPr="00544C24" w:rsidRDefault="001B5E5F" w:rsidP="00544C24">
      <w:pPr>
        <w:numPr>
          <w:ilvl w:val="0"/>
          <w:numId w:val="1"/>
        </w:numPr>
        <w:spacing w:after="0" w:line="240" w:lineRule="auto"/>
        <w:jc w:val="both"/>
        <w:rPr>
          <w:rFonts w:cstheme="minorHAnsi"/>
        </w:rPr>
      </w:pPr>
      <w:r w:rsidRPr="00544C24">
        <w:rPr>
          <w:rFonts w:cstheme="minorHAnsi"/>
        </w:rPr>
        <w:t>Przedmiotem zamówienia jest dostawa materiałów eksploatac</w:t>
      </w:r>
      <w:r w:rsidR="0004621B" w:rsidRPr="00544C24">
        <w:rPr>
          <w:rFonts w:cstheme="minorHAnsi"/>
        </w:rPr>
        <w:t>yjnych do urządzeń drukujących zalecanych przez producenta urządzeń. Szczegółowy wykaz zawierający rodzaj materiałów eksploatacyjnych zalecanych przez producenta urządzeń i ich ilość została zawarta w załączniku nr 1 (formularz cenowy). Zamawiający informuje, że dopuszcza składanie ofert na produkty jakościowo równoważne, spełniające równoważne parametry.</w:t>
      </w:r>
    </w:p>
    <w:p w:rsidR="001B5E5F" w:rsidRPr="00544C24" w:rsidRDefault="001B5E5F" w:rsidP="00544C24">
      <w:pPr>
        <w:pStyle w:val="Akapitzlist"/>
        <w:numPr>
          <w:ilvl w:val="0"/>
          <w:numId w:val="1"/>
        </w:numPr>
        <w:tabs>
          <w:tab w:val="left" w:pos="567"/>
        </w:tabs>
        <w:spacing w:line="240" w:lineRule="auto"/>
        <w:jc w:val="both"/>
        <w:rPr>
          <w:rFonts w:asciiTheme="minorHAnsi" w:hAnsiTheme="minorHAnsi" w:cstheme="minorHAnsi"/>
        </w:rPr>
      </w:pPr>
      <w:r w:rsidRPr="00544C24">
        <w:rPr>
          <w:rFonts w:asciiTheme="minorHAnsi" w:hAnsiTheme="minorHAnsi" w:cstheme="minorHAnsi"/>
        </w:rPr>
        <w:t>Zamawiający nie dopuszcza zaoferowania produktów startowych.</w:t>
      </w:r>
    </w:p>
    <w:p w:rsidR="001B5E5F" w:rsidRPr="00544C24" w:rsidRDefault="001B5E5F" w:rsidP="00544C24">
      <w:pPr>
        <w:pStyle w:val="Akapitzlist"/>
        <w:numPr>
          <w:ilvl w:val="0"/>
          <w:numId w:val="1"/>
        </w:numPr>
        <w:tabs>
          <w:tab w:val="left" w:pos="567"/>
        </w:tabs>
        <w:spacing w:line="240" w:lineRule="auto"/>
        <w:jc w:val="both"/>
        <w:rPr>
          <w:rFonts w:asciiTheme="minorHAnsi" w:hAnsiTheme="minorHAnsi" w:cstheme="minorHAnsi"/>
        </w:rPr>
      </w:pPr>
      <w:r w:rsidRPr="00544C24">
        <w:rPr>
          <w:rFonts w:asciiTheme="minorHAnsi" w:hAnsiTheme="minorHAnsi" w:cstheme="minorHAnsi"/>
        </w:rPr>
        <w:t>W nawi</w:t>
      </w:r>
      <w:r w:rsidRPr="00544C24">
        <w:rPr>
          <w:rFonts w:asciiTheme="minorHAnsi" w:eastAsia="TimesNewRoman" w:hAnsiTheme="minorHAnsi" w:cstheme="minorHAnsi"/>
        </w:rPr>
        <w:t>ą</w:t>
      </w:r>
      <w:r w:rsidRPr="00544C24">
        <w:rPr>
          <w:rFonts w:asciiTheme="minorHAnsi" w:hAnsiTheme="minorHAnsi" w:cstheme="minorHAnsi"/>
        </w:rPr>
        <w:t>zaniu do art. 101 ust. 4 ustawy</w:t>
      </w:r>
      <w:r w:rsidR="003E04D2" w:rsidRPr="00544C24">
        <w:rPr>
          <w:rFonts w:asciiTheme="minorHAnsi" w:hAnsiTheme="minorHAnsi" w:cstheme="minorHAnsi"/>
        </w:rPr>
        <w:t xml:space="preserve"> Pzp</w:t>
      </w:r>
      <w:r w:rsidRPr="00544C24">
        <w:rPr>
          <w:rFonts w:asciiTheme="minorHAnsi" w:hAnsiTheme="minorHAnsi" w:cstheme="minorHAnsi"/>
        </w:rPr>
        <w:t>, je</w:t>
      </w:r>
      <w:r w:rsidRPr="00544C24">
        <w:rPr>
          <w:rFonts w:asciiTheme="minorHAnsi" w:eastAsia="TimesNewRoman" w:hAnsiTheme="minorHAnsi" w:cstheme="minorHAnsi"/>
        </w:rPr>
        <w:t>ż</w:t>
      </w:r>
      <w:r w:rsidRPr="00544C24">
        <w:rPr>
          <w:rFonts w:asciiTheme="minorHAnsi" w:hAnsiTheme="minorHAnsi" w:cstheme="minorHAnsi"/>
        </w:rPr>
        <w:t>eli Zamawiaj</w:t>
      </w:r>
      <w:r w:rsidRPr="00544C24">
        <w:rPr>
          <w:rFonts w:asciiTheme="minorHAnsi" w:eastAsia="TimesNewRoman" w:hAnsiTheme="minorHAnsi" w:cstheme="minorHAnsi"/>
        </w:rPr>
        <w:t>ą</w:t>
      </w:r>
      <w:r w:rsidRPr="00544C24">
        <w:rPr>
          <w:rFonts w:asciiTheme="minorHAnsi" w:hAnsiTheme="minorHAnsi" w:cstheme="minorHAnsi"/>
        </w:rPr>
        <w:t>cy opisał przedmiot zamówienia przez odniesienie do norm, europejskich ocen technicznych, specyfikacji technicznych i systemów referencji technicznych, o których mowa w art. 101 ust. 1 pkt 2 i ust. 3 ustawy</w:t>
      </w:r>
      <w:r w:rsidR="003E04D2" w:rsidRPr="00544C24">
        <w:rPr>
          <w:rFonts w:asciiTheme="minorHAnsi" w:hAnsiTheme="minorHAnsi" w:cstheme="minorHAnsi"/>
        </w:rPr>
        <w:t xml:space="preserve"> Pzp</w:t>
      </w:r>
      <w:r w:rsidRPr="00544C24">
        <w:rPr>
          <w:rFonts w:asciiTheme="minorHAnsi" w:hAnsiTheme="minorHAnsi" w:cstheme="minorHAnsi"/>
        </w:rPr>
        <w:t>, Zamawiaj</w:t>
      </w:r>
      <w:r w:rsidRPr="00544C24">
        <w:rPr>
          <w:rFonts w:asciiTheme="minorHAnsi" w:eastAsia="TimesNewRoman" w:hAnsiTheme="minorHAnsi" w:cstheme="minorHAnsi"/>
        </w:rPr>
        <w:t>ą</w:t>
      </w:r>
      <w:r w:rsidRPr="00544C24">
        <w:rPr>
          <w:rFonts w:asciiTheme="minorHAnsi" w:hAnsiTheme="minorHAnsi" w:cstheme="minorHAnsi"/>
        </w:rPr>
        <w:t>cy dopuszcza rozwi</w:t>
      </w:r>
      <w:r w:rsidRPr="00544C24">
        <w:rPr>
          <w:rFonts w:asciiTheme="minorHAnsi" w:eastAsia="TimesNewRoman" w:hAnsiTheme="minorHAnsi" w:cstheme="minorHAnsi"/>
        </w:rPr>
        <w:t>ą</w:t>
      </w:r>
      <w:r w:rsidRPr="00544C24">
        <w:rPr>
          <w:rFonts w:asciiTheme="minorHAnsi" w:hAnsiTheme="minorHAnsi" w:cstheme="minorHAnsi"/>
        </w:rPr>
        <w:t>zania równowa</w:t>
      </w:r>
      <w:r w:rsidRPr="00544C24">
        <w:rPr>
          <w:rFonts w:asciiTheme="minorHAnsi" w:eastAsia="TimesNewRoman" w:hAnsiTheme="minorHAnsi" w:cstheme="minorHAnsi"/>
        </w:rPr>
        <w:t>ż</w:t>
      </w:r>
      <w:r w:rsidRPr="00544C24">
        <w:rPr>
          <w:rFonts w:asciiTheme="minorHAnsi" w:hAnsiTheme="minorHAnsi" w:cstheme="minorHAnsi"/>
        </w:rPr>
        <w:t>ne opisywanym. Ponadto, nale</w:t>
      </w:r>
      <w:r w:rsidRPr="00544C24">
        <w:rPr>
          <w:rFonts w:asciiTheme="minorHAnsi" w:eastAsia="TimesNewRoman" w:hAnsiTheme="minorHAnsi" w:cstheme="minorHAnsi"/>
        </w:rPr>
        <w:t>ż</w:t>
      </w:r>
      <w:r w:rsidRPr="00544C24">
        <w:rPr>
          <w:rFonts w:asciiTheme="minorHAnsi" w:hAnsiTheme="minorHAnsi" w:cstheme="minorHAnsi"/>
        </w:rPr>
        <w:t>y przyj</w:t>
      </w:r>
      <w:r w:rsidRPr="00544C24">
        <w:rPr>
          <w:rFonts w:asciiTheme="minorHAnsi" w:eastAsia="TimesNewRoman" w:hAnsiTheme="minorHAnsi" w:cstheme="minorHAnsi"/>
        </w:rPr>
        <w:t>ąć</w:t>
      </w:r>
      <w:r w:rsidRPr="00544C24">
        <w:rPr>
          <w:rFonts w:asciiTheme="minorHAnsi" w:hAnsiTheme="minorHAnsi" w:cstheme="minorHAnsi"/>
        </w:rPr>
        <w:t xml:space="preserve">, </w:t>
      </w:r>
      <w:r w:rsidRPr="00544C24">
        <w:rPr>
          <w:rFonts w:asciiTheme="minorHAnsi" w:eastAsia="TimesNewRoman" w:hAnsiTheme="minorHAnsi" w:cstheme="minorHAnsi"/>
        </w:rPr>
        <w:t>ż</w:t>
      </w:r>
      <w:r w:rsidRPr="00544C24">
        <w:rPr>
          <w:rFonts w:asciiTheme="minorHAnsi" w:hAnsiTheme="minorHAnsi" w:cstheme="minorHAnsi"/>
        </w:rPr>
        <w:t>e wszystkim takim odniesieniom towarzysz</w:t>
      </w:r>
      <w:r w:rsidRPr="00544C24">
        <w:rPr>
          <w:rFonts w:asciiTheme="minorHAnsi" w:eastAsia="TimesNewRoman" w:hAnsiTheme="minorHAnsi" w:cstheme="minorHAnsi"/>
        </w:rPr>
        <w:t xml:space="preserve">ą </w:t>
      </w:r>
      <w:r w:rsidRPr="00544C24">
        <w:rPr>
          <w:rFonts w:asciiTheme="minorHAnsi" w:hAnsiTheme="minorHAnsi" w:cstheme="minorHAnsi"/>
        </w:rPr>
        <w:t>wyrazy „lub równowa</w:t>
      </w:r>
      <w:r w:rsidRPr="00544C24">
        <w:rPr>
          <w:rFonts w:asciiTheme="minorHAnsi" w:eastAsia="TimesNewRoman" w:hAnsiTheme="minorHAnsi" w:cstheme="minorHAnsi"/>
        </w:rPr>
        <w:t>ż</w:t>
      </w:r>
      <w:r w:rsidRPr="00544C24">
        <w:rPr>
          <w:rFonts w:asciiTheme="minorHAnsi" w:hAnsiTheme="minorHAnsi" w:cstheme="minorHAnsi"/>
        </w:rPr>
        <w:t>ne”. Zamawiający dopuszcza</w:t>
      </w:r>
      <w:r w:rsidRPr="00544C24">
        <w:rPr>
          <w:rFonts w:asciiTheme="minorHAnsi" w:eastAsia="Cambria" w:hAnsiTheme="minorHAnsi" w:cstheme="minorHAnsi"/>
        </w:rPr>
        <w:t xml:space="preserve"> </w:t>
      </w:r>
      <w:r w:rsidRPr="00544C24">
        <w:rPr>
          <w:rFonts w:asciiTheme="minorHAnsi" w:hAnsiTheme="minorHAnsi" w:cstheme="minorHAnsi"/>
        </w:rPr>
        <w:t>rozwiązania</w:t>
      </w:r>
      <w:r w:rsidRPr="00544C24">
        <w:rPr>
          <w:rFonts w:asciiTheme="minorHAnsi" w:eastAsia="Cambria" w:hAnsiTheme="minorHAnsi" w:cstheme="minorHAnsi"/>
        </w:rPr>
        <w:t xml:space="preserve"> </w:t>
      </w:r>
      <w:r w:rsidRPr="00544C24">
        <w:rPr>
          <w:rFonts w:asciiTheme="minorHAnsi" w:hAnsiTheme="minorHAnsi" w:cstheme="minorHAnsi"/>
        </w:rPr>
        <w:t>równoważne,</w:t>
      </w:r>
      <w:r w:rsidRPr="00544C24">
        <w:rPr>
          <w:rFonts w:asciiTheme="minorHAnsi" w:eastAsia="Cambria" w:hAnsiTheme="minorHAnsi" w:cstheme="minorHAnsi"/>
        </w:rPr>
        <w:t xml:space="preserve"> </w:t>
      </w:r>
      <w:r w:rsidRPr="00544C24">
        <w:rPr>
          <w:rFonts w:asciiTheme="minorHAnsi" w:hAnsiTheme="minorHAnsi" w:cstheme="minorHAnsi"/>
        </w:rPr>
        <w:t>spełniające</w:t>
      </w:r>
      <w:r w:rsidRPr="00544C24">
        <w:rPr>
          <w:rFonts w:asciiTheme="minorHAnsi" w:eastAsia="Cambria" w:hAnsiTheme="minorHAnsi" w:cstheme="minorHAnsi"/>
        </w:rPr>
        <w:t xml:space="preserve"> </w:t>
      </w:r>
      <w:r w:rsidRPr="00544C24">
        <w:rPr>
          <w:rFonts w:asciiTheme="minorHAnsi" w:hAnsiTheme="minorHAnsi" w:cstheme="minorHAnsi"/>
        </w:rPr>
        <w:t>równoważne</w:t>
      </w:r>
      <w:r w:rsidRPr="00544C24">
        <w:rPr>
          <w:rFonts w:asciiTheme="minorHAnsi" w:eastAsia="Cambria" w:hAnsiTheme="minorHAnsi" w:cstheme="minorHAnsi"/>
        </w:rPr>
        <w:t xml:space="preserve"> </w:t>
      </w:r>
      <w:r w:rsidRPr="00544C24">
        <w:rPr>
          <w:rFonts w:asciiTheme="minorHAnsi" w:hAnsiTheme="minorHAnsi" w:cstheme="minorHAnsi"/>
        </w:rPr>
        <w:t>parametry</w:t>
      </w:r>
      <w:r w:rsidRPr="00544C24">
        <w:rPr>
          <w:rFonts w:asciiTheme="minorHAnsi" w:eastAsia="Cambria" w:hAnsiTheme="minorHAnsi" w:cstheme="minorHAnsi"/>
        </w:rPr>
        <w:t xml:space="preserve"> </w:t>
      </w:r>
      <w:r w:rsidRPr="00544C24">
        <w:rPr>
          <w:rFonts w:asciiTheme="minorHAnsi" w:hAnsiTheme="minorHAnsi" w:cstheme="minorHAnsi"/>
        </w:rPr>
        <w:t>jakościowe.</w:t>
      </w:r>
      <w:r w:rsidRPr="00544C24">
        <w:rPr>
          <w:rFonts w:asciiTheme="minorHAnsi" w:eastAsia="Cambria" w:hAnsiTheme="minorHAnsi" w:cstheme="minorHAnsi"/>
        </w:rPr>
        <w:t xml:space="preserve"> </w:t>
      </w:r>
    </w:p>
    <w:p w:rsidR="00544C24" w:rsidRPr="00544C24" w:rsidRDefault="001B5E5F" w:rsidP="00544C24">
      <w:pPr>
        <w:pStyle w:val="Akapitzlist"/>
        <w:numPr>
          <w:ilvl w:val="0"/>
          <w:numId w:val="1"/>
        </w:numPr>
        <w:tabs>
          <w:tab w:val="left" w:pos="567"/>
        </w:tabs>
        <w:spacing w:line="240" w:lineRule="auto"/>
        <w:jc w:val="both"/>
        <w:rPr>
          <w:rFonts w:asciiTheme="minorHAnsi" w:hAnsiTheme="minorHAnsi" w:cstheme="minorHAnsi"/>
        </w:rPr>
      </w:pPr>
      <w:r w:rsidRPr="00544C24">
        <w:rPr>
          <w:rFonts w:asciiTheme="minorHAnsi" w:hAnsiTheme="minorHAnsi" w:cstheme="minorHAnsi"/>
        </w:rPr>
        <w:t>Pod pojęciem „produkt równoważny” Zamawiający rozumie produkt:</w:t>
      </w:r>
    </w:p>
    <w:p w:rsidR="001B5E5F" w:rsidRPr="00544C24" w:rsidRDefault="007A5424" w:rsidP="00544C24">
      <w:pPr>
        <w:pStyle w:val="Akapitzlist"/>
        <w:tabs>
          <w:tab w:val="left" w:pos="567"/>
        </w:tabs>
        <w:spacing w:line="240" w:lineRule="auto"/>
        <w:ind w:left="360"/>
        <w:jc w:val="both"/>
        <w:rPr>
          <w:rFonts w:asciiTheme="minorHAnsi" w:hAnsiTheme="minorHAnsi" w:cstheme="minorHAnsi"/>
        </w:rPr>
      </w:pPr>
      <w:r w:rsidRPr="00544C24">
        <w:rPr>
          <w:rFonts w:asciiTheme="minorHAnsi" w:hAnsiTheme="minorHAnsi" w:cstheme="minorHAnsi"/>
        </w:rPr>
        <w:t xml:space="preserve">- </w:t>
      </w:r>
      <w:r w:rsidR="001B5E5F" w:rsidRPr="00544C24">
        <w:rPr>
          <w:rFonts w:asciiTheme="minorHAnsi" w:hAnsiTheme="minorHAnsi" w:cstheme="minorHAnsi"/>
        </w:rPr>
        <w:t>kompatybilny z urządzeniem do którego był zamówiony,</w:t>
      </w:r>
    </w:p>
    <w:p w:rsidR="007A5424" w:rsidRPr="00544C24" w:rsidRDefault="007A5424" w:rsidP="00544C24">
      <w:pPr>
        <w:spacing w:after="0" w:line="240" w:lineRule="auto"/>
        <w:jc w:val="both"/>
        <w:rPr>
          <w:rFonts w:cstheme="minorHAnsi"/>
        </w:rPr>
      </w:pPr>
      <w:r w:rsidRPr="00544C24">
        <w:rPr>
          <w:rFonts w:cstheme="minorHAnsi"/>
        </w:rPr>
        <w:t xml:space="preserve">       - </w:t>
      </w:r>
      <w:r w:rsidR="001B5E5F" w:rsidRPr="00544C24">
        <w:rPr>
          <w:rFonts w:cstheme="minorHAnsi"/>
        </w:rPr>
        <w:t xml:space="preserve">o parametrach takich samych lub lepszych (wydajność tonera, jakoś wydruku) w stosunku do </w:t>
      </w:r>
      <w:r w:rsidRPr="00544C24">
        <w:rPr>
          <w:rFonts w:cstheme="minorHAnsi"/>
        </w:rPr>
        <w:t xml:space="preserve"> </w:t>
      </w:r>
    </w:p>
    <w:p w:rsidR="00544C24" w:rsidRPr="00544C24" w:rsidRDefault="007A5424" w:rsidP="00544C24">
      <w:pPr>
        <w:spacing w:after="0" w:line="240" w:lineRule="auto"/>
        <w:jc w:val="both"/>
        <w:rPr>
          <w:rFonts w:cstheme="minorHAnsi"/>
        </w:rPr>
      </w:pPr>
      <w:r w:rsidRPr="00544C24">
        <w:rPr>
          <w:rFonts w:cstheme="minorHAnsi"/>
        </w:rPr>
        <w:t xml:space="preserve">          </w:t>
      </w:r>
      <w:r w:rsidR="001B5E5F" w:rsidRPr="00544C24">
        <w:rPr>
          <w:rFonts w:cstheme="minorHAnsi"/>
        </w:rPr>
        <w:t>oryginału produkowan</w:t>
      </w:r>
      <w:r w:rsidR="00544C24" w:rsidRPr="00544C24">
        <w:rPr>
          <w:rFonts w:cstheme="minorHAnsi"/>
        </w:rPr>
        <w:t xml:space="preserve">ego przez producenta urządzenia, </w:t>
      </w:r>
      <w:r w:rsidR="003E04D2" w:rsidRPr="00544C24">
        <w:rPr>
          <w:rFonts w:cstheme="minorHAnsi"/>
        </w:rPr>
        <w:t xml:space="preserve">ilość uzyskanych kopii/pojemność </w:t>
      </w:r>
      <w:r w:rsidR="00544C24" w:rsidRPr="00544C24">
        <w:rPr>
          <w:rFonts w:cstheme="minorHAnsi"/>
        </w:rPr>
        <w:t xml:space="preserve">   </w:t>
      </w:r>
    </w:p>
    <w:p w:rsidR="00544C24" w:rsidRDefault="00544C24" w:rsidP="00544C24">
      <w:pPr>
        <w:spacing w:after="0" w:line="240" w:lineRule="auto"/>
        <w:jc w:val="both"/>
        <w:rPr>
          <w:rFonts w:cstheme="minorHAnsi"/>
        </w:rPr>
      </w:pPr>
      <w:r w:rsidRPr="00544C24">
        <w:rPr>
          <w:rFonts w:cstheme="minorHAnsi"/>
        </w:rPr>
        <w:t xml:space="preserve">        </w:t>
      </w:r>
      <w:r w:rsidR="003E04D2" w:rsidRPr="00544C24">
        <w:rPr>
          <w:rFonts w:cstheme="minorHAnsi"/>
        </w:rPr>
        <w:t>nie może być mniejsza niż przy używaniu oryginałów;</w:t>
      </w:r>
    </w:p>
    <w:p w:rsidR="00544C24" w:rsidRDefault="00544C24" w:rsidP="00544C24">
      <w:pPr>
        <w:spacing w:after="0" w:line="240" w:lineRule="auto"/>
        <w:jc w:val="both"/>
        <w:rPr>
          <w:rFonts w:cstheme="minorHAnsi"/>
        </w:rPr>
      </w:pPr>
      <w:r>
        <w:rPr>
          <w:rFonts w:cstheme="minorHAnsi"/>
        </w:rPr>
        <w:t xml:space="preserve">        </w:t>
      </w:r>
      <w:r w:rsidRPr="00544C24">
        <w:rPr>
          <w:rFonts w:cstheme="minorHAnsi"/>
        </w:rPr>
        <w:t xml:space="preserve">- </w:t>
      </w:r>
      <w:r w:rsidR="003E04D2" w:rsidRPr="00544C24">
        <w:rPr>
          <w:rFonts w:cstheme="minorHAnsi"/>
        </w:rPr>
        <w:t xml:space="preserve">w przypadku, gdy produkt oryginalny posiada wbudowany układ scalony, który monitoruje </w:t>
      </w:r>
      <w:r>
        <w:rPr>
          <w:rFonts w:cstheme="minorHAnsi"/>
        </w:rPr>
        <w:t xml:space="preserve">  </w:t>
      </w:r>
    </w:p>
    <w:p w:rsidR="00544C24" w:rsidRDefault="00544C24" w:rsidP="00544C24">
      <w:pPr>
        <w:spacing w:after="0" w:line="240" w:lineRule="auto"/>
        <w:jc w:val="both"/>
        <w:rPr>
          <w:rFonts w:cstheme="minorHAnsi"/>
        </w:rPr>
      </w:pPr>
      <w:r>
        <w:rPr>
          <w:rFonts w:cstheme="minorHAnsi"/>
        </w:rPr>
        <w:t xml:space="preserve">         </w:t>
      </w:r>
      <w:r w:rsidR="003E04D2" w:rsidRPr="00544C24">
        <w:rPr>
          <w:rFonts w:cstheme="minorHAnsi"/>
        </w:rPr>
        <w:t>proces druku i zużycie atramentu/tonera, produkt równowa</w:t>
      </w:r>
      <w:r>
        <w:rPr>
          <w:rFonts w:cstheme="minorHAnsi"/>
        </w:rPr>
        <w:t xml:space="preserve">żny winien posiadać analogiczny           </w:t>
      </w:r>
    </w:p>
    <w:p w:rsidR="003E04D2" w:rsidRPr="00544C24" w:rsidRDefault="00544C24" w:rsidP="00544C24">
      <w:pPr>
        <w:spacing w:after="0" w:line="240" w:lineRule="auto"/>
        <w:jc w:val="both"/>
        <w:rPr>
          <w:rFonts w:cstheme="minorHAnsi"/>
        </w:rPr>
      </w:pPr>
      <w:r>
        <w:rPr>
          <w:rFonts w:cstheme="minorHAnsi"/>
        </w:rPr>
        <w:t xml:space="preserve">          element;</w:t>
      </w:r>
    </w:p>
    <w:p w:rsidR="001B5E5F" w:rsidRPr="00544C24" w:rsidRDefault="001B5E5F" w:rsidP="00544C24">
      <w:pPr>
        <w:tabs>
          <w:tab w:val="left" w:pos="426"/>
          <w:tab w:val="left" w:pos="720"/>
        </w:tabs>
        <w:spacing w:after="0" w:line="240" w:lineRule="auto"/>
        <w:ind w:left="426"/>
        <w:rPr>
          <w:rFonts w:cstheme="minorHAnsi"/>
        </w:rPr>
      </w:pPr>
      <w:r w:rsidRPr="00544C24">
        <w:rPr>
          <w:rFonts w:cstheme="minorHAnsi"/>
        </w:rPr>
        <w:t>Zamawiający</w:t>
      </w:r>
      <w:r w:rsidRPr="00544C24">
        <w:rPr>
          <w:rFonts w:eastAsia="Cambria" w:cstheme="minorHAnsi"/>
        </w:rPr>
        <w:t xml:space="preserve"> </w:t>
      </w:r>
      <w:r w:rsidRPr="00544C24">
        <w:rPr>
          <w:rFonts w:cstheme="minorHAnsi"/>
        </w:rPr>
        <w:t>uzna</w:t>
      </w:r>
      <w:r w:rsidRPr="00544C24">
        <w:rPr>
          <w:rFonts w:eastAsia="Cambria" w:cstheme="minorHAnsi"/>
        </w:rPr>
        <w:t xml:space="preserve"> </w:t>
      </w:r>
      <w:r w:rsidRPr="00544C24">
        <w:rPr>
          <w:rFonts w:cstheme="minorHAnsi"/>
        </w:rPr>
        <w:t>produkt</w:t>
      </w:r>
      <w:r w:rsidRPr="00544C24">
        <w:rPr>
          <w:rFonts w:eastAsia="Cambria" w:cstheme="minorHAnsi"/>
        </w:rPr>
        <w:t xml:space="preserve"> </w:t>
      </w:r>
      <w:r w:rsidRPr="00544C24">
        <w:rPr>
          <w:rFonts w:cstheme="minorHAnsi"/>
        </w:rPr>
        <w:t>za</w:t>
      </w:r>
      <w:r w:rsidRPr="00544C24">
        <w:rPr>
          <w:rFonts w:eastAsia="Cambria" w:cstheme="minorHAnsi"/>
        </w:rPr>
        <w:t xml:space="preserve"> </w:t>
      </w:r>
      <w:r w:rsidRPr="00544C24">
        <w:rPr>
          <w:rFonts w:cstheme="minorHAnsi"/>
        </w:rPr>
        <w:t>równoważny,</w:t>
      </w:r>
      <w:r w:rsidRPr="00544C24">
        <w:rPr>
          <w:rFonts w:eastAsia="Cambria" w:cstheme="minorHAnsi"/>
        </w:rPr>
        <w:t xml:space="preserve"> </w:t>
      </w:r>
      <w:r w:rsidRPr="00544C24">
        <w:rPr>
          <w:rFonts w:cstheme="minorHAnsi"/>
        </w:rPr>
        <w:t>gdy</w:t>
      </w:r>
      <w:r w:rsidRPr="00544C24">
        <w:rPr>
          <w:rFonts w:eastAsia="Cambria" w:cstheme="minorHAnsi"/>
        </w:rPr>
        <w:t xml:space="preserve"> </w:t>
      </w:r>
      <w:r w:rsidRPr="00544C24">
        <w:rPr>
          <w:rFonts w:cstheme="minorHAnsi"/>
        </w:rPr>
        <w:t>Wykonawca</w:t>
      </w:r>
      <w:r w:rsidRPr="00544C24">
        <w:rPr>
          <w:rFonts w:eastAsia="Cambria" w:cstheme="minorHAnsi"/>
        </w:rPr>
        <w:t xml:space="preserve"> </w:t>
      </w:r>
      <w:r w:rsidRPr="00544C24">
        <w:rPr>
          <w:rFonts w:cstheme="minorHAnsi"/>
        </w:rPr>
        <w:t>udowodni,</w:t>
      </w:r>
      <w:r w:rsidRPr="00544C24">
        <w:rPr>
          <w:rFonts w:eastAsia="Cambria" w:cstheme="minorHAnsi"/>
        </w:rPr>
        <w:t xml:space="preserve"> </w:t>
      </w:r>
      <w:r w:rsidRPr="00544C24">
        <w:rPr>
          <w:rFonts w:cstheme="minorHAnsi"/>
        </w:rPr>
        <w:t>iż</w:t>
      </w:r>
      <w:r w:rsidRPr="00544C24">
        <w:rPr>
          <w:rFonts w:eastAsia="Cambria" w:cstheme="minorHAnsi"/>
        </w:rPr>
        <w:t xml:space="preserve"> </w:t>
      </w:r>
      <w:r w:rsidRPr="00544C24">
        <w:rPr>
          <w:rFonts w:cstheme="minorHAnsi"/>
        </w:rPr>
        <w:t>oferowany</w:t>
      </w:r>
      <w:r w:rsidRPr="00544C24">
        <w:rPr>
          <w:rFonts w:eastAsia="Cambria" w:cstheme="minorHAnsi"/>
        </w:rPr>
        <w:t xml:space="preserve"> </w:t>
      </w:r>
      <w:r w:rsidRPr="00544C24">
        <w:rPr>
          <w:rFonts w:cstheme="minorHAnsi"/>
        </w:rPr>
        <w:t>produkt</w:t>
      </w:r>
      <w:r w:rsidRPr="00544C24">
        <w:rPr>
          <w:rFonts w:eastAsia="Cambria" w:cstheme="minorHAnsi"/>
        </w:rPr>
        <w:t xml:space="preserve"> </w:t>
      </w:r>
      <w:r w:rsidRPr="00544C24">
        <w:rPr>
          <w:rFonts w:cstheme="minorHAnsi"/>
        </w:rPr>
        <w:t>równoważny</w:t>
      </w:r>
      <w:r w:rsidRPr="00544C24">
        <w:rPr>
          <w:rFonts w:eastAsia="Cambria" w:cstheme="minorHAnsi"/>
        </w:rPr>
        <w:t xml:space="preserve"> </w:t>
      </w:r>
      <w:r w:rsidRPr="00544C24">
        <w:rPr>
          <w:rFonts w:cstheme="minorHAnsi"/>
        </w:rPr>
        <w:t>posiada</w:t>
      </w:r>
      <w:r w:rsidRPr="00544C24">
        <w:rPr>
          <w:rFonts w:eastAsia="Cambria" w:cstheme="minorHAnsi"/>
        </w:rPr>
        <w:t xml:space="preserve"> </w:t>
      </w:r>
      <w:r w:rsidRPr="00544C24">
        <w:rPr>
          <w:rFonts w:cstheme="minorHAnsi"/>
          <w:b/>
        </w:rPr>
        <w:t>pojemność</w:t>
      </w:r>
      <w:r w:rsidRPr="00544C24">
        <w:rPr>
          <w:rFonts w:eastAsia="Cambria" w:cstheme="minorHAnsi"/>
        </w:rPr>
        <w:t xml:space="preserve"> </w:t>
      </w:r>
      <w:r w:rsidRPr="00544C24">
        <w:rPr>
          <w:rFonts w:cstheme="minorHAnsi"/>
        </w:rPr>
        <w:t>tonera/tuszu</w:t>
      </w:r>
      <w:r w:rsidRPr="00544C24">
        <w:rPr>
          <w:rFonts w:eastAsia="Cambria" w:cstheme="minorHAnsi"/>
        </w:rPr>
        <w:t xml:space="preserve"> </w:t>
      </w:r>
      <w:r w:rsidRPr="00544C24">
        <w:rPr>
          <w:rFonts w:cstheme="minorHAnsi"/>
        </w:rPr>
        <w:t>oraz</w:t>
      </w:r>
      <w:r w:rsidRPr="00544C24">
        <w:rPr>
          <w:rFonts w:eastAsia="Cambria" w:cstheme="minorHAnsi"/>
        </w:rPr>
        <w:t xml:space="preserve"> </w:t>
      </w:r>
      <w:r w:rsidRPr="00544C24">
        <w:rPr>
          <w:rFonts w:cstheme="minorHAnsi"/>
          <w:b/>
        </w:rPr>
        <w:t>wydajność</w:t>
      </w:r>
      <w:r w:rsidR="00C64125" w:rsidRPr="00544C24">
        <w:rPr>
          <w:rFonts w:cstheme="minorHAnsi"/>
          <w:b/>
        </w:rPr>
        <w:t xml:space="preserve"> </w:t>
      </w:r>
      <w:r w:rsidRPr="00544C24">
        <w:rPr>
          <w:rFonts w:cstheme="minorHAnsi"/>
        </w:rPr>
        <w:t>taką</w:t>
      </w:r>
      <w:r w:rsidRPr="00544C24">
        <w:rPr>
          <w:rFonts w:eastAsia="Cambria" w:cstheme="minorHAnsi"/>
        </w:rPr>
        <w:t xml:space="preserve"> </w:t>
      </w:r>
      <w:r w:rsidRPr="00544C24">
        <w:rPr>
          <w:rFonts w:cstheme="minorHAnsi"/>
        </w:rPr>
        <w:t>samą</w:t>
      </w:r>
      <w:r w:rsidRPr="00544C24">
        <w:rPr>
          <w:rFonts w:eastAsia="Cambria" w:cstheme="minorHAnsi"/>
        </w:rPr>
        <w:t xml:space="preserve"> </w:t>
      </w:r>
      <w:r w:rsidRPr="00544C24">
        <w:rPr>
          <w:rFonts w:cstheme="minorHAnsi"/>
        </w:rPr>
        <w:t>bądź</w:t>
      </w:r>
      <w:r w:rsidRPr="00544C24">
        <w:rPr>
          <w:rFonts w:eastAsia="Cambria" w:cstheme="minorHAnsi"/>
        </w:rPr>
        <w:t xml:space="preserve"> </w:t>
      </w:r>
      <w:r w:rsidRPr="00544C24">
        <w:rPr>
          <w:rFonts w:cstheme="minorHAnsi"/>
        </w:rPr>
        <w:t>lepszą</w:t>
      </w:r>
      <w:r w:rsidRPr="00544C24">
        <w:rPr>
          <w:rFonts w:eastAsia="Cambria" w:cstheme="minorHAnsi"/>
        </w:rPr>
        <w:t xml:space="preserve"> </w:t>
      </w:r>
      <w:r w:rsidRPr="00544C24">
        <w:rPr>
          <w:rFonts w:cstheme="minorHAnsi"/>
        </w:rPr>
        <w:t>w</w:t>
      </w:r>
      <w:r w:rsidRPr="00544C24">
        <w:rPr>
          <w:rFonts w:eastAsia="Cambria" w:cstheme="minorHAnsi"/>
        </w:rPr>
        <w:t xml:space="preserve"> </w:t>
      </w:r>
      <w:r w:rsidRPr="00544C24">
        <w:rPr>
          <w:rFonts w:cstheme="minorHAnsi"/>
        </w:rPr>
        <w:t>stosunku</w:t>
      </w:r>
      <w:r w:rsidRPr="00544C24">
        <w:rPr>
          <w:rFonts w:eastAsia="Cambria" w:cstheme="minorHAnsi"/>
        </w:rPr>
        <w:t xml:space="preserve"> </w:t>
      </w:r>
      <w:r w:rsidRPr="00544C24">
        <w:rPr>
          <w:rFonts w:cstheme="minorHAnsi"/>
        </w:rPr>
        <w:t>do</w:t>
      </w:r>
      <w:r w:rsidRPr="00544C24">
        <w:rPr>
          <w:rFonts w:eastAsia="Cambria" w:cstheme="minorHAnsi"/>
        </w:rPr>
        <w:t xml:space="preserve"> </w:t>
      </w:r>
      <w:r w:rsidRPr="00544C24">
        <w:rPr>
          <w:rFonts w:cstheme="minorHAnsi"/>
        </w:rPr>
        <w:t>produktu</w:t>
      </w:r>
      <w:r w:rsidRPr="00544C24">
        <w:rPr>
          <w:rFonts w:eastAsia="Cambria" w:cstheme="minorHAnsi"/>
        </w:rPr>
        <w:t xml:space="preserve"> </w:t>
      </w:r>
      <w:r w:rsidRPr="00544C24">
        <w:rPr>
          <w:rFonts w:cstheme="minorHAnsi"/>
        </w:rPr>
        <w:t>oryginalnego</w:t>
      </w:r>
      <w:r w:rsidRPr="00544C24">
        <w:rPr>
          <w:rFonts w:eastAsia="Cambria" w:cstheme="minorHAnsi"/>
        </w:rPr>
        <w:t xml:space="preserve"> </w:t>
      </w:r>
      <w:r w:rsidRPr="00544C24">
        <w:rPr>
          <w:rFonts w:cstheme="minorHAnsi"/>
        </w:rPr>
        <w:t>produkowanego</w:t>
      </w:r>
      <w:r w:rsidRPr="00544C24">
        <w:rPr>
          <w:rFonts w:eastAsia="Cambria" w:cstheme="minorHAnsi"/>
        </w:rPr>
        <w:t xml:space="preserve"> </w:t>
      </w:r>
      <w:r w:rsidRPr="00544C24">
        <w:rPr>
          <w:rFonts w:cstheme="minorHAnsi"/>
        </w:rPr>
        <w:t>przez</w:t>
      </w:r>
      <w:r w:rsidRPr="00544C24">
        <w:rPr>
          <w:rFonts w:eastAsia="Cambria" w:cstheme="minorHAnsi"/>
        </w:rPr>
        <w:t xml:space="preserve"> </w:t>
      </w:r>
      <w:r w:rsidRPr="00544C24">
        <w:rPr>
          <w:rFonts w:cstheme="minorHAnsi"/>
        </w:rPr>
        <w:t>producenta</w:t>
      </w:r>
      <w:r w:rsidRPr="00544C24">
        <w:rPr>
          <w:rFonts w:eastAsia="Cambria" w:cstheme="minorHAnsi"/>
        </w:rPr>
        <w:t xml:space="preserve"> </w:t>
      </w:r>
      <w:r w:rsidRPr="00544C24">
        <w:rPr>
          <w:rFonts w:cstheme="minorHAnsi"/>
        </w:rPr>
        <w:t>urządzenia</w:t>
      </w:r>
      <w:r w:rsidRPr="00544C24">
        <w:rPr>
          <w:rFonts w:cstheme="minorHAnsi"/>
          <w:i/>
        </w:rPr>
        <w:t>.</w:t>
      </w:r>
      <w:r w:rsidRPr="00544C24">
        <w:rPr>
          <w:rFonts w:eastAsia="Cambria" w:cstheme="minorHAnsi"/>
          <w:i/>
        </w:rPr>
        <w:t xml:space="preserve"> </w:t>
      </w:r>
      <w:r w:rsidRPr="00544C24">
        <w:rPr>
          <w:rFonts w:cstheme="minorHAnsi"/>
        </w:rPr>
        <w:t>W</w:t>
      </w:r>
      <w:r w:rsidRPr="00544C24">
        <w:rPr>
          <w:rFonts w:eastAsia="Cambria" w:cstheme="minorHAnsi"/>
        </w:rPr>
        <w:t xml:space="preserve"> </w:t>
      </w:r>
      <w:r w:rsidRPr="00544C24">
        <w:rPr>
          <w:rFonts w:cstheme="minorHAnsi"/>
        </w:rPr>
        <w:t>przypadku</w:t>
      </w:r>
      <w:r w:rsidRPr="00544C24">
        <w:rPr>
          <w:rFonts w:eastAsia="Cambria" w:cstheme="minorHAnsi"/>
        </w:rPr>
        <w:t xml:space="preserve"> </w:t>
      </w:r>
      <w:r w:rsidRPr="00544C24">
        <w:rPr>
          <w:rFonts w:cstheme="minorHAnsi"/>
        </w:rPr>
        <w:t>zaoferowania</w:t>
      </w:r>
      <w:r w:rsidRPr="00544C24">
        <w:rPr>
          <w:rFonts w:eastAsia="Cambria" w:cstheme="minorHAnsi"/>
        </w:rPr>
        <w:t xml:space="preserve"> </w:t>
      </w:r>
      <w:r w:rsidRPr="00544C24">
        <w:rPr>
          <w:rFonts w:cstheme="minorHAnsi"/>
        </w:rPr>
        <w:t>produktów</w:t>
      </w:r>
      <w:r w:rsidRPr="00544C24">
        <w:rPr>
          <w:rFonts w:eastAsia="Cambria" w:cstheme="minorHAnsi"/>
        </w:rPr>
        <w:t xml:space="preserve"> </w:t>
      </w:r>
      <w:r w:rsidRPr="00544C24">
        <w:rPr>
          <w:rFonts w:cstheme="minorHAnsi"/>
        </w:rPr>
        <w:t>równoważnych,</w:t>
      </w:r>
      <w:r w:rsidRPr="00544C24">
        <w:rPr>
          <w:rFonts w:eastAsia="Cambria" w:cstheme="minorHAnsi"/>
        </w:rPr>
        <w:t xml:space="preserve"> </w:t>
      </w:r>
      <w:r w:rsidRPr="00544C24">
        <w:rPr>
          <w:rFonts w:cstheme="minorHAnsi"/>
          <w:b/>
        </w:rPr>
        <w:t>wraz</w:t>
      </w:r>
      <w:r w:rsidRPr="00544C24">
        <w:rPr>
          <w:rFonts w:eastAsia="Cambria" w:cstheme="minorHAnsi"/>
          <w:b/>
        </w:rPr>
        <w:t xml:space="preserve"> </w:t>
      </w:r>
      <w:r w:rsidRPr="00544C24">
        <w:rPr>
          <w:rFonts w:cstheme="minorHAnsi"/>
          <w:b/>
        </w:rPr>
        <w:t>z</w:t>
      </w:r>
      <w:r w:rsidRPr="00544C24">
        <w:rPr>
          <w:rFonts w:eastAsia="Cambria" w:cstheme="minorHAnsi"/>
          <w:b/>
        </w:rPr>
        <w:t xml:space="preserve"> </w:t>
      </w:r>
      <w:r w:rsidRPr="00544C24">
        <w:rPr>
          <w:rFonts w:cstheme="minorHAnsi"/>
          <w:b/>
        </w:rPr>
        <w:t>ofertą</w:t>
      </w:r>
      <w:r w:rsidRPr="00544C24">
        <w:rPr>
          <w:rFonts w:eastAsia="Cambria" w:cstheme="minorHAnsi"/>
        </w:rPr>
        <w:t xml:space="preserve"> </w:t>
      </w:r>
      <w:r w:rsidRPr="00544C24">
        <w:rPr>
          <w:rFonts w:cstheme="minorHAnsi"/>
        </w:rPr>
        <w:t>należy</w:t>
      </w:r>
      <w:r w:rsidRPr="00544C24">
        <w:rPr>
          <w:rFonts w:eastAsia="Cambria" w:cstheme="minorHAnsi"/>
        </w:rPr>
        <w:t xml:space="preserve"> </w:t>
      </w:r>
      <w:r w:rsidRPr="00544C24">
        <w:rPr>
          <w:rFonts w:cstheme="minorHAnsi"/>
        </w:rPr>
        <w:t>złożyć</w:t>
      </w:r>
      <w:r w:rsidRPr="00544C24">
        <w:rPr>
          <w:rFonts w:eastAsia="Cambria" w:cstheme="minorHAnsi"/>
        </w:rPr>
        <w:t xml:space="preserve"> </w:t>
      </w:r>
      <w:r w:rsidRPr="00544C24">
        <w:rPr>
          <w:rFonts w:cstheme="minorHAnsi"/>
          <w:b/>
        </w:rPr>
        <w:t>dokumenty</w:t>
      </w:r>
      <w:r w:rsidRPr="00544C24">
        <w:rPr>
          <w:rFonts w:eastAsia="Cambria" w:cstheme="minorHAnsi"/>
          <w:b/>
        </w:rPr>
        <w:t xml:space="preserve"> </w:t>
      </w:r>
      <w:r w:rsidRPr="00544C24">
        <w:rPr>
          <w:rFonts w:cstheme="minorHAnsi"/>
        </w:rPr>
        <w:t>zawierające</w:t>
      </w:r>
      <w:r w:rsidRPr="00544C24">
        <w:rPr>
          <w:rFonts w:eastAsia="Cambria" w:cstheme="minorHAnsi"/>
        </w:rPr>
        <w:t xml:space="preserve"> </w:t>
      </w:r>
      <w:r w:rsidRPr="00544C24">
        <w:rPr>
          <w:rFonts w:cstheme="minorHAnsi"/>
        </w:rPr>
        <w:t>informacje</w:t>
      </w:r>
      <w:r w:rsidRPr="00544C24">
        <w:rPr>
          <w:rFonts w:eastAsia="Cambria" w:cstheme="minorHAnsi"/>
        </w:rPr>
        <w:t xml:space="preserve"> </w:t>
      </w:r>
      <w:r w:rsidRPr="00544C24">
        <w:rPr>
          <w:rFonts w:cstheme="minorHAnsi"/>
        </w:rPr>
        <w:t>o</w:t>
      </w:r>
      <w:r w:rsidRPr="00544C24">
        <w:rPr>
          <w:rFonts w:eastAsia="Cambria" w:cstheme="minorHAnsi"/>
        </w:rPr>
        <w:t xml:space="preserve"> </w:t>
      </w:r>
      <w:r w:rsidRPr="00544C24">
        <w:rPr>
          <w:rFonts w:cstheme="minorHAnsi"/>
        </w:rPr>
        <w:t>parametrach</w:t>
      </w:r>
      <w:r w:rsidRPr="00544C24">
        <w:rPr>
          <w:rFonts w:eastAsia="Cambria" w:cstheme="minorHAnsi"/>
        </w:rPr>
        <w:t xml:space="preserve"> </w:t>
      </w:r>
      <w:r w:rsidRPr="00544C24">
        <w:rPr>
          <w:rFonts w:cstheme="minorHAnsi"/>
        </w:rPr>
        <w:t>dot.</w:t>
      </w:r>
      <w:r w:rsidRPr="00544C24">
        <w:rPr>
          <w:rFonts w:eastAsia="Cambria" w:cstheme="minorHAnsi"/>
        </w:rPr>
        <w:t xml:space="preserve"> </w:t>
      </w:r>
      <w:r w:rsidRPr="00544C24">
        <w:rPr>
          <w:rFonts w:cstheme="minorHAnsi"/>
        </w:rPr>
        <w:t>pojemności</w:t>
      </w:r>
      <w:r w:rsidRPr="00544C24">
        <w:rPr>
          <w:rFonts w:eastAsia="Cambria" w:cstheme="minorHAnsi"/>
        </w:rPr>
        <w:t xml:space="preserve"> </w:t>
      </w:r>
      <w:r w:rsidRPr="00544C24">
        <w:rPr>
          <w:rFonts w:cstheme="minorHAnsi"/>
        </w:rPr>
        <w:t>i</w:t>
      </w:r>
      <w:r w:rsidRPr="00544C24">
        <w:rPr>
          <w:rFonts w:eastAsia="Cambria" w:cstheme="minorHAnsi"/>
        </w:rPr>
        <w:t xml:space="preserve"> </w:t>
      </w:r>
      <w:r w:rsidRPr="00544C24">
        <w:rPr>
          <w:rFonts w:cstheme="minorHAnsi"/>
        </w:rPr>
        <w:t>wydajności</w:t>
      </w:r>
      <w:r w:rsidRPr="00544C24">
        <w:rPr>
          <w:rFonts w:eastAsia="Cambria" w:cstheme="minorHAnsi"/>
        </w:rPr>
        <w:t xml:space="preserve"> </w:t>
      </w:r>
      <w:r w:rsidRPr="00544C24">
        <w:rPr>
          <w:rFonts w:cstheme="minorHAnsi"/>
        </w:rPr>
        <w:t>takich</w:t>
      </w:r>
      <w:r w:rsidRPr="00544C24">
        <w:rPr>
          <w:rFonts w:eastAsia="Cambria" w:cstheme="minorHAnsi"/>
        </w:rPr>
        <w:t xml:space="preserve"> </w:t>
      </w:r>
      <w:r w:rsidRPr="00544C24">
        <w:rPr>
          <w:rFonts w:cstheme="minorHAnsi"/>
        </w:rPr>
        <w:t>samych</w:t>
      </w:r>
      <w:r w:rsidRPr="00544C24">
        <w:rPr>
          <w:rFonts w:eastAsia="Cambria" w:cstheme="minorHAnsi"/>
        </w:rPr>
        <w:t xml:space="preserve"> </w:t>
      </w:r>
      <w:r w:rsidRPr="00544C24">
        <w:rPr>
          <w:rFonts w:cstheme="minorHAnsi"/>
        </w:rPr>
        <w:t>bądź</w:t>
      </w:r>
      <w:r w:rsidRPr="00544C24">
        <w:rPr>
          <w:rFonts w:eastAsia="Cambria" w:cstheme="minorHAnsi"/>
        </w:rPr>
        <w:t xml:space="preserve"> </w:t>
      </w:r>
      <w:r w:rsidRPr="00544C24">
        <w:rPr>
          <w:rFonts w:cstheme="minorHAnsi"/>
        </w:rPr>
        <w:t>lepszych</w:t>
      </w:r>
      <w:r w:rsidRPr="00544C24">
        <w:rPr>
          <w:rFonts w:eastAsia="Cambria" w:cstheme="minorHAnsi"/>
        </w:rPr>
        <w:t xml:space="preserve"> </w:t>
      </w:r>
      <w:r w:rsidRPr="00544C24">
        <w:rPr>
          <w:rFonts w:cstheme="minorHAnsi"/>
        </w:rPr>
        <w:t>w</w:t>
      </w:r>
      <w:r w:rsidRPr="00544C24">
        <w:rPr>
          <w:rFonts w:eastAsia="Cambria" w:cstheme="minorHAnsi"/>
        </w:rPr>
        <w:t xml:space="preserve"> </w:t>
      </w:r>
      <w:r w:rsidRPr="00544C24">
        <w:rPr>
          <w:rFonts w:cstheme="minorHAnsi"/>
        </w:rPr>
        <w:t>stosunku</w:t>
      </w:r>
      <w:r w:rsidRPr="00544C24">
        <w:rPr>
          <w:rFonts w:eastAsia="Cambria" w:cstheme="minorHAnsi"/>
        </w:rPr>
        <w:t xml:space="preserve"> </w:t>
      </w:r>
      <w:r w:rsidRPr="00544C24">
        <w:rPr>
          <w:rFonts w:cstheme="minorHAnsi"/>
        </w:rPr>
        <w:t>do</w:t>
      </w:r>
      <w:r w:rsidRPr="00544C24">
        <w:rPr>
          <w:rFonts w:eastAsia="Cambria" w:cstheme="minorHAnsi"/>
        </w:rPr>
        <w:t xml:space="preserve"> </w:t>
      </w:r>
      <w:r w:rsidRPr="00544C24">
        <w:rPr>
          <w:rFonts w:cstheme="minorHAnsi"/>
        </w:rPr>
        <w:t>oryginału</w:t>
      </w:r>
      <w:r w:rsidRPr="00544C24">
        <w:rPr>
          <w:rFonts w:eastAsia="Cambria" w:cstheme="minorHAnsi"/>
        </w:rPr>
        <w:t xml:space="preserve"> </w:t>
      </w:r>
      <w:r w:rsidRPr="00544C24">
        <w:rPr>
          <w:rFonts w:cstheme="minorHAnsi"/>
        </w:rPr>
        <w:t>produkowanego</w:t>
      </w:r>
      <w:r w:rsidRPr="00544C24">
        <w:rPr>
          <w:rFonts w:eastAsia="Cambria" w:cstheme="minorHAnsi"/>
        </w:rPr>
        <w:t xml:space="preserve"> </w:t>
      </w:r>
      <w:r w:rsidRPr="00544C24">
        <w:rPr>
          <w:rFonts w:cstheme="minorHAnsi"/>
        </w:rPr>
        <w:t>przez</w:t>
      </w:r>
      <w:r w:rsidRPr="00544C24">
        <w:rPr>
          <w:rFonts w:eastAsia="Cambria" w:cstheme="minorHAnsi"/>
        </w:rPr>
        <w:t xml:space="preserve"> </w:t>
      </w:r>
      <w:r w:rsidRPr="00544C24">
        <w:rPr>
          <w:rFonts w:cstheme="minorHAnsi"/>
        </w:rPr>
        <w:t>producenta</w:t>
      </w:r>
      <w:r w:rsidRPr="00544C24">
        <w:rPr>
          <w:rFonts w:eastAsia="Cambria" w:cstheme="minorHAnsi"/>
        </w:rPr>
        <w:t xml:space="preserve"> </w:t>
      </w:r>
      <w:r w:rsidRPr="00544C24">
        <w:rPr>
          <w:rFonts w:cstheme="minorHAnsi"/>
        </w:rPr>
        <w:t>urządzenia</w:t>
      </w:r>
      <w:r w:rsidRPr="00544C24">
        <w:rPr>
          <w:rFonts w:cstheme="minorHAnsi"/>
          <w:b/>
        </w:rPr>
        <w:t>,</w:t>
      </w:r>
      <w:r w:rsidRPr="00544C24">
        <w:rPr>
          <w:rFonts w:eastAsia="Cambria" w:cstheme="minorHAnsi"/>
          <w:b/>
        </w:rPr>
        <w:t xml:space="preserve"> </w:t>
      </w:r>
      <w:r w:rsidRPr="00544C24">
        <w:rPr>
          <w:rFonts w:cstheme="minorHAnsi"/>
        </w:rPr>
        <w:t>w</w:t>
      </w:r>
      <w:r w:rsidRPr="00544C24">
        <w:rPr>
          <w:rFonts w:eastAsia="Cambria" w:cstheme="minorHAnsi"/>
        </w:rPr>
        <w:t xml:space="preserve"> </w:t>
      </w:r>
      <w:r w:rsidRPr="00544C24">
        <w:rPr>
          <w:rFonts w:cstheme="minorHAnsi"/>
        </w:rPr>
        <w:t>celu</w:t>
      </w:r>
      <w:r w:rsidRPr="00544C24">
        <w:rPr>
          <w:rFonts w:eastAsia="Cambria" w:cstheme="minorHAnsi"/>
        </w:rPr>
        <w:t xml:space="preserve"> </w:t>
      </w:r>
      <w:r w:rsidRPr="00544C24">
        <w:rPr>
          <w:rFonts w:cstheme="minorHAnsi"/>
        </w:rPr>
        <w:t>wykazania</w:t>
      </w:r>
      <w:r w:rsidRPr="00544C24">
        <w:rPr>
          <w:rFonts w:eastAsia="Cambria" w:cstheme="minorHAnsi"/>
        </w:rPr>
        <w:t xml:space="preserve"> </w:t>
      </w:r>
      <w:r w:rsidRPr="00544C24">
        <w:rPr>
          <w:rFonts w:cstheme="minorHAnsi"/>
        </w:rPr>
        <w:t>ich</w:t>
      </w:r>
      <w:r w:rsidRPr="00544C24">
        <w:rPr>
          <w:rFonts w:eastAsia="Cambria" w:cstheme="minorHAnsi"/>
        </w:rPr>
        <w:t xml:space="preserve"> </w:t>
      </w:r>
      <w:r w:rsidRPr="00544C24">
        <w:rPr>
          <w:rFonts w:cstheme="minorHAnsi"/>
        </w:rPr>
        <w:t>równoważności.</w:t>
      </w:r>
    </w:p>
    <w:p w:rsidR="0004621B" w:rsidRPr="00E733BD" w:rsidRDefault="00544C24" w:rsidP="00544C24">
      <w:pPr>
        <w:pStyle w:val="Akapitzlist"/>
        <w:numPr>
          <w:ilvl w:val="0"/>
          <w:numId w:val="1"/>
        </w:numPr>
        <w:tabs>
          <w:tab w:val="left" w:pos="426"/>
          <w:tab w:val="left" w:pos="720"/>
        </w:tabs>
        <w:spacing w:line="240" w:lineRule="auto"/>
        <w:rPr>
          <w:rFonts w:asciiTheme="minorHAnsi" w:hAnsiTheme="minorHAnsi" w:cstheme="minorHAnsi"/>
        </w:rPr>
      </w:pPr>
      <w:r w:rsidRPr="00E733BD">
        <w:rPr>
          <w:rFonts w:asciiTheme="minorHAnsi" w:hAnsiTheme="minorHAnsi" w:cstheme="minorHAnsi"/>
        </w:rPr>
        <w:t xml:space="preserve"> </w:t>
      </w:r>
      <w:r w:rsidR="0004621B" w:rsidRPr="00E733BD">
        <w:rPr>
          <w:rFonts w:asciiTheme="minorHAnsi" w:hAnsiTheme="minorHAnsi" w:cstheme="minorHAnsi"/>
        </w:rPr>
        <w:t>Zaoferowane produkty winny być produktami poch</w:t>
      </w:r>
      <w:r w:rsidRPr="00E733BD">
        <w:rPr>
          <w:rFonts w:asciiTheme="minorHAnsi" w:hAnsiTheme="minorHAnsi" w:cstheme="minorHAnsi"/>
        </w:rPr>
        <w:t>o</w:t>
      </w:r>
      <w:r w:rsidR="0004621B" w:rsidRPr="00E733BD">
        <w:rPr>
          <w:rFonts w:asciiTheme="minorHAnsi" w:hAnsiTheme="minorHAnsi" w:cstheme="minorHAnsi"/>
        </w:rPr>
        <w:t>dz</w:t>
      </w:r>
      <w:r w:rsidRPr="00E733BD">
        <w:rPr>
          <w:rFonts w:asciiTheme="minorHAnsi" w:hAnsiTheme="minorHAnsi" w:cstheme="minorHAnsi"/>
        </w:rPr>
        <w:t>ą</w:t>
      </w:r>
      <w:r w:rsidR="0004621B" w:rsidRPr="00E733BD">
        <w:rPr>
          <w:rFonts w:asciiTheme="minorHAnsi" w:hAnsiTheme="minorHAnsi" w:cstheme="minorHAnsi"/>
        </w:rPr>
        <w:t xml:space="preserve">cymi od producenta sprzętu i winny być produktami </w:t>
      </w:r>
      <w:r w:rsidRPr="00E733BD">
        <w:rPr>
          <w:rFonts w:asciiTheme="minorHAnsi" w:hAnsiTheme="minorHAnsi" w:cstheme="minorHAnsi"/>
        </w:rPr>
        <w:t xml:space="preserve"> </w:t>
      </w:r>
      <w:r w:rsidR="0004621B" w:rsidRPr="00E733BD">
        <w:rPr>
          <w:rFonts w:asciiTheme="minorHAnsi" w:hAnsiTheme="minorHAnsi" w:cstheme="minorHAnsi"/>
        </w:rPr>
        <w:t>fabrycznie nowymi.</w:t>
      </w:r>
    </w:p>
    <w:p w:rsidR="0004621B" w:rsidRPr="00E733BD" w:rsidRDefault="0004621B" w:rsidP="00544C24">
      <w:pPr>
        <w:pStyle w:val="Akapitzlist"/>
        <w:numPr>
          <w:ilvl w:val="0"/>
          <w:numId w:val="1"/>
        </w:numPr>
        <w:jc w:val="both"/>
        <w:rPr>
          <w:rFonts w:asciiTheme="minorHAnsi" w:hAnsiTheme="minorHAnsi" w:cstheme="minorHAnsi"/>
          <w:i/>
        </w:rPr>
      </w:pPr>
      <w:r w:rsidRPr="00E733BD">
        <w:rPr>
          <w:rFonts w:asciiTheme="minorHAnsi" w:hAnsiTheme="minorHAnsi" w:cstheme="minorHAnsi"/>
          <w:i/>
        </w:rPr>
        <w:t xml:space="preserve">Pod pojęciem </w:t>
      </w:r>
      <w:r w:rsidRPr="00E733BD">
        <w:rPr>
          <w:rFonts w:asciiTheme="minorHAnsi" w:hAnsiTheme="minorHAnsi" w:cstheme="minorHAnsi"/>
          <w:b/>
          <w:i/>
        </w:rPr>
        <w:t>„fabrycznie nowe</w:t>
      </w:r>
      <w:r w:rsidRPr="00E733BD">
        <w:rPr>
          <w:rFonts w:asciiTheme="minorHAnsi" w:hAnsiTheme="minorHAnsi" w:cstheme="minorHAnsi"/>
          <w:i/>
        </w:rPr>
        <w:t xml:space="preserve">” Zamawiający rozumie produkty: </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wykonane z nowych elementów lub pełnowartościowych komponentów z odzysku;</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nie są regenerowane tj. wszystkie elementy produktu muszą być fabrycznie nowe;</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bez śladów uszkodzenia;</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 xml:space="preserve"> w oryginalnych opakowaniach producenta z widocznym logo, symbolem produktu i terminem przydatności do użytku;</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posiadają na opakowaniu indywidualny kod tonera (typ, model) wraz z nazwą urządzenia, do którego jest przeznaczony;</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posiadają na produkcie indywidualny kod producenta umożliwiający jednoznaczną identyfikację oraz wszelkie zabezpieczenia stosowane przez producenta np. hologramy czy naklejki identyfikacyjne;</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żaden element produktu nie pochodzi z procesu recyklingu;</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posiadające wszelkie zabezpieczenia szczelności zbiorników z tonerem;</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nie były poddawane procesowi ponownego napełniania;</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nie powodują uszkodzenia urządzeń, w których będą eksploatowane;</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nie powodują utraty gwarancji producenta urządzenia;</w:t>
      </w:r>
    </w:p>
    <w:p w:rsidR="0004621B" w:rsidRPr="00E733BD" w:rsidRDefault="0004621B" w:rsidP="0004621B">
      <w:pPr>
        <w:numPr>
          <w:ilvl w:val="0"/>
          <w:numId w:val="2"/>
        </w:numPr>
        <w:tabs>
          <w:tab w:val="clear" w:pos="720"/>
          <w:tab w:val="num" w:pos="851"/>
        </w:tabs>
        <w:spacing w:after="0" w:line="240" w:lineRule="auto"/>
        <w:ind w:left="851"/>
        <w:jc w:val="both"/>
        <w:rPr>
          <w:rFonts w:cstheme="minorHAnsi"/>
          <w:i/>
        </w:rPr>
      </w:pPr>
      <w:r w:rsidRPr="00E733BD">
        <w:rPr>
          <w:rFonts w:cstheme="minorHAnsi"/>
          <w:i/>
        </w:rPr>
        <w:t>nie powodują ograniczeń funkcji i możliwości urządzeń oraz jakości wydruku wyspecyfikowanych w warunkach technicznych producenta urządzeń.</w:t>
      </w:r>
    </w:p>
    <w:p w:rsidR="0004621B" w:rsidRPr="00C24421" w:rsidRDefault="0004621B" w:rsidP="0004621B">
      <w:pPr>
        <w:spacing w:after="0" w:line="240" w:lineRule="auto"/>
        <w:ind w:left="357"/>
        <w:jc w:val="both"/>
        <w:rPr>
          <w:rFonts w:cstheme="minorHAnsi"/>
          <w:i/>
        </w:rPr>
      </w:pPr>
      <w:r w:rsidRPr="00C24421">
        <w:rPr>
          <w:rFonts w:cstheme="minorHAnsi"/>
          <w:i/>
        </w:rPr>
        <w:t xml:space="preserve">Przez </w:t>
      </w:r>
      <w:r w:rsidRPr="00C24421">
        <w:rPr>
          <w:rFonts w:cstheme="minorHAnsi"/>
          <w:b/>
          <w:i/>
        </w:rPr>
        <w:t>produkt oryginalny</w:t>
      </w:r>
      <w:r w:rsidRPr="00C24421">
        <w:rPr>
          <w:rFonts w:cstheme="minorHAnsi"/>
          <w:i/>
        </w:rPr>
        <w:t xml:space="preserve"> Zamawiający rozumie produkt oferowany przez producenta urządzeń drukujących.</w:t>
      </w:r>
    </w:p>
    <w:p w:rsidR="0004621B" w:rsidRDefault="0004621B" w:rsidP="0004621B">
      <w:pPr>
        <w:spacing w:after="0" w:line="240" w:lineRule="auto"/>
        <w:ind w:left="357"/>
        <w:jc w:val="both"/>
        <w:rPr>
          <w:rFonts w:cstheme="minorHAnsi"/>
          <w:i/>
        </w:rPr>
      </w:pPr>
      <w:r w:rsidRPr="00C24421">
        <w:rPr>
          <w:rFonts w:cstheme="minorHAnsi"/>
          <w:i/>
        </w:rPr>
        <w:lastRenderedPageBreak/>
        <w:t xml:space="preserve">Przez </w:t>
      </w:r>
      <w:r w:rsidRPr="00C24421">
        <w:rPr>
          <w:rFonts w:cstheme="minorHAnsi"/>
          <w:b/>
          <w:i/>
        </w:rPr>
        <w:t>produkt równoważny</w:t>
      </w:r>
      <w:r w:rsidRPr="00C24421">
        <w:rPr>
          <w:rFonts w:cstheme="minorHAnsi"/>
          <w:i/>
        </w:rPr>
        <w:t xml:space="preserve"> Zamawiający rozumie produkt kompatybilny z urządzeniem, do którego jest zamówiony, o parametrach takich samych bądź lepszych (pojemność tuszu/tonera, wydajność i jakość produktu) w stosunku do oryginału produkowanego przez producenta urządzenia. </w:t>
      </w:r>
    </w:p>
    <w:p w:rsidR="00E51D2B" w:rsidRPr="00544C24" w:rsidRDefault="00847CFB" w:rsidP="00544C24">
      <w:pPr>
        <w:pStyle w:val="Akapitzlist"/>
        <w:numPr>
          <w:ilvl w:val="0"/>
          <w:numId w:val="1"/>
        </w:numPr>
        <w:spacing w:line="240" w:lineRule="auto"/>
        <w:jc w:val="both"/>
        <w:rPr>
          <w:rFonts w:asciiTheme="minorHAnsi" w:hAnsiTheme="minorHAnsi" w:cstheme="minorHAnsi"/>
        </w:rPr>
      </w:pPr>
      <w:r w:rsidRPr="00544C24">
        <w:rPr>
          <w:rFonts w:asciiTheme="minorHAnsi" w:hAnsiTheme="minorHAnsi" w:cstheme="minorHAnsi"/>
        </w:rPr>
        <w:t>Oferowane wyroby równoważne muszą posiadać</w:t>
      </w:r>
      <w:r w:rsidR="00E51D2B" w:rsidRPr="00544C24">
        <w:rPr>
          <w:rFonts w:asciiTheme="minorHAnsi" w:hAnsiTheme="minorHAnsi" w:cstheme="minorHAnsi"/>
        </w:rPr>
        <w:t xml:space="preserve"> raporty z testów wydajności</w:t>
      </w:r>
      <w:r w:rsidR="00E51D2B" w:rsidRPr="00544C24">
        <w:rPr>
          <w:rFonts w:asciiTheme="minorHAnsi" w:hAnsiTheme="minorHAnsi" w:cstheme="minorHAnsi"/>
        </w:rPr>
        <w:br/>
      </w:r>
      <w:r w:rsidRPr="00544C24">
        <w:rPr>
          <w:rFonts w:asciiTheme="minorHAnsi" w:hAnsiTheme="minorHAnsi" w:cstheme="minorHAnsi"/>
          <w:kern w:val="22"/>
        </w:rPr>
        <w:t>przeprowadzonych przez niezależną jednostkę</w:t>
      </w:r>
      <w:r w:rsidR="00E51D2B" w:rsidRPr="00544C24">
        <w:rPr>
          <w:rFonts w:asciiTheme="minorHAnsi" w:hAnsiTheme="minorHAnsi" w:cstheme="minorHAnsi"/>
          <w:kern w:val="22"/>
        </w:rPr>
        <w:t xml:space="preserve"> uprawnioną do kontroli jakości, zgodnie z normami:</w:t>
      </w:r>
    </w:p>
    <w:p w:rsidR="00847CFB" w:rsidRPr="00544C24" w:rsidRDefault="00847CFB" w:rsidP="00544C24">
      <w:pPr>
        <w:pStyle w:val="Akapitzlist"/>
        <w:spacing w:line="240" w:lineRule="auto"/>
        <w:ind w:left="567"/>
        <w:jc w:val="both"/>
        <w:rPr>
          <w:rFonts w:asciiTheme="minorHAnsi" w:hAnsiTheme="minorHAnsi" w:cstheme="minorHAnsi"/>
          <w:kern w:val="22"/>
        </w:rPr>
      </w:pPr>
      <w:r w:rsidRPr="00544C24">
        <w:rPr>
          <w:rFonts w:asciiTheme="minorHAnsi" w:hAnsiTheme="minorHAnsi" w:cstheme="minorHAnsi"/>
          <w:b/>
          <w:kern w:val="22"/>
        </w:rPr>
        <w:t xml:space="preserve">- </w:t>
      </w:r>
      <w:r w:rsidRPr="00544C24">
        <w:rPr>
          <w:rFonts w:asciiTheme="minorHAnsi" w:hAnsiTheme="minorHAnsi" w:cstheme="minorHAnsi"/>
          <w:kern w:val="22"/>
        </w:rPr>
        <w:t>ISO/IEC 19752</w:t>
      </w:r>
      <w:r w:rsidR="00F808D9">
        <w:rPr>
          <w:rFonts w:asciiTheme="minorHAnsi" w:hAnsiTheme="minorHAnsi" w:cstheme="minorHAnsi"/>
          <w:kern w:val="22"/>
        </w:rPr>
        <w:t xml:space="preserve"> </w:t>
      </w:r>
      <w:r w:rsidRPr="00544C24">
        <w:rPr>
          <w:rFonts w:asciiTheme="minorHAnsi" w:hAnsiTheme="minorHAnsi" w:cstheme="minorHAnsi"/>
          <w:kern w:val="22"/>
        </w:rPr>
        <w:t xml:space="preserve"> (dotyczy monochromatycznych kartridży do drukarek laserowych), </w:t>
      </w:r>
    </w:p>
    <w:p w:rsidR="00847CFB" w:rsidRPr="00544C24" w:rsidRDefault="00847CFB" w:rsidP="00544C24">
      <w:pPr>
        <w:pStyle w:val="Akapitzlist"/>
        <w:spacing w:line="240" w:lineRule="auto"/>
        <w:ind w:left="567"/>
        <w:jc w:val="both"/>
        <w:rPr>
          <w:rFonts w:asciiTheme="minorHAnsi" w:hAnsiTheme="minorHAnsi" w:cstheme="minorHAnsi"/>
          <w:kern w:val="22"/>
        </w:rPr>
      </w:pPr>
      <w:r w:rsidRPr="00544C24">
        <w:rPr>
          <w:rFonts w:asciiTheme="minorHAnsi" w:hAnsiTheme="minorHAnsi" w:cstheme="minorHAnsi"/>
          <w:b/>
          <w:kern w:val="22"/>
        </w:rPr>
        <w:t>-</w:t>
      </w:r>
      <w:r w:rsidRPr="00544C24">
        <w:rPr>
          <w:rFonts w:asciiTheme="minorHAnsi" w:hAnsiTheme="minorHAnsi" w:cstheme="minorHAnsi"/>
          <w:kern w:val="22"/>
        </w:rPr>
        <w:t xml:space="preserve"> ISO/IEC 24711, ISO/IEC 24712 (dotyczy kolorowych i monochromatycznych kartridży do drukarek atramentowych), </w:t>
      </w:r>
    </w:p>
    <w:p w:rsidR="00847CFB" w:rsidRPr="00544C24" w:rsidRDefault="00847CFB" w:rsidP="00544C24">
      <w:pPr>
        <w:tabs>
          <w:tab w:val="left" w:pos="426"/>
          <w:tab w:val="left" w:pos="720"/>
        </w:tabs>
        <w:spacing w:after="0" w:line="240" w:lineRule="auto"/>
        <w:ind w:left="567"/>
        <w:jc w:val="both"/>
        <w:rPr>
          <w:rFonts w:cstheme="minorHAnsi"/>
          <w:kern w:val="22"/>
        </w:rPr>
      </w:pPr>
      <w:r w:rsidRPr="00544C24">
        <w:rPr>
          <w:rFonts w:cstheme="minorHAnsi"/>
          <w:b/>
          <w:kern w:val="22"/>
        </w:rPr>
        <w:t>-</w:t>
      </w:r>
      <w:r w:rsidRPr="00544C24">
        <w:rPr>
          <w:rFonts w:cstheme="minorHAnsi"/>
          <w:kern w:val="22"/>
        </w:rPr>
        <w:t xml:space="preserve"> ISO/IEC 19798 (dotyczy kolorowych kartridży do drukarek laserowych),</w:t>
      </w:r>
    </w:p>
    <w:p w:rsidR="00847CFB" w:rsidRDefault="00E51D2B" w:rsidP="00544C24">
      <w:pPr>
        <w:tabs>
          <w:tab w:val="left" w:pos="426"/>
          <w:tab w:val="left" w:pos="720"/>
        </w:tabs>
        <w:spacing w:after="0" w:line="240" w:lineRule="auto"/>
        <w:ind w:left="567"/>
        <w:jc w:val="both"/>
        <w:rPr>
          <w:rFonts w:eastAsia="Times New Roman" w:cstheme="minorHAnsi"/>
          <w:lang w:eastAsia="pl-PL"/>
        </w:rPr>
      </w:pPr>
      <w:r w:rsidRPr="00544C24">
        <w:rPr>
          <w:rFonts w:eastAsia="Times New Roman" w:cstheme="minorHAnsi"/>
          <w:lang w:eastAsia="pl-PL"/>
        </w:rPr>
        <w:t xml:space="preserve">- </w:t>
      </w:r>
      <w:r w:rsidR="00847CFB" w:rsidRPr="00544C24">
        <w:rPr>
          <w:rFonts w:eastAsia="Times New Roman" w:cstheme="minorHAnsi"/>
          <w:lang w:eastAsia="pl-PL"/>
        </w:rPr>
        <w:t>Oferowane materiały równoważne muszą być wytwarzane zgodnie z</w:t>
      </w:r>
      <w:r w:rsidR="00847CFB" w:rsidRPr="00544C24">
        <w:rPr>
          <w:rFonts w:eastAsia="Times New Roman" w:cstheme="minorHAnsi"/>
          <w:lang w:eastAsia="pl-PL"/>
        </w:rPr>
        <w:br/>
        <w:t>zintegrowanym systemem zarządzania jakością i zintegrowanym systemem</w:t>
      </w:r>
      <w:r w:rsidR="00847CFB" w:rsidRPr="00544C24">
        <w:rPr>
          <w:rFonts w:eastAsia="Times New Roman" w:cstheme="minorHAnsi"/>
          <w:lang w:eastAsia="pl-PL"/>
        </w:rPr>
        <w:br/>
        <w:t>zarządzania środowiskowego zgodnego z normami ISO 9001:2015 oraz ISO</w:t>
      </w:r>
      <w:r w:rsidR="00847CFB" w:rsidRPr="00544C24">
        <w:rPr>
          <w:rFonts w:eastAsia="Times New Roman" w:cstheme="minorHAnsi"/>
          <w:lang w:eastAsia="pl-PL"/>
        </w:rPr>
        <w:br/>
        <w:t>14001:2015</w:t>
      </w:r>
      <w:r w:rsidR="00544C24">
        <w:rPr>
          <w:rFonts w:eastAsia="Times New Roman" w:cstheme="minorHAnsi"/>
          <w:lang w:eastAsia="pl-PL"/>
        </w:rPr>
        <w:t>.</w:t>
      </w:r>
    </w:p>
    <w:p w:rsidR="00E51D2B" w:rsidRDefault="00544C24" w:rsidP="00544C24">
      <w:pPr>
        <w:tabs>
          <w:tab w:val="left" w:pos="426"/>
          <w:tab w:val="left" w:pos="720"/>
        </w:tabs>
        <w:spacing w:after="0" w:line="240" w:lineRule="auto"/>
        <w:ind w:left="284" w:hanging="284"/>
        <w:jc w:val="both"/>
        <w:rPr>
          <w:rFonts w:cstheme="minorHAnsi"/>
          <w:color w:val="000000" w:themeColor="text1"/>
          <w:spacing w:val="-2"/>
        </w:rPr>
      </w:pPr>
      <w:r>
        <w:rPr>
          <w:rFonts w:eastAsia="Times New Roman" w:cstheme="minorHAnsi"/>
          <w:lang w:eastAsia="pl-PL"/>
        </w:rPr>
        <w:t xml:space="preserve">8. </w:t>
      </w:r>
      <w:r w:rsidR="00E51D2B" w:rsidRPr="00C24421">
        <w:rPr>
          <w:rFonts w:cstheme="minorHAnsi"/>
        </w:rPr>
        <w:t>W przypadku oferowania produktów równoważnych (nieoryginalnych) Wykonawca zobligowany jest do dołączenia do</w:t>
      </w:r>
      <w:r w:rsidR="00E51D2B" w:rsidRPr="00C24421">
        <w:rPr>
          <w:rFonts w:cstheme="minorHAnsi"/>
          <w:color w:val="000000" w:themeColor="text1"/>
          <w:spacing w:val="-2"/>
        </w:rPr>
        <w:t xml:space="preserve"> oferty dokumentów w celu potwierdzenia, iż oferowane produkty od</w:t>
      </w:r>
      <w:r w:rsidR="00E51D2B">
        <w:rPr>
          <w:rFonts w:cstheme="minorHAnsi"/>
          <w:color w:val="000000" w:themeColor="text1"/>
          <w:spacing w:val="-2"/>
        </w:rPr>
        <w:t xml:space="preserve">powiadają wymaganiom </w:t>
      </w:r>
      <w:r w:rsidR="00A37677">
        <w:rPr>
          <w:rFonts w:cstheme="minorHAnsi"/>
          <w:color w:val="000000" w:themeColor="text1"/>
          <w:spacing w:val="-2"/>
        </w:rPr>
        <w:t>wydajnościowym</w:t>
      </w:r>
      <w:r w:rsidR="00E51D2B">
        <w:rPr>
          <w:rFonts w:cstheme="minorHAnsi"/>
          <w:color w:val="000000" w:themeColor="text1"/>
          <w:spacing w:val="-2"/>
        </w:rPr>
        <w:t xml:space="preserve"> </w:t>
      </w:r>
      <w:r w:rsidR="00E51D2B" w:rsidRPr="00C24421">
        <w:rPr>
          <w:rFonts w:cstheme="minorHAnsi"/>
          <w:color w:val="000000" w:themeColor="text1"/>
          <w:spacing w:val="-2"/>
        </w:rPr>
        <w:t xml:space="preserve"> określonym przez Zamawiającego</w:t>
      </w:r>
    </w:p>
    <w:p w:rsidR="00544C24" w:rsidRDefault="00847CFB" w:rsidP="00FA3CD6">
      <w:pPr>
        <w:spacing w:before="120" w:after="0" w:line="240" w:lineRule="auto"/>
        <w:jc w:val="both"/>
        <w:rPr>
          <w:rFonts w:eastAsia="Times New Roman" w:cstheme="minorHAnsi"/>
          <w:lang w:eastAsia="pl-PL"/>
        </w:rPr>
      </w:pPr>
      <w:r w:rsidRPr="00544C24">
        <w:rPr>
          <w:rFonts w:eastAsia="Times New Roman" w:cstheme="minorHAnsi"/>
          <w:lang w:eastAsia="pl-PL"/>
        </w:rPr>
        <w:t>Wykonawca zobowiązany jest przedstawić Zamawiającemu:</w:t>
      </w:r>
    </w:p>
    <w:p w:rsidR="00CC7D0F" w:rsidRDefault="00847CFB" w:rsidP="00A13B79">
      <w:pPr>
        <w:spacing w:after="0" w:line="240" w:lineRule="auto"/>
        <w:jc w:val="both"/>
        <w:rPr>
          <w:rFonts w:eastAsia="Times New Roman" w:cstheme="minorHAnsi"/>
          <w:lang w:eastAsia="pl-PL"/>
        </w:rPr>
      </w:pPr>
      <w:r w:rsidRPr="00544C24">
        <w:rPr>
          <w:rFonts w:eastAsia="Times New Roman" w:cstheme="minorHAnsi"/>
          <w:lang w:eastAsia="pl-PL"/>
        </w:rPr>
        <w:t xml:space="preserve">a) </w:t>
      </w:r>
      <w:r w:rsidR="00544C24">
        <w:rPr>
          <w:rFonts w:eastAsia="Times New Roman" w:cstheme="minorHAnsi"/>
          <w:lang w:eastAsia="pl-PL"/>
        </w:rPr>
        <w:t>raporty z testów wydajności</w:t>
      </w:r>
      <w:r w:rsidR="00F808D9">
        <w:rPr>
          <w:rFonts w:eastAsia="Times New Roman" w:cstheme="minorHAnsi"/>
          <w:lang w:eastAsia="pl-PL"/>
        </w:rPr>
        <w:t xml:space="preserve">, </w:t>
      </w:r>
      <w:r w:rsidR="00F808D9" w:rsidRPr="00544C24">
        <w:rPr>
          <w:rFonts w:cstheme="minorHAnsi"/>
          <w:kern w:val="22"/>
        </w:rPr>
        <w:t>przeprowadzonych przez niezależną jednostkę</w:t>
      </w:r>
      <w:r w:rsidR="00F808D9">
        <w:rPr>
          <w:rFonts w:cstheme="minorHAnsi"/>
          <w:kern w:val="22"/>
        </w:rPr>
        <w:t xml:space="preserve"> uprawnioną do kontroli jakośc</w:t>
      </w:r>
      <w:r w:rsidRPr="00544C24">
        <w:rPr>
          <w:rFonts w:eastAsia="Times New Roman" w:cstheme="minorHAnsi"/>
          <w:lang w:eastAsia="pl-PL"/>
        </w:rPr>
        <w:t>i, w zakresie badania materiałów ek</w:t>
      </w:r>
      <w:r w:rsidR="00F808D9">
        <w:rPr>
          <w:rFonts w:eastAsia="Times New Roman" w:cstheme="minorHAnsi"/>
          <w:lang w:eastAsia="pl-PL"/>
        </w:rPr>
        <w:t xml:space="preserve">sploatacyjnych, zgodnie z normą </w:t>
      </w:r>
      <w:r w:rsidRPr="00544C24">
        <w:rPr>
          <w:rFonts w:eastAsia="Times New Roman" w:cstheme="minorHAnsi"/>
          <w:lang w:eastAsia="pl-PL"/>
        </w:rPr>
        <w:t>ISO/IEC 1975</w:t>
      </w:r>
      <w:r w:rsidR="00F808D9">
        <w:rPr>
          <w:rFonts w:eastAsia="Times New Roman" w:cstheme="minorHAnsi"/>
          <w:lang w:eastAsia="pl-PL"/>
        </w:rPr>
        <w:t>2</w:t>
      </w:r>
      <w:r w:rsidRPr="00544C24">
        <w:rPr>
          <w:rFonts w:eastAsia="Times New Roman" w:cstheme="minorHAnsi"/>
          <w:lang w:eastAsia="pl-PL"/>
        </w:rPr>
        <w:t>, ISO/IEC 24711 i 2</w:t>
      </w:r>
      <w:r w:rsidR="00F808D9">
        <w:rPr>
          <w:rFonts w:eastAsia="Times New Roman" w:cstheme="minorHAnsi"/>
          <w:lang w:eastAsia="pl-PL"/>
        </w:rPr>
        <w:t xml:space="preserve">4712, ISO/IEC 19798. </w:t>
      </w:r>
      <w:r w:rsidRPr="00544C24">
        <w:rPr>
          <w:rFonts w:eastAsia="Times New Roman" w:cstheme="minorHAnsi"/>
          <w:lang w:eastAsia="pl-PL"/>
        </w:rPr>
        <w:t>Raporty mogą być wystawione na grupę lub</w:t>
      </w:r>
      <w:r w:rsidR="00F808D9">
        <w:rPr>
          <w:rFonts w:eastAsia="Times New Roman" w:cstheme="minorHAnsi"/>
          <w:lang w:eastAsia="pl-PL"/>
        </w:rPr>
        <w:t xml:space="preserve"> kilka rodzajów </w:t>
      </w:r>
      <w:r w:rsidRPr="00544C24">
        <w:rPr>
          <w:rFonts w:eastAsia="Times New Roman" w:cstheme="minorHAnsi"/>
          <w:lang w:eastAsia="pl-PL"/>
        </w:rPr>
        <w:t>tonerów,</w:t>
      </w:r>
    </w:p>
    <w:p w:rsidR="00A13B79" w:rsidRPr="00A13B79" w:rsidRDefault="00A13B79" w:rsidP="00A13B79">
      <w:pPr>
        <w:spacing w:after="0" w:line="240" w:lineRule="auto"/>
        <w:jc w:val="both"/>
        <w:rPr>
          <w:rFonts w:cstheme="minorHAnsi"/>
        </w:rPr>
      </w:pPr>
      <w:r w:rsidRPr="00E30471">
        <w:rPr>
          <w:rFonts w:eastAsia="Times New Roman" w:cstheme="minorHAnsi"/>
          <w:lang w:eastAsia="pl-PL"/>
        </w:rPr>
        <w:t>Każdy raport powinien zostać oznacz</w:t>
      </w:r>
      <w:r>
        <w:rPr>
          <w:rFonts w:eastAsia="Times New Roman" w:cstheme="minorHAnsi"/>
          <w:lang w:eastAsia="pl-PL"/>
        </w:rPr>
        <w:t xml:space="preserve">ony przez wykonawcę odpowiednim </w:t>
      </w:r>
      <w:r w:rsidRPr="00E30471">
        <w:rPr>
          <w:rFonts w:eastAsia="Times New Roman" w:cstheme="minorHAnsi"/>
          <w:lang w:eastAsia="pl-PL"/>
        </w:rPr>
        <w:t>numerem pozycji „Formula</w:t>
      </w:r>
      <w:r w:rsidR="00FA3CD6">
        <w:rPr>
          <w:rFonts w:eastAsia="Times New Roman" w:cstheme="minorHAnsi"/>
          <w:lang w:eastAsia="pl-PL"/>
        </w:rPr>
        <w:t>rza cenowego”, którego dotyczy,</w:t>
      </w:r>
    </w:p>
    <w:p w:rsidR="00CC7D0F" w:rsidRDefault="00E30471" w:rsidP="00FA3CD6">
      <w:pPr>
        <w:spacing w:before="120" w:after="0" w:line="240" w:lineRule="auto"/>
        <w:jc w:val="both"/>
        <w:rPr>
          <w:rFonts w:eastAsia="Times New Roman" w:cstheme="minorHAnsi"/>
          <w:lang w:eastAsia="pl-PL"/>
        </w:rPr>
      </w:pPr>
      <w:r>
        <w:rPr>
          <w:rFonts w:eastAsia="Times New Roman" w:cstheme="minorHAnsi"/>
          <w:lang w:eastAsia="pl-PL"/>
        </w:rPr>
        <w:t xml:space="preserve">b) </w:t>
      </w:r>
      <w:r w:rsidR="00CC7D0F" w:rsidRPr="00544C24">
        <w:rPr>
          <w:rFonts w:eastAsia="Times New Roman" w:cstheme="minorHAnsi"/>
          <w:lang w:eastAsia="pl-PL"/>
        </w:rPr>
        <w:t>certyfikat ( lub dokument równoważny odpowiadający certyfikatowi)  potwierdzający, że proces produk</w:t>
      </w:r>
      <w:r>
        <w:rPr>
          <w:rFonts w:eastAsia="Times New Roman" w:cstheme="minorHAnsi"/>
          <w:lang w:eastAsia="pl-PL"/>
        </w:rPr>
        <w:t xml:space="preserve">cji zaproponowanego asortymentu </w:t>
      </w:r>
      <w:r w:rsidR="00CC7D0F" w:rsidRPr="00544C24">
        <w:rPr>
          <w:rFonts w:eastAsia="Times New Roman" w:cstheme="minorHAnsi"/>
          <w:lang w:eastAsia="pl-PL"/>
        </w:rPr>
        <w:t>równoważnego przebiega zgodnie z normami ISO 9001:2015 lub równoważnymi</w:t>
      </w:r>
      <w:r w:rsidR="00FA3CD6">
        <w:rPr>
          <w:rFonts w:eastAsia="Times New Roman" w:cstheme="minorHAnsi"/>
          <w:lang w:eastAsia="pl-PL"/>
        </w:rPr>
        <w:t>,</w:t>
      </w:r>
    </w:p>
    <w:p w:rsidR="00E30471" w:rsidRDefault="00E30471" w:rsidP="00FA3CD6">
      <w:pPr>
        <w:spacing w:before="120" w:after="0" w:line="240" w:lineRule="auto"/>
        <w:jc w:val="both"/>
        <w:rPr>
          <w:rFonts w:eastAsia="Times New Roman" w:cstheme="minorHAnsi"/>
          <w:lang w:eastAsia="pl-PL"/>
        </w:rPr>
      </w:pPr>
      <w:r>
        <w:rPr>
          <w:rFonts w:eastAsia="Times New Roman" w:cstheme="minorHAnsi"/>
          <w:lang w:eastAsia="pl-PL"/>
        </w:rPr>
        <w:t xml:space="preserve">c) </w:t>
      </w:r>
      <w:r w:rsidR="00A37677">
        <w:rPr>
          <w:rFonts w:eastAsia="Times New Roman" w:cstheme="minorHAnsi"/>
          <w:lang w:eastAsia="pl-PL"/>
        </w:rPr>
        <w:t>certyfikat (</w:t>
      </w:r>
      <w:r w:rsidR="00CC7D0F" w:rsidRPr="00544C24">
        <w:rPr>
          <w:rFonts w:eastAsia="Times New Roman" w:cstheme="minorHAnsi"/>
          <w:lang w:eastAsia="pl-PL"/>
        </w:rPr>
        <w:t xml:space="preserve">lub dokument równoważny odpowiadający certyfikatowi) </w:t>
      </w:r>
      <w:r>
        <w:rPr>
          <w:rFonts w:eastAsia="Times New Roman" w:cstheme="minorHAnsi"/>
          <w:lang w:eastAsia="pl-PL"/>
        </w:rPr>
        <w:t xml:space="preserve">ISO 14001:2015 lub </w:t>
      </w:r>
      <w:r w:rsidR="00CC7D0F" w:rsidRPr="00544C24">
        <w:rPr>
          <w:rFonts w:eastAsia="Times New Roman" w:cstheme="minorHAnsi"/>
          <w:lang w:eastAsia="pl-PL"/>
        </w:rPr>
        <w:t>równoważny na p</w:t>
      </w:r>
      <w:r>
        <w:rPr>
          <w:rFonts w:eastAsia="Times New Roman" w:cstheme="minorHAnsi"/>
          <w:lang w:eastAsia="pl-PL"/>
        </w:rPr>
        <w:t xml:space="preserve">roces produkcji zaproponowanego </w:t>
      </w:r>
      <w:r w:rsidR="00CC7D0F" w:rsidRPr="00544C24">
        <w:rPr>
          <w:rFonts w:eastAsia="Times New Roman" w:cstheme="minorHAnsi"/>
          <w:lang w:eastAsia="pl-PL"/>
        </w:rPr>
        <w:t>asortymentu równoważnego, pozwalający zweryfikować</w:t>
      </w:r>
      <w:r>
        <w:rPr>
          <w:rFonts w:eastAsia="Times New Roman" w:cstheme="minorHAnsi"/>
          <w:lang w:eastAsia="pl-PL"/>
        </w:rPr>
        <w:t xml:space="preserve"> czy producent spełnia przepisy </w:t>
      </w:r>
      <w:r w:rsidR="00CC7D0F" w:rsidRPr="00544C24">
        <w:rPr>
          <w:rFonts w:eastAsia="Times New Roman" w:cstheme="minorHAnsi"/>
          <w:lang w:eastAsia="pl-PL"/>
        </w:rPr>
        <w:t>związane z ochroną środowiska oraz potwierdzający</w:t>
      </w:r>
      <w:r>
        <w:rPr>
          <w:rFonts w:eastAsia="Times New Roman" w:cstheme="minorHAnsi"/>
          <w:lang w:eastAsia="pl-PL"/>
        </w:rPr>
        <w:t xml:space="preserve">, że materiały produkowane są w </w:t>
      </w:r>
      <w:r w:rsidR="00CC7D0F" w:rsidRPr="00544C24">
        <w:rPr>
          <w:rFonts w:eastAsia="Times New Roman" w:cstheme="minorHAnsi"/>
          <w:lang w:eastAsia="pl-PL"/>
        </w:rPr>
        <w:t>sposób bezpieczny i niewpływający negatywnie na środowisko;</w:t>
      </w:r>
      <w:r w:rsidR="007A5424" w:rsidRPr="00544C24">
        <w:rPr>
          <w:rFonts w:eastAsia="Times New Roman" w:cstheme="minorHAnsi"/>
          <w:lang w:eastAsia="pl-PL"/>
        </w:rPr>
        <w:t xml:space="preserve"> aktu</w:t>
      </w:r>
      <w:r w:rsidR="00FA3CD6">
        <w:rPr>
          <w:rFonts w:eastAsia="Times New Roman" w:cstheme="minorHAnsi"/>
          <w:lang w:eastAsia="pl-PL"/>
        </w:rPr>
        <w:t>alny w terminie składania ofert,</w:t>
      </w:r>
    </w:p>
    <w:p w:rsidR="00E30471" w:rsidRDefault="00E30471" w:rsidP="00FA3CD6">
      <w:pPr>
        <w:spacing w:before="120" w:after="0" w:line="240" w:lineRule="auto"/>
        <w:jc w:val="both"/>
        <w:rPr>
          <w:rFonts w:eastAsia="Times New Roman" w:cstheme="minorHAnsi"/>
          <w:lang w:eastAsia="pl-PL"/>
        </w:rPr>
      </w:pPr>
      <w:r>
        <w:rPr>
          <w:rFonts w:eastAsia="Times New Roman" w:cstheme="minorHAnsi"/>
          <w:lang w:eastAsia="pl-PL"/>
        </w:rPr>
        <w:t>d</w:t>
      </w:r>
      <w:r w:rsidR="00847CFB" w:rsidRPr="00544C24">
        <w:rPr>
          <w:rFonts w:eastAsia="Times New Roman" w:cstheme="minorHAnsi"/>
          <w:lang w:eastAsia="pl-PL"/>
        </w:rPr>
        <w:t>) oświadczenie producenta towaru, że dosta</w:t>
      </w:r>
      <w:r>
        <w:rPr>
          <w:rFonts w:eastAsia="Times New Roman" w:cstheme="minorHAnsi"/>
          <w:lang w:eastAsia="pl-PL"/>
        </w:rPr>
        <w:t xml:space="preserve">rczane produkty równoważne są </w:t>
      </w:r>
      <w:r w:rsidR="00847CFB" w:rsidRPr="00544C24">
        <w:rPr>
          <w:rFonts w:eastAsia="Times New Roman" w:cstheme="minorHAnsi"/>
          <w:lang w:eastAsia="pl-PL"/>
        </w:rPr>
        <w:t>wyrobami fabrycznie nowymi, nieregenerowa</w:t>
      </w:r>
      <w:r>
        <w:rPr>
          <w:rFonts w:eastAsia="Times New Roman" w:cstheme="minorHAnsi"/>
          <w:lang w:eastAsia="pl-PL"/>
        </w:rPr>
        <w:t xml:space="preserve">nymi, w pełni kompatybilnymi ze </w:t>
      </w:r>
      <w:r w:rsidR="00847CFB" w:rsidRPr="00544C24">
        <w:rPr>
          <w:rFonts w:eastAsia="Times New Roman" w:cstheme="minorHAnsi"/>
          <w:lang w:eastAsia="pl-PL"/>
        </w:rPr>
        <w:t>sprzętem</w:t>
      </w:r>
      <w:r>
        <w:rPr>
          <w:rFonts w:eastAsia="Times New Roman" w:cstheme="minorHAnsi"/>
          <w:lang w:eastAsia="pl-PL"/>
        </w:rPr>
        <w:t xml:space="preserve">, do którego są przeznaczone, o </w:t>
      </w:r>
      <w:r w:rsidR="00847CFB" w:rsidRPr="00544C24">
        <w:rPr>
          <w:rFonts w:eastAsia="Times New Roman" w:cstheme="minorHAnsi"/>
          <w:lang w:eastAsia="pl-PL"/>
        </w:rPr>
        <w:t>param</w:t>
      </w:r>
      <w:r>
        <w:rPr>
          <w:rFonts w:eastAsia="Times New Roman" w:cstheme="minorHAnsi"/>
          <w:lang w:eastAsia="pl-PL"/>
        </w:rPr>
        <w:t xml:space="preserve">etrach takich samych w stosunku </w:t>
      </w:r>
      <w:r w:rsidR="00847CFB" w:rsidRPr="00544C24">
        <w:rPr>
          <w:rFonts w:eastAsia="Times New Roman" w:cstheme="minorHAnsi"/>
          <w:lang w:eastAsia="pl-PL"/>
        </w:rPr>
        <w:t>do typu zamawianego produktu, stanowiąceg</w:t>
      </w:r>
      <w:r>
        <w:rPr>
          <w:rFonts w:eastAsia="Times New Roman" w:cstheme="minorHAnsi"/>
          <w:lang w:eastAsia="pl-PL"/>
        </w:rPr>
        <w:t xml:space="preserve">o przedmiot zamówienia oraz, że </w:t>
      </w:r>
      <w:r w:rsidR="00847CFB" w:rsidRPr="00544C24">
        <w:rPr>
          <w:rFonts w:eastAsia="Times New Roman" w:cstheme="minorHAnsi"/>
          <w:lang w:eastAsia="pl-PL"/>
        </w:rPr>
        <w:t>proces produkcji i stosowanie wyprodukowanych przez niego materiałów</w:t>
      </w:r>
      <w:r w:rsidR="00847CFB" w:rsidRPr="00544C24">
        <w:rPr>
          <w:rFonts w:eastAsia="Times New Roman" w:cstheme="minorHAnsi"/>
          <w:lang w:eastAsia="pl-PL"/>
        </w:rPr>
        <w:br/>
        <w:t>eksploatacyjnych nie narusza praw własn</w:t>
      </w:r>
      <w:r>
        <w:rPr>
          <w:rFonts w:eastAsia="Times New Roman" w:cstheme="minorHAnsi"/>
          <w:lang w:eastAsia="pl-PL"/>
        </w:rPr>
        <w:t xml:space="preserve">ości intelektualnej producentów </w:t>
      </w:r>
      <w:r w:rsidR="00847CFB" w:rsidRPr="00544C24">
        <w:rPr>
          <w:rFonts w:eastAsia="Times New Roman" w:cstheme="minorHAnsi"/>
          <w:lang w:eastAsia="pl-PL"/>
        </w:rPr>
        <w:t>orygi</w:t>
      </w:r>
      <w:r w:rsidR="00FA3CD6">
        <w:rPr>
          <w:rFonts w:eastAsia="Times New Roman" w:cstheme="minorHAnsi"/>
          <w:lang w:eastAsia="pl-PL"/>
        </w:rPr>
        <w:t>nalnych tonerów, tuszy i kaset,</w:t>
      </w:r>
    </w:p>
    <w:p w:rsidR="00FA3CD6" w:rsidRPr="00A37677" w:rsidRDefault="00FA3CD6" w:rsidP="00A37677">
      <w:pPr>
        <w:spacing w:before="120" w:after="0" w:line="240" w:lineRule="auto"/>
        <w:jc w:val="both"/>
        <w:rPr>
          <w:rFonts w:eastAsia="Times New Roman" w:cstheme="minorHAnsi"/>
          <w:lang w:eastAsia="pl-PL"/>
        </w:rPr>
      </w:pPr>
      <w:r w:rsidRPr="00520B95">
        <w:rPr>
          <w:rFonts w:eastAsia="Times New Roman" w:cstheme="minorHAnsi"/>
          <w:lang w:eastAsia="pl-PL"/>
        </w:rPr>
        <w:t xml:space="preserve">e) </w:t>
      </w:r>
      <w:r w:rsidR="00A37677" w:rsidRPr="00520B95">
        <w:rPr>
          <w:rFonts w:eastAsia="Times New Roman" w:cstheme="minorHAnsi"/>
          <w:lang w:eastAsia="pl-PL"/>
        </w:rPr>
        <w:t xml:space="preserve">Zamawiający wymaga, aby wszystkie certyfikaty i oświadczenia </w:t>
      </w:r>
      <w:r w:rsidR="00520B95" w:rsidRPr="00520B95">
        <w:rPr>
          <w:rFonts w:eastAsia="Times New Roman" w:cstheme="minorHAnsi"/>
          <w:lang w:eastAsia="pl-PL"/>
        </w:rPr>
        <w:t>były</w:t>
      </w:r>
      <w:r w:rsidR="00A37677" w:rsidRPr="00520B95">
        <w:rPr>
          <w:rFonts w:eastAsia="Times New Roman" w:cstheme="minorHAnsi"/>
          <w:lang w:eastAsia="pl-PL"/>
        </w:rPr>
        <w:t xml:space="preserve"> opatrzone datą wystawienia (nie starszą niż dwanaście miesięcy od dnia otwarcia ofert oraz nie późniejszą niż dzień otwarcia ofert). Przedstawiona dokumentacja musi zawierać sformułowania jednoznacznie wskazujące na produkt, którego dotyczą. Oferta z dokumentami nie opatrzonymi datą wystawienia lub z datą wystawienia dokumentu starszą niż dwanaście miesięcy od dnia otwarcia ofert będzie odrzucona. </w:t>
      </w:r>
    </w:p>
    <w:p w:rsidR="0002131A" w:rsidRDefault="00847CFB" w:rsidP="00FA3CD6">
      <w:pPr>
        <w:spacing w:before="120" w:after="0" w:line="240" w:lineRule="auto"/>
        <w:jc w:val="both"/>
        <w:rPr>
          <w:rFonts w:eastAsia="Times New Roman" w:cstheme="minorHAnsi"/>
          <w:lang w:eastAsia="pl-PL"/>
        </w:rPr>
      </w:pPr>
      <w:r w:rsidRPr="00544C24">
        <w:rPr>
          <w:rFonts w:eastAsia="Times New Roman" w:cstheme="minorHAnsi"/>
          <w:lang w:eastAsia="pl-PL"/>
        </w:rPr>
        <w:t>UWAGA: Z treści dokumentów musi jednoznacznie</w:t>
      </w:r>
      <w:r w:rsidR="00E30471">
        <w:rPr>
          <w:rFonts w:eastAsia="Times New Roman" w:cstheme="minorHAnsi"/>
          <w:lang w:eastAsia="pl-PL"/>
        </w:rPr>
        <w:t xml:space="preserve"> wynikać, iż wydajność produktu </w:t>
      </w:r>
      <w:r w:rsidRPr="00544C24">
        <w:rPr>
          <w:rFonts w:eastAsia="Times New Roman" w:cstheme="minorHAnsi"/>
          <w:lang w:eastAsia="pl-PL"/>
        </w:rPr>
        <w:t>równoważnego badana zgodnie z powyższ</w:t>
      </w:r>
      <w:r w:rsidR="00E30471">
        <w:rPr>
          <w:rFonts w:eastAsia="Times New Roman" w:cstheme="minorHAnsi"/>
          <w:lang w:eastAsia="pl-PL"/>
        </w:rPr>
        <w:t xml:space="preserve">ymi normami jest nie gorsza niż </w:t>
      </w:r>
      <w:r w:rsidRPr="00544C24">
        <w:rPr>
          <w:rFonts w:eastAsia="Times New Roman" w:cstheme="minorHAnsi"/>
          <w:lang w:eastAsia="pl-PL"/>
        </w:rPr>
        <w:t>oryginalnego. Zamawiający wymaga, aby doku</w:t>
      </w:r>
      <w:r w:rsidR="00E30471">
        <w:rPr>
          <w:rFonts w:eastAsia="Times New Roman" w:cstheme="minorHAnsi"/>
          <w:lang w:eastAsia="pl-PL"/>
        </w:rPr>
        <w:t xml:space="preserve">ment potwierdzający wydajność – </w:t>
      </w:r>
      <w:r w:rsidRPr="00544C24">
        <w:rPr>
          <w:rFonts w:eastAsia="Times New Roman" w:cstheme="minorHAnsi"/>
          <w:lang w:eastAsia="pl-PL"/>
        </w:rPr>
        <w:t>raport z testów – zawierał wszystkie elementy i parametry określ</w:t>
      </w:r>
      <w:r w:rsidR="00E30471">
        <w:rPr>
          <w:rFonts w:eastAsia="Times New Roman" w:cstheme="minorHAnsi"/>
          <w:lang w:eastAsia="pl-PL"/>
        </w:rPr>
        <w:t xml:space="preserve">one (narzucone) </w:t>
      </w:r>
      <w:r w:rsidRPr="00544C24">
        <w:rPr>
          <w:rFonts w:eastAsia="Times New Roman" w:cstheme="minorHAnsi"/>
          <w:lang w:eastAsia="pl-PL"/>
        </w:rPr>
        <w:t xml:space="preserve">przez ww. normy tj. </w:t>
      </w:r>
    </w:p>
    <w:p w:rsidR="0002131A" w:rsidRDefault="0002131A">
      <w:pPr>
        <w:rPr>
          <w:rFonts w:eastAsia="Times New Roman" w:cstheme="minorHAnsi"/>
          <w:lang w:eastAsia="pl-PL"/>
        </w:rPr>
      </w:pPr>
      <w:r>
        <w:rPr>
          <w:rFonts w:eastAsia="Times New Roman" w:cstheme="minorHAnsi"/>
          <w:lang w:eastAsia="pl-P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3954"/>
      </w:tblGrid>
      <w:tr w:rsidR="00847CFB" w:rsidRPr="00BC1859" w:rsidTr="00E30471">
        <w:trPr>
          <w:jc w:val="center"/>
        </w:trPr>
        <w:tc>
          <w:tcPr>
            <w:tcW w:w="4239" w:type="dxa"/>
            <w:shd w:val="clear" w:color="auto" w:fill="auto"/>
          </w:tcPr>
          <w:p w:rsidR="00847CFB" w:rsidRPr="00E30471" w:rsidRDefault="00847CFB" w:rsidP="00113DA9">
            <w:pPr>
              <w:pStyle w:val="Akapitzlist"/>
              <w:ind w:hanging="739"/>
              <w:rPr>
                <w:rFonts w:asciiTheme="minorHAnsi" w:hAnsiTheme="minorHAnsi" w:cstheme="minorHAnsi"/>
              </w:rPr>
            </w:pPr>
            <w:r w:rsidRPr="00E30471">
              <w:rPr>
                <w:rFonts w:asciiTheme="minorHAnsi" w:hAnsiTheme="minorHAnsi" w:cstheme="minorHAnsi"/>
              </w:rPr>
              <w:lastRenderedPageBreak/>
              <w:t>1) średnia ilość wydruków</w:t>
            </w:r>
          </w:p>
        </w:tc>
        <w:tc>
          <w:tcPr>
            <w:tcW w:w="3954" w:type="dxa"/>
            <w:shd w:val="clear" w:color="auto" w:fill="auto"/>
          </w:tcPr>
          <w:p w:rsidR="00847CFB" w:rsidRPr="00E30471" w:rsidRDefault="00847CFB" w:rsidP="00113DA9">
            <w:pPr>
              <w:pStyle w:val="Akapitzlist"/>
              <w:ind w:hanging="720"/>
              <w:rPr>
                <w:rFonts w:asciiTheme="minorHAnsi" w:hAnsiTheme="minorHAnsi" w:cstheme="minorHAnsi"/>
              </w:rPr>
            </w:pPr>
            <w:r w:rsidRPr="00E30471">
              <w:rPr>
                <w:rFonts w:asciiTheme="minorHAnsi" w:hAnsiTheme="minorHAnsi" w:cstheme="minorHAnsi"/>
              </w:rPr>
              <w:t>11) użyty nośnik</w:t>
            </w:r>
          </w:p>
        </w:tc>
      </w:tr>
      <w:tr w:rsidR="00847CFB" w:rsidRPr="00BC1859" w:rsidTr="00E30471">
        <w:trPr>
          <w:jc w:val="center"/>
        </w:trPr>
        <w:tc>
          <w:tcPr>
            <w:tcW w:w="4239" w:type="dxa"/>
            <w:shd w:val="clear" w:color="auto" w:fill="auto"/>
          </w:tcPr>
          <w:p w:rsidR="00847CFB" w:rsidRPr="00E30471" w:rsidRDefault="00847CFB" w:rsidP="00E30471">
            <w:pPr>
              <w:pStyle w:val="Akapitzlist"/>
              <w:tabs>
                <w:tab w:val="left" w:pos="190"/>
                <w:tab w:val="left" w:pos="331"/>
              </w:tabs>
              <w:spacing w:line="240" w:lineRule="auto"/>
              <w:ind w:right="863" w:hanging="720"/>
              <w:rPr>
                <w:rFonts w:asciiTheme="minorHAnsi" w:hAnsiTheme="minorHAnsi" w:cstheme="minorHAnsi"/>
              </w:rPr>
            </w:pPr>
            <w:r w:rsidRPr="00E30471">
              <w:rPr>
                <w:rFonts w:asciiTheme="minorHAnsi" w:hAnsiTheme="minorHAnsi" w:cstheme="minorHAnsi"/>
              </w:rPr>
              <w:t>2)  odchylenie standardowe</w:t>
            </w:r>
          </w:p>
        </w:tc>
        <w:tc>
          <w:tcPr>
            <w:tcW w:w="3954" w:type="dxa"/>
            <w:shd w:val="clear" w:color="auto" w:fill="auto"/>
          </w:tcPr>
          <w:p w:rsidR="00847CFB" w:rsidRPr="00E30471" w:rsidRDefault="00847CFB" w:rsidP="00E30471">
            <w:pPr>
              <w:pStyle w:val="Akapitzlist"/>
              <w:spacing w:line="240" w:lineRule="auto"/>
              <w:ind w:hanging="720"/>
              <w:rPr>
                <w:rFonts w:asciiTheme="minorHAnsi" w:hAnsiTheme="minorHAnsi" w:cstheme="minorHAnsi"/>
              </w:rPr>
            </w:pPr>
            <w:r w:rsidRPr="00E30471">
              <w:rPr>
                <w:rFonts w:asciiTheme="minorHAnsi" w:hAnsiTheme="minorHAnsi" w:cstheme="minorHAnsi"/>
              </w:rPr>
              <w:t>12) format papieru</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264" w:hanging="264"/>
              <w:contextualSpacing w:val="0"/>
              <w:jc w:val="both"/>
              <w:rPr>
                <w:rFonts w:asciiTheme="minorHAnsi" w:hAnsiTheme="minorHAnsi" w:cstheme="minorHAnsi"/>
              </w:rPr>
            </w:pPr>
            <w:r w:rsidRPr="00E30471">
              <w:rPr>
                <w:rFonts w:asciiTheme="minorHAnsi" w:hAnsiTheme="minorHAnsi" w:cstheme="minorHAnsi"/>
              </w:rPr>
              <w:t>dolną granicę przedziału ufności (90%)</w:t>
            </w:r>
          </w:p>
        </w:tc>
        <w:tc>
          <w:tcPr>
            <w:tcW w:w="3954" w:type="dxa"/>
            <w:shd w:val="clear" w:color="auto" w:fill="auto"/>
          </w:tcPr>
          <w:p w:rsidR="00847CFB" w:rsidRPr="00E30471" w:rsidRDefault="00847CFB" w:rsidP="00E30471">
            <w:pPr>
              <w:pStyle w:val="Akapitzlist"/>
              <w:tabs>
                <w:tab w:val="left" w:pos="315"/>
              </w:tabs>
              <w:spacing w:line="240" w:lineRule="auto"/>
              <w:ind w:left="316" w:hanging="316"/>
              <w:rPr>
                <w:rFonts w:asciiTheme="minorHAnsi" w:hAnsiTheme="minorHAnsi" w:cstheme="minorHAnsi"/>
              </w:rPr>
            </w:pPr>
            <w:r w:rsidRPr="00E30471">
              <w:rPr>
                <w:rFonts w:asciiTheme="minorHAnsi" w:hAnsiTheme="minorHAnsi" w:cstheme="minorHAnsi"/>
              </w:rPr>
              <w:t>13) orientacja podawania papieru kaset</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tabs>
                <w:tab w:val="left" w:pos="261"/>
              </w:tabs>
              <w:autoSpaceDE w:val="0"/>
              <w:spacing w:line="240" w:lineRule="auto"/>
              <w:ind w:left="1276" w:hanging="1276"/>
              <w:contextualSpacing w:val="0"/>
              <w:jc w:val="both"/>
              <w:rPr>
                <w:rFonts w:asciiTheme="minorHAnsi" w:hAnsiTheme="minorHAnsi" w:cstheme="minorHAnsi"/>
              </w:rPr>
            </w:pPr>
            <w:r w:rsidRPr="00E30471">
              <w:rPr>
                <w:rFonts w:asciiTheme="minorHAnsi" w:hAnsiTheme="minorHAnsi" w:cstheme="minorHAnsi"/>
              </w:rPr>
              <w:t>datę przeprowadzenia testu</w:t>
            </w:r>
          </w:p>
        </w:tc>
        <w:tc>
          <w:tcPr>
            <w:tcW w:w="3954" w:type="dxa"/>
            <w:shd w:val="clear" w:color="auto" w:fill="auto"/>
          </w:tcPr>
          <w:p w:rsidR="00847CFB" w:rsidRPr="00E30471" w:rsidRDefault="00847CFB" w:rsidP="00E30471">
            <w:pPr>
              <w:pStyle w:val="Akapitzlist"/>
              <w:spacing w:line="240" w:lineRule="auto"/>
              <w:ind w:hanging="720"/>
              <w:rPr>
                <w:rFonts w:asciiTheme="minorHAnsi" w:hAnsiTheme="minorHAnsi" w:cstheme="minorHAnsi"/>
              </w:rPr>
            </w:pPr>
            <w:r w:rsidRPr="00E30471">
              <w:rPr>
                <w:rFonts w:asciiTheme="minorHAnsi" w:hAnsiTheme="minorHAnsi" w:cstheme="minorHAnsi"/>
              </w:rPr>
              <w:t>14) model komputera</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300" w:hanging="284"/>
              <w:contextualSpacing w:val="0"/>
              <w:jc w:val="both"/>
              <w:rPr>
                <w:rFonts w:asciiTheme="minorHAnsi" w:hAnsiTheme="minorHAnsi" w:cstheme="minorHAnsi"/>
              </w:rPr>
            </w:pPr>
            <w:r w:rsidRPr="00E30471">
              <w:rPr>
                <w:rFonts w:asciiTheme="minorHAnsi" w:hAnsiTheme="minorHAnsi" w:cstheme="minorHAnsi"/>
              </w:rPr>
              <w:t>liczbę testowanych kaset</w:t>
            </w:r>
          </w:p>
        </w:tc>
        <w:tc>
          <w:tcPr>
            <w:tcW w:w="3954" w:type="dxa"/>
            <w:shd w:val="clear" w:color="auto" w:fill="auto"/>
          </w:tcPr>
          <w:p w:rsidR="00847CFB" w:rsidRPr="00E30471" w:rsidRDefault="00847CFB" w:rsidP="00E30471">
            <w:pPr>
              <w:pStyle w:val="Akapitzlist"/>
              <w:spacing w:line="240" w:lineRule="auto"/>
              <w:ind w:hanging="687"/>
              <w:rPr>
                <w:rFonts w:asciiTheme="minorHAnsi" w:hAnsiTheme="minorHAnsi" w:cstheme="minorHAnsi"/>
              </w:rPr>
            </w:pPr>
            <w:r w:rsidRPr="00E30471">
              <w:rPr>
                <w:rFonts w:asciiTheme="minorHAnsi" w:hAnsiTheme="minorHAnsi" w:cstheme="minorHAnsi"/>
              </w:rPr>
              <w:t>15) system operacyjny</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300" w:hanging="284"/>
              <w:contextualSpacing w:val="0"/>
              <w:jc w:val="both"/>
              <w:rPr>
                <w:rFonts w:asciiTheme="minorHAnsi" w:hAnsiTheme="minorHAnsi" w:cstheme="minorHAnsi"/>
              </w:rPr>
            </w:pPr>
            <w:r w:rsidRPr="00E30471">
              <w:rPr>
                <w:rFonts w:asciiTheme="minorHAnsi" w:hAnsiTheme="minorHAnsi" w:cstheme="minorHAnsi"/>
              </w:rPr>
              <w:t>liczbę kaset użytych do obliczeń</w:t>
            </w:r>
          </w:p>
        </w:tc>
        <w:tc>
          <w:tcPr>
            <w:tcW w:w="3954" w:type="dxa"/>
            <w:shd w:val="clear" w:color="auto" w:fill="auto"/>
          </w:tcPr>
          <w:p w:rsidR="00847CFB" w:rsidRPr="00E30471" w:rsidRDefault="00847CFB" w:rsidP="00E30471">
            <w:pPr>
              <w:pStyle w:val="Akapitzlist"/>
              <w:spacing w:line="240" w:lineRule="auto"/>
              <w:ind w:hanging="687"/>
              <w:rPr>
                <w:rFonts w:asciiTheme="minorHAnsi" w:hAnsiTheme="minorHAnsi" w:cstheme="minorHAnsi"/>
              </w:rPr>
            </w:pPr>
            <w:r w:rsidRPr="00E30471">
              <w:rPr>
                <w:rFonts w:asciiTheme="minorHAnsi" w:hAnsiTheme="minorHAnsi" w:cstheme="minorHAnsi"/>
              </w:rPr>
              <w:t>16) aplikacja</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300" w:hanging="300"/>
              <w:contextualSpacing w:val="0"/>
              <w:jc w:val="both"/>
              <w:rPr>
                <w:rFonts w:asciiTheme="minorHAnsi" w:hAnsiTheme="minorHAnsi" w:cstheme="minorHAnsi"/>
              </w:rPr>
            </w:pPr>
            <w:r w:rsidRPr="00E30471">
              <w:rPr>
                <w:rFonts w:asciiTheme="minorHAnsi" w:hAnsiTheme="minorHAnsi" w:cstheme="minorHAnsi"/>
              </w:rPr>
              <w:t xml:space="preserve"> typ kasety</w:t>
            </w:r>
          </w:p>
        </w:tc>
        <w:tc>
          <w:tcPr>
            <w:tcW w:w="3954" w:type="dxa"/>
            <w:shd w:val="clear" w:color="auto" w:fill="auto"/>
          </w:tcPr>
          <w:p w:rsidR="00847CFB" w:rsidRPr="00E30471" w:rsidRDefault="00847CFB" w:rsidP="00E30471">
            <w:pPr>
              <w:pStyle w:val="Akapitzlist"/>
              <w:spacing w:line="240" w:lineRule="auto"/>
              <w:ind w:hanging="687"/>
              <w:rPr>
                <w:rFonts w:asciiTheme="minorHAnsi" w:hAnsiTheme="minorHAnsi" w:cstheme="minorHAnsi"/>
              </w:rPr>
            </w:pPr>
            <w:r w:rsidRPr="00E30471">
              <w:rPr>
                <w:rFonts w:asciiTheme="minorHAnsi" w:hAnsiTheme="minorHAnsi" w:cstheme="minorHAnsi"/>
              </w:rPr>
              <w:t>17) wersja sterownika drukarki,</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300" w:hanging="284"/>
              <w:contextualSpacing w:val="0"/>
              <w:jc w:val="both"/>
              <w:rPr>
                <w:rFonts w:asciiTheme="minorHAnsi" w:hAnsiTheme="minorHAnsi" w:cstheme="minorHAnsi"/>
              </w:rPr>
            </w:pPr>
            <w:r w:rsidRPr="00E30471">
              <w:rPr>
                <w:rFonts w:asciiTheme="minorHAnsi" w:hAnsiTheme="minorHAnsi" w:cstheme="minorHAnsi"/>
              </w:rPr>
              <w:t>czy zastosowano procedurę wstrząsania</w:t>
            </w:r>
          </w:p>
        </w:tc>
        <w:tc>
          <w:tcPr>
            <w:tcW w:w="3954" w:type="dxa"/>
            <w:shd w:val="clear" w:color="auto" w:fill="auto"/>
          </w:tcPr>
          <w:p w:rsidR="00847CFB" w:rsidRPr="00E30471" w:rsidRDefault="00847CFB" w:rsidP="00E30471">
            <w:pPr>
              <w:pStyle w:val="Akapitzlist"/>
              <w:spacing w:line="240" w:lineRule="auto"/>
              <w:ind w:hanging="687"/>
              <w:rPr>
                <w:rFonts w:asciiTheme="minorHAnsi" w:hAnsiTheme="minorHAnsi" w:cstheme="minorHAnsi"/>
              </w:rPr>
            </w:pPr>
            <w:r w:rsidRPr="00E30471">
              <w:rPr>
                <w:rFonts w:asciiTheme="minorHAnsi" w:hAnsiTheme="minorHAnsi" w:cstheme="minorHAnsi"/>
              </w:rPr>
              <w:t>18) typ interfejsu</w:t>
            </w:r>
          </w:p>
        </w:tc>
      </w:tr>
      <w:tr w:rsidR="00847CFB" w:rsidRPr="00BC1859" w:rsidTr="00E30471">
        <w:trPr>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300" w:hanging="300"/>
              <w:contextualSpacing w:val="0"/>
              <w:jc w:val="both"/>
              <w:rPr>
                <w:rFonts w:asciiTheme="minorHAnsi" w:hAnsiTheme="minorHAnsi" w:cstheme="minorHAnsi"/>
              </w:rPr>
            </w:pPr>
            <w:r w:rsidRPr="00E30471">
              <w:rPr>
                <w:rFonts w:asciiTheme="minorHAnsi" w:hAnsiTheme="minorHAnsi" w:cstheme="minorHAnsi"/>
              </w:rPr>
              <w:t xml:space="preserve"> typ drukowania</w:t>
            </w:r>
          </w:p>
        </w:tc>
        <w:tc>
          <w:tcPr>
            <w:tcW w:w="3954" w:type="dxa"/>
            <w:shd w:val="clear" w:color="auto" w:fill="auto"/>
          </w:tcPr>
          <w:p w:rsidR="00847CFB" w:rsidRPr="00E30471" w:rsidRDefault="00847CFB" w:rsidP="00E30471">
            <w:pPr>
              <w:pStyle w:val="Akapitzlist"/>
              <w:spacing w:line="240" w:lineRule="auto"/>
              <w:ind w:left="342" w:hanging="283"/>
              <w:rPr>
                <w:rFonts w:asciiTheme="minorHAnsi" w:hAnsiTheme="minorHAnsi" w:cstheme="minorHAnsi"/>
              </w:rPr>
            </w:pPr>
            <w:r w:rsidRPr="00E30471">
              <w:rPr>
                <w:rFonts w:asciiTheme="minorHAnsi" w:hAnsiTheme="minorHAnsi" w:cstheme="minorHAnsi"/>
              </w:rPr>
              <w:t>19) wersja strony testowej</w:t>
            </w:r>
          </w:p>
        </w:tc>
      </w:tr>
      <w:tr w:rsidR="00847CFB" w:rsidRPr="00BC1859" w:rsidTr="00E30471">
        <w:trPr>
          <w:trHeight w:val="149"/>
          <w:jc w:val="center"/>
        </w:trPr>
        <w:tc>
          <w:tcPr>
            <w:tcW w:w="4239" w:type="dxa"/>
            <w:shd w:val="clear" w:color="auto" w:fill="auto"/>
          </w:tcPr>
          <w:p w:rsidR="00847CFB" w:rsidRPr="00E30471" w:rsidRDefault="00847CFB" w:rsidP="00E30471">
            <w:pPr>
              <w:pStyle w:val="Akapitzlist"/>
              <w:numPr>
                <w:ilvl w:val="0"/>
                <w:numId w:val="26"/>
              </w:numPr>
              <w:autoSpaceDE w:val="0"/>
              <w:spacing w:line="240" w:lineRule="auto"/>
              <w:ind w:left="406" w:hanging="390"/>
              <w:contextualSpacing w:val="0"/>
              <w:jc w:val="both"/>
              <w:rPr>
                <w:rFonts w:asciiTheme="minorHAnsi" w:hAnsiTheme="minorHAnsi" w:cstheme="minorHAnsi"/>
              </w:rPr>
            </w:pPr>
            <w:r w:rsidRPr="00E30471">
              <w:rPr>
                <w:rFonts w:asciiTheme="minorHAnsi" w:hAnsiTheme="minorHAnsi" w:cstheme="minorHAnsi"/>
              </w:rPr>
              <w:t>liczba urządzeń użytych w teście</w:t>
            </w:r>
          </w:p>
        </w:tc>
        <w:tc>
          <w:tcPr>
            <w:tcW w:w="3954" w:type="dxa"/>
            <w:shd w:val="clear" w:color="auto" w:fill="auto"/>
          </w:tcPr>
          <w:p w:rsidR="00847CFB" w:rsidRPr="00E30471" w:rsidRDefault="00847CFB" w:rsidP="00E30471">
            <w:pPr>
              <w:pStyle w:val="Akapitzlist"/>
              <w:spacing w:line="240" w:lineRule="auto"/>
              <w:ind w:hanging="661"/>
              <w:rPr>
                <w:rFonts w:asciiTheme="minorHAnsi" w:hAnsiTheme="minorHAnsi" w:cstheme="minorHAnsi"/>
              </w:rPr>
            </w:pPr>
            <w:r w:rsidRPr="00E30471">
              <w:rPr>
                <w:rFonts w:asciiTheme="minorHAnsi" w:hAnsiTheme="minorHAnsi" w:cstheme="minorHAnsi"/>
              </w:rPr>
              <w:t>20) numery seryjne urządzeń</w:t>
            </w:r>
          </w:p>
        </w:tc>
      </w:tr>
    </w:tbl>
    <w:p w:rsidR="002D13FE" w:rsidRDefault="00A13B79" w:rsidP="00FA3CD6">
      <w:pPr>
        <w:spacing w:before="120" w:after="0" w:line="240" w:lineRule="auto"/>
        <w:jc w:val="both"/>
        <w:rPr>
          <w:rFonts w:cstheme="minorHAnsi"/>
          <w:color w:val="000000" w:themeColor="text1"/>
        </w:rPr>
      </w:pPr>
      <w:r>
        <w:rPr>
          <w:rFonts w:cstheme="minorHAnsi"/>
          <w:color w:val="000000" w:themeColor="text1"/>
        </w:rPr>
        <w:t xml:space="preserve">9. </w:t>
      </w:r>
      <w:r w:rsidR="003F0199">
        <w:rPr>
          <w:rFonts w:cstheme="minorHAnsi"/>
          <w:color w:val="000000" w:themeColor="text1"/>
        </w:rPr>
        <w:t xml:space="preserve">Raport badań (testów) wydajności </w:t>
      </w:r>
      <w:r w:rsidR="002D13FE" w:rsidRPr="00C24421">
        <w:rPr>
          <w:rFonts w:cstheme="minorHAnsi"/>
          <w:color w:val="000000" w:themeColor="text1"/>
        </w:rPr>
        <w:t>oprócz wymogów dot. metodyki badania przewidzianej w normach mus</w:t>
      </w:r>
      <w:r w:rsidR="003F0199">
        <w:rPr>
          <w:rFonts w:cstheme="minorHAnsi"/>
          <w:color w:val="000000" w:themeColor="text1"/>
        </w:rPr>
        <w:t>i: być opatrzony</w:t>
      </w:r>
      <w:r w:rsidR="002D13FE" w:rsidRPr="00C24421">
        <w:rPr>
          <w:rFonts w:cstheme="minorHAnsi"/>
          <w:color w:val="000000" w:themeColor="text1"/>
        </w:rPr>
        <w:t xml:space="preserve"> datą wystawienia (nie starsz</w:t>
      </w:r>
      <w:r w:rsidR="003F0199">
        <w:rPr>
          <w:rFonts w:cstheme="minorHAnsi"/>
          <w:color w:val="000000" w:themeColor="text1"/>
        </w:rPr>
        <w:t>ą</w:t>
      </w:r>
      <w:r w:rsidR="002D13FE" w:rsidRPr="00C24421">
        <w:rPr>
          <w:rFonts w:cstheme="minorHAnsi"/>
          <w:color w:val="000000" w:themeColor="text1"/>
        </w:rPr>
        <w:t xml:space="preserve"> niż dwanaście miesięcy od dnia otwarcia ofert oraz nie późniejszą niż dzień otwarcia ofert), </w:t>
      </w:r>
      <w:r w:rsidR="002D13FE" w:rsidRPr="003F0199">
        <w:rPr>
          <w:rFonts w:cstheme="minorHAnsi"/>
          <w:color w:val="000000" w:themeColor="text1"/>
        </w:rPr>
        <w:t>zawierać n</w:t>
      </w:r>
      <w:r w:rsidR="002D13FE" w:rsidRPr="00C24421">
        <w:rPr>
          <w:rFonts w:cstheme="minorHAnsi"/>
          <w:color w:val="000000" w:themeColor="text1"/>
        </w:rPr>
        <w:t>azwę modeli drukarek</w:t>
      </w:r>
      <w:r w:rsidR="003F0199">
        <w:rPr>
          <w:rFonts w:cstheme="minorHAnsi"/>
          <w:color w:val="000000" w:themeColor="text1"/>
        </w:rPr>
        <w:t>,</w:t>
      </w:r>
      <w:r w:rsidR="002D13FE" w:rsidRPr="00C24421">
        <w:rPr>
          <w:rFonts w:cstheme="minorHAnsi"/>
          <w:color w:val="000000" w:themeColor="text1"/>
        </w:rPr>
        <w:t xml:space="preserve"> na których przeprowadzono testy wraz z ich numerami seryjnymi, które umożliwiają weryfikację sprzętu u producentów urządzeń. Przedstawiona dokumentacja musi zawierać sformułowania jednoznacznie wskazujące na produkt, którego dotyczą.</w:t>
      </w:r>
      <w:r w:rsidR="002D13FE">
        <w:rPr>
          <w:rFonts w:cstheme="minorHAnsi"/>
          <w:color w:val="000000" w:themeColor="text1"/>
        </w:rPr>
        <w:t xml:space="preserve"> </w:t>
      </w:r>
      <w:r w:rsidR="002D13FE" w:rsidRPr="00C24421">
        <w:rPr>
          <w:rFonts w:cstheme="minorHAnsi"/>
          <w:color w:val="000000" w:themeColor="text1"/>
        </w:rPr>
        <w:t>Oferta z dokumentami nie opatrzonymi datą wystawienia lub z datą wystawienia dokumentu starszą niż dwanaście miesięcy od dnia otwarcia ofert oraz bez wymaganych numerów seryjnych urządzeń użytych do testów będzie odrzucona. Dotyczy zarówno materiałów równoważnych oraz równoważnych jakościowo potwierdzonych przez producenta urządzeń drukujących.</w:t>
      </w:r>
    </w:p>
    <w:p w:rsidR="001B5E5F" w:rsidRPr="00A13B79" w:rsidRDefault="00A13B79" w:rsidP="00A13B79">
      <w:pPr>
        <w:spacing w:line="240" w:lineRule="auto"/>
        <w:jc w:val="both"/>
        <w:rPr>
          <w:rFonts w:cstheme="minorHAnsi"/>
          <w:color w:val="000000" w:themeColor="text1"/>
        </w:rPr>
      </w:pPr>
      <w:r>
        <w:rPr>
          <w:rFonts w:cstheme="minorHAnsi"/>
          <w:color w:val="000000" w:themeColor="text1"/>
        </w:rPr>
        <w:t>10.</w:t>
      </w:r>
      <w:r w:rsidR="002D13FE" w:rsidRPr="00A13B79">
        <w:rPr>
          <w:rFonts w:cstheme="minorHAnsi"/>
          <w:color w:val="000000" w:themeColor="text1"/>
        </w:rPr>
        <w:t>Jeżeli Wykonawca nie złoży w/w środków dowodowych lub złożone w/w środki dowodowe będą niekompletne, Zamawiający NIE BĘDZIE wzywał do ich złożenia lub uzupełnienia. W takiej sytuacji oferta Wykonawcy będzie odrzucona.</w:t>
      </w:r>
    </w:p>
    <w:p w:rsidR="00277818" w:rsidRPr="00696EE8" w:rsidRDefault="00696EE8" w:rsidP="00696EE8">
      <w:pPr>
        <w:spacing w:line="240" w:lineRule="auto"/>
        <w:jc w:val="both"/>
        <w:rPr>
          <w:rFonts w:cstheme="minorHAnsi"/>
          <w:color w:val="000000" w:themeColor="text1"/>
        </w:rPr>
      </w:pPr>
      <w:r w:rsidRPr="00696EE8">
        <w:rPr>
          <w:rFonts w:cstheme="minorHAnsi"/>
          <w:color w:val="000000" w:themeColor="text1"/>
        </w:rPr>
        <w:t>11.</w:t>
      </w:r>
      <w:r w:rsidR="00277818" w:rsidRPr="00696EE8">
        <w:rPr>
          <w:rFonts w:cstheme="minorHAnsi"/>
          <w:color w:val="000000" w:themeColor="text1"/>
        </w:rPr>
        <w:t>Pod</w:t>
      </w:r>
      <w:r w:rsidR="005A018F" w:rsidRPr="00696EE8">
        <w:rPr>
          <w:rFonts w:cstheme="minorHAnsi"/>
          <w:color w:val="000000" w:themeColor="text1"/>
        </w:rPr>
        <w:t xml:space="preserve"> pojęciem niezależnej jednostki uprawnionej do kontroli jakości</w:t>
      </w:r>
      <w:r w:rsidR="00277818" w:rsidRPr="00696EE8">
        <w:rPr>
          <w:rFonts w:cstheme="minorHAnsi"/>
          <w:color w:val="000000" w:themeColor="text1"/>
        </w:rPr>
        <w:t xml:space="preserve"> należy rozumieć podmiot, który spełnia łącznie wszystkie przesłanki:</w:t>
      </w:r>
    </w:p>
    <w:p w:rsidR="00277818" w:rsidRPr="00696EE8" w:rsidRDefault="00277818" w:rsidP="00277818">
      <w:pPr>
        <w:pStyle w:val="Akapitzlist"/>
        <w:numPr>
          <w:ilvl w:val="0"/>
          <w:numId w:val="11"/>
        </w:numPr>
        <w:spacing w:line="240" w:lineRule="auto"/>
        <w:ind w:left="709"/>
        <w:jc w:val="both"/>
        <w:rPr>
          <w:rFonts w:asciiTheme="minorHAnsi" w:hAnsiTheme="minorHAnsi" w:cstheme="minorHAnsi"/>
          <w:color w:val="000000" w:themeColor="text1"/>
        </w:rPr>
      </w:pPr>
      <w:r w:rsidRPr="00696EE8">
        <w:rPr>
          <w:rFonts w:asciiTheme="minorHAnsi" w:hAnsiTheme="minorHAnsi" w:cstheme="minorHAnsi"/>
          <w:color w:val="000000" w:themeColor="text1"/>
        </w:rPr>
        <w:t>nie jest producentem oferowanych produktów,</w:t>
      </w:r>
    </w:p>
    <w:p w:rsidR="00277818" w:rsidRPr="00696EE8" w:rsidRDefault="00277818" w:rsidP="00277818">
      <w:pPr>
        <w:pStyle w:val="Akapitzlist"/>
        <w:numPr>
          <w:ilvl w:val="0"/>
          <w:numId w:val="11"/>
        </w:numPr>
        <w:spacing w:line="240" w:lineRule="auto"/>
        <w:ind w:left="709"/>
        <w:jc w:val="both"/>
        <w:rPr>
          <w:rFonts w:asciiTheme="minorHAnsi" w:hAnsiTheme="minorHAnsi" w:cstheme="minorHAnsi"/>
          <w:color w:val="000000" w:themeColor="text1"/>
        </w:rPr>
      </w:pPr>
      <w:r w:rsidRPr="00696EE8">
        <w:rPr>
          <w:rFonts w:asciiTheme="minorHAnsi" w:hAnsiTheme="minorHAnsi" w:cstheme="minorHAnsi"/>
          <w:color w:val="000000" w:themeColor="text1"/>
        </w:rPr>
        <w:t>nie jest Wykonawcą składającym ofertę, importerem lub dystrybutorem oferowanych materiałów,</w:t>
      </w:r>
    </w:p>
    <w:p w:rsidR="00277818" w:rsidRPr="00696EE8" w:rsidRDefault="000E4C31" w:rsidP="00277818">
      <w:pPr>
        <w:pStyle w:val="Akapitzlist"/>
        <w:numPr>
          <w:ilvl w:val="0"/>
          <w:numId w:val="11"/>
        </w:numPr>
        <w:spacing w:line="240" w:lineRule="auto"/>
        <w:ind w:left="709"/>
        <w:jc w:val="both"/>
        <w:rPr>
          <w:rFonts w:asciiTheme="minorHAnsi" w:hAnsiTheme="minorHAnsi" w:cstheme="minorHAnsi"/>
          <w:color w:val="000000" w:themeColor="text1"/>
        </w:rPr>
      </w:pPr>
      <w:r w:rsidRPr="001957F5">
        <w:rPr>
          <w:rFonts w:asciiTheme="minorHAnsi" w:hAnsiTheme="minorHAnsi" w:cstheme="minorHAnsi"/>
        </w:rPr>
        <w:t>podmiot uprawniony do kontroli jakości, to podmiot zewnętrzny</w:t>
      </w:r>
      <w:r w:rsidR="001957F5">
        <w:rPr>
          <w:rFonts w:asciiTheme="minorHAnsi" w:hAnsiTheme="minorHAnsi" w:cstheme="minorHAnsi"/>
          <w:color w:val="000000" w:themeColor="text1"/>
        </w:rPr>
        <w:t xml:space="preserve"> posiadający</w:t>
      </w:r>
      <w:r w:rsidR="00277818" w:rsidRPr="00696EE8">
        <w:rPr>
          <w:rFonts w:asciiTheme="minorHAnsi" w:hAnsiTheme="minorHAnsi" w:cstheme="minorHAnsi"/>
          <w:color w:val="000000" w:themeColor="text1"/>
        </w:rPr>
        <w:t xml:space="preserve"> </w:t>
      </w:r>
      <w:r w:rsidR="001957F5">
        <w:rPr>
          <w:rFonts w:asciiTheme="minorHAnsi" w:hAnsiTheme="minorHAnsi" w:cstheme="minorHAnsi"/>
          <w:b/>
          <w:color w:val="000000" w:themeColor="text1"/>
        </w:rPr>
        <w:t>akredytację</w:t>
      </w:r>
      <w:r w:rsidR="00277818" w:rsidRPr="00696EE8">
        <w:rPr>
          <w:rFonts w:asciiTheme="minorHAnsi" w:hAnsiTheme="minorHAnsi" w:cstheme="minorHAnsi"/>
          <w:b/>
          <w:color w:val="000000" w:themeColor="text1"/>
        </w:rPr>
        <w:t xml:space="preserve"> wydaną przez Polskie Centrum Akredytacji </w:t>
      </w:r>
      <w:r w:rsidR="00277818" w:rsidRPr="00696EE8">
        <w:rPr>
          <w:rFonts w:asciiTheme="minorHAnsi" w:hAnsiTheme="minorHAnsi" w:cstheme="minorHAnsi"/>
          <w:color w:val="000000" w:themeColor="text1"/>
        </w:rPr>
        <w:t>w zakresie badania wydajności materiałów eksploatacyjnych do drukarek, kopiarek i urządzeń wiel</w:t>
      </w:r>
      <w:r w:rsidR="00112F84" w:rsidRPr="00696EE8">
        <w:rPr>
          <w:rFonts w:asciiTheme="minorHAnsi" w:hAnsiTheme="minorHAnsi" w:cstheme="minorHAnsi"/>
          <w:color w:val="000000" w:themeColor="text1"/>
        </w:rPr>
        <w:t>ofunkcyjnych, w oparciu o normy</w:t>
      </w:r>
      <w:r w:rsidR="00277818" w:rsidRPr="00696EE8">
        <w:rPr>
          <w:rFonts w:asciiTheme="minorHAnsi" w:hAnsiTheme="minorHAnsi" w:cstheme="minorHAnsi"/>
          <w:color w:val="000000" w:themeColor="text1"/>
        </w:rPr>
        <w:t xml:space="preserve"> ISO/IEC 1</w:t>
      </w:r>
      <w:r w:rsidR="00112F84" w:rsidRPr="00696EE8">
        <w:rPr>
          <w:rFonts w:asciiTheme="minorHAnsi" w:hAnsiTheme="minorHAnsi" w:cstheme="minorHAnsi"/>
          <w:color w:val="000000" w:themeColor="text1"/>
        </w:rPr>
        <w:t>9752, ISO/IEC 24711, ISO/IEC 24712, ISO/IEC 19798</w:t>
      </w:r>
      <w:r w:rsidR="00277818" w:rsidRPr="00696EE8">
        <w:rPr>
          <w:rFonts w:asciiTheme="minorHAnsi" w:hAnsiTheme="minorHAnsi" w:cstheme="minorHAnsi"/>
          <w:color w:val="000000" w:themeColor="text1"/>
        </w:rPr>
        <w:t>.</w:t>
      </w:r>
    </w:p>
    <w:p w:rsidR="00277818" w:rsidRPr="00696EE8" w:rsidRDefault="00277818" w:rsidP="00696EE8">
      <w:pPr>
        <w:pStyle w:val="Akapitzlist"/>
        <w:numPr>
          <w:ilvl w:val="0"/>
          <w:numId w:val="32"/>
        </w:numPr>
        <w:tabs>
          <w:tab w:val="num" w:pos="1866"/>
        </w:tabs>
        <w:spacing w:line="240" w:lineRule="auto"/>
        <w:jc w:val="both"/>
        <w:rPr>
          <w:rFonts w:asciiTheme="minorHAnsi" w:hAnsiTheme="minorHAnsi" w:cstheme="minorHAnsi"/>
          <w:color w:val="000000" w:themeColor="text1"/>
        </w:rPr>
      </w:pPr>
      <w:r w:rsidRPr="00696EE8">
        <w:rPr>
          <w:rFonts w:asciiTheme="minorHAnsi" w:hAnsiTheme="minorHAnsi" w:cstheme="minorHAnsi"/>
          <w:kern w:val="22"/>
        </w:rPr>
        <w:t>Raport z badań (testów) wydajności musi być opatrzony podpisem osoby uprawnionej do wystawiania takiego dokumentu tj. przedstawiciela instytucji niezależnej, o której mowa powyżej. Z treści dokumentu musi wynikać, że podmiot posiada stosowną akredytację do przeprowadzania takiego badania.</w:t>
      </w:r>
    </w:p>
    <w:p w:rsidR="00277818" w:rsidRPr="00696EE8" w:rsidRDefault="00277818" w:rsidP="00696EE8">
      <w:pPr>
        <w:pStyle w:val="Akapitzlist"/>
        <w:numPr>
          <w:ilvl w:val="0"/>
          <w:numId w:val="32"/>
        </w:numPr>
        <w:spacing w:line="240" w:lineRule="auto"/>
        <w:jc w:val="both"/>
        <w:rPr>
          <w:rFonts w:asciiTheme="minorHAnsi" w:hAnsiTheme="minorHAnsi" w:cstheme="minorHAnsi"/>
          <w:color w:val="000000" w:themeColor="text1"/>
        </w:rPr>
      </w:pPr>
      <w:r w:rsidRPr="00696EE8">
        <w:rPr>
          <w:rFonts w:asciiTheme="minorHAnsi" w:hAnsiTheme="minorHAnsi" w:cstheme="minorHAnsi"/>
          <w:kern w:val="22"/>
        </w:rPr>
        <w:t>Akredytacja może być wystawiona przez zagraniczny odpowiednik PCA tj. jednostkę akredytującą działającą na terenie danego kraju która jest członkiem organizacji międzynarodowych zrzeszających jednostki akredytujące</w:t>
      </w:r>
      <w:r w:rsidR="000E4C31" w:rsidRPr="00696EE8">
        <w:rPr>
          <w:rFonts w:asciiTheme="minorHAnsi" w:hAnsiTheme="minorHAnsi" w:cstheme="minorHAnsi"/>
          <w:kern w:val="22"/>
        </w:rPr>
        <w:t xml:space="preserve"> np. </w:t>
      </w:r>
      <w:r w:rsidRPr="00696EE8">
        <w:rPr>
          <w:rFonts w:asciiTheme="minorHAnsi" w:hAnsiTheme="minorHAnsi" w:cstheme="minorHAnsi"/>
          <w:kern w:val="22"/>
        </w:rPr>
        <w:t>:</w:t>
      </w:r>
    </w:p>
    <w:p w:rsidR="00277818" w:rsidRPr="00696EE8" w:rsidRDefault="00277818" w:rsidP="00FA3CD6">
      <w:pPr>
        <w:pStyle w:val="Akapitzlist"/>
        <w:numPr>
          <w:ilvl w:val="0"/>
          <w:numId w:val="12"/>
        </w:numPr>
        <w:tabs>
          <w:tab w:val="left" w:pos="993"/>
        </w:tabs>
        <w:spacing w:line="240" w:lineRule="auto"/>
        <w:ind w:left="993"/>
        <w:jc w:val="both"/>
        <w:rPr>
          <w:rFonts w:asciiTheme="minorHAnsi" w:hAnsiTheme="minorHAnsi" w:cstheme="minorHAnsi"/>
          <w:kern w:val="22"/>
        </w:rPr>
      </w:pPr>
      <w:r w:rsidRPr="00696EE8">
        <w:rPr>
          <w:rFonts w:asciiTheme="minorHAnsi" w:hAnsiTheme="minorHAnsi" w:cstheme="minorHAnsi"/>
          <w:kern w:val="22"/>
        </w:rPr>
        <w:t>IAF (International Accreditation Forum, Inc.) międzynarodowa organizacja skupiająca jednostki akredytujące, jednostki certyfikujące i jednostki kontrolujące na całym świecie;</w:t>
      </w:r>
    </w:p>
    <w:p w:rsidR="00277818" w:rsidRPr="00696EE8" w:rsidRDefault="00277818" w:rsidP="00FA3CD6">
      <w:pPr>
        <w:pStyle w:val="Akapitzlist"/>
        <w:numPr>
          <w:ilvl w:val="0"/>
          <w:numId w:val="12"/>
        </w:numPr>
        <w:tabs>
          <w:tab w:val="left" w:pos="993"/>
        </w:tabs>
        <w:spacing w:line="240" w:lineRule="auto"/>
        <w:ind w:left="993"/>
        <w:jc w:val="both"/>
        <w:rPr>
          <w:rFonts w:asciiTheme="minorHAnsi" w:hAnsiTheme="minorHAnsi" w:cstheme="minorHAnsi"/>
          <w:kern w:val="22"/>
        </w:rPr>
      </w:pPr>
      <w:r w:rsidRPr="00696EE8">
        <w:rPr>
          <w:rFonts w:asciiTheme="minorHAnsi" w:hAnsiTheme="minorHAnsi" w:cstheme="minorHAnsi"/>
          <w:kern w:val="22"/>
        </w:rPr>
        <w:t>ILAC (International Laboratory Accreditation Cooperation) organizacja skupiająca jednostki akredytujące laboratoria badawcze i wzorcujące na całym świecie;</w:t>
      </w:r>
    </w:p>
    <w:p w:rsidR="00277818" w:rsidRPr="00696EE8" w:rsidRDefault="00277818" w:rsidP="00FA3CD6">
      <w:pPr>
        <w:pStyle w:val="Akapitzlist"/>
        <w:numPr>
          <w:ilvl w:val="0"/>
          <w:numId w:val="12"/>
        </w:numPr>
        <w:tabs>
          <w:tab w:val="left" w:pos="993"/>
        </w:tabs>
        <w:spacing w:line="240" w:lineRule="auto"/>
        <w:ind w:left="993"/>
        <w:jc w:val="both"/>
        <w:rPr>
          <w:rFonts w:asciiTheme="minorHAnsi" w:hAnsiTheme="minorHAnsi" w:cstheme="minorHAnsi"/>
          <w:color w:val="000000" w:themeColor="text1"/>
        </w:rPr>
      </w:pPr>
      <w:r w:rsidRPr="00696EE8">
        <w:rPr>
          <w:rFonts w:asciiTheme="minorHAnsi" w:hAnsiTheme="minorHAnsi" w:cstheme="minorHAnsi"/>
          <w:kern w:val="22"/>
        </w:rPr>
        <w:t>EA (European co-operation for Accreditation) organizacja skupiająca jednostki akredytujące laboratoria, jednostki certyfikujące i jednostki kontrolujące w Europie).</w:t>
      </w:r>
    </w:p>
    <w:p w:rsidR="00B20544" w:rsidRPr="00696EE8"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696EE8">
        <w:rPr>
          <w:rFonts w:asciiTheme="minorHAnsi" w:hAnsiTheme="minorHAnsi" w:cstheme="minorHAnsi"/>
          <w:color w:val="000000" w:themeColor="text1"/>
        </w:rPr>
        <w:t xml:space="preserve">Wykonawca gwarantuje, że zamontowanie i używanie dostarczonych przez niego produktów nie spowoduje utraty praw gwarancji producenta urządzenia, do którego są przeznaczone. </w:t>
      </w:r>
    </w:p>
    <w:p w:rsidR="00B20544" w:rsidRPr="00696EE8"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696EE8">
        <w:rPr>
          <w:rFonts w:asciiTheme="minorHAnsi" w:hAnsiTheme="minorHAnsi" w:cstheme="minorHAnsi"/>
          <w:color w:val="000000" w:themeColor="text1"/>
        </w:rPr>
        <w:t xml:space="preserve">Produkty muszą być oryginalnie zabezpieczone przez producenta, w sposób gwarantujący, iż produkt nie był użyty od momentu wyprodukowania. </w:t>
      </w:r>
    </w:p>
    <w:p w:rsidR="00B20544" w:rsidRPr="00C24421"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696EE8">
        <w:rPr>
          <w:rFonts w:asciiTheme="minorHAnsi" w:hAnsiTheme="minorHAnsi" w:cstheme="minorHAnsi"/>
          <w:color w:val="000000" w:themeColor="text1"/>
        </w:rPr>
        <w:lastRenderedPageBreak/>
        <w:t>W przypadku wystąpienia w obrocie handlowym produktów</w:t>
      </w:r>
      <w:r w:rsidRPr="00C24421">
        <w:rPr>
          <w:rFonts w:asciiTheme="minorHAnsi" w:hAnsiTheme="minorHAnsi" w:cstheme="minorHAnsi"/>
          <w:color w:val="000000" w:themeColor="text1"/>
        </w:rPr>
        <w:t xml:space="preserve"> o różnych pojemnościach / wydajności, Zamawiający wymaga, aby produkty dostarczone przez Wykonawcę posiadały parametry maksymalne, które dopuszcza Producent danego sprzętu.</w:t>
      </w:r>
    </w:p>
    <w:p w:rsidR="00B20544" w:rsidRPr="00C24421"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C24421">
        <w:rPr>
          <w:rFonts w:asciiTheme="minorHAnsi" w:hAnsiTheme="minorHAnsi" w:cstheme="minorHAnsi"/>
          <w:color w:val="000000" w:themeColor="text1"/>
        </w:rPr>
        <w:t xml:space="preserve">Zamawiający wymaga, aby na opakowaniach jednostkowych produktów znajdowały się oznaczenia: nazwa i adres Wykonawcy, nr telefonu i faksu, logo producenta, termin dostawy (miesiąc i rok), termin przydatności do użycia oraz nazwa (typ, symbol) produktu i model urządzenia, dla którego dany produkt jest przeznaczony oraz urządzeń, z którymi dany produkt jest kompatybilny, opis zawartości. </w:t>
      </w:r>
    </w:p>
    <w:p w:rsidR="00B20544" w:rsidRPr="00C24421"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C24421">
        <w:rPr>
          <w:rFonts w:asciiTheme="minorHAnsi" w:hAnsiTheme="minorHAnsi" w:cstheme="minorHAnsi"/>
          <w:color w:val="000000" w:themeColor="text1"/>
        </w:rPr>
        <w:t xml:space="preserve">Na wszystkie dostarczone produkty Wykonawca udzieli 24 miesięcznej gwarancji od dnia dostawy i na takiej podstawie, że w przypadku zaistnienia sytuacji określonych w </w:t>
      </w:r>
      <w:r w:rsidR="00F437AE" w:rsidRPr="00C24421">
        <w:rPr>
          <w:rFonts w:asciiTheme="minorHAnsi" w:hAnsiTheme="minorHAnsi" w:cstheme="minorHAnsi"/>
          <w:color w:val="000000" w:themeColor="text1"/>
        </w:rPr>
        <w:t>§5</w:t>
      </w:r>
      <w:r w:rsidRPr="00C24421">
        <w:rPr>
          <w:rFonts w:asciiTheme="minorHAnsi" w:hAnsiTheme="minorHAnsi" w:cstheme="minorHAnsi"/>
          <w:color w:val="000000" w:themeColor="text1"/>
        </w:rPr>
        <w:t xml:space="preserve"> projektu umowy, zobowiązany będzie do wymiany gwarancyjnej produktu, naprawy kserokopiarki, bądź pokrycia kosztów związanych z naprawą uszkodzonego sprzętu.</w:t>
      </w:r>
    </w:p>
    <w:p w:rsidR="00B20544" w:rsidRPr="00C24421"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C24421">
        <w:rPr>
          <w:rFonts w:asciiTheme="minorHAnsi" w:hAnsiTheme="minorHAnsi" w:cstheme="minorHAnsi"/>
          <w:color w:val="000000" w:themeColor="text1"/>
        </w:rPr>
        <w:t>Szczegółowe zapisy dotyczące reklamacji i gwarancji zawiera projekt umowy.</w:t>
      </w:r>
    </w:p>
    <w:p w:rsidR="00A47EBB" w:rsidRPr="00C24421" w:rsidRDefault="00B20544" w:rsidP="00FA3CD6">
      <w:pPr>
        <w:pStyle w:val="Akapitzlist"/>
        <w:numPr>
          <w:ilvl w:val="0"/>
          <w:numId w:val="32"/>
        </w:numPr>
        <w:spacing w:line="240" w:lineRule="auto"/>
        <w:ind w:left="709"/>
        <w:jc w:val="both"/>
        <w:rPr>
          <w:rFonts w:asciiTheme="minorHAnsi" w:hAnsiTheme="minorHAnsi" w:cstheme="minorHAnsi"/>
          <w:color w:val="000000" w:themeColor="text1"/>
        </w:rPr>
      </w:pPr>
      <w:r w:rsidRPr="00C24421">
        <w:rPr>
          <w:rFonts w:asciiTheme="minorHAnsi" w:hAnsiTheme="minorHAnsi" w:cstheme="minorHAnsi"/>
          <w:color w:val="000000" w:themeColor="text1"/>
        </w:rPr>
        <w:t>Zgodnie z Ustawą z dnia 30 czerwca 2000 r. Prawo własności przemysłowej  oraz Ustawą z dnia 14 marca 2003 r. o dokonywaniu europejskich zgłoszeń patentowych oraz skutkach patentu</w:t>
      </w:r>
      <w:r w:rsidRPr="00C24421">
        <w:rPr>
          <w:rFonts w:cstheme="minorHAnsi"/>
        </w:rPr>
        <w:t xml:space="preserve"> </w:t>
      </w:r>
      <w:r w:rsidRPr="00C24421">
        <w:rPr>
          <w:rFonts w:asciiTheme="minorHAnsi" w:hAnsiTheme="minorHAnsi" w:cstheme="minorHAnsi"/>
          <w:color w:val="000000" w:themeColor="text1"/>
        </w:rPr>
        <w:t>europejskiego w Rzeczypospolitej Polskiej zaoferowane produkty nie mogą naruszać praw patentowych producentów produktów.</w:t>
      </w:r>
    </w:p>
    <w:p w:rsidR="00F8196A" w:rsidRPr="001957F5" w:rsidRDefault="002A5449" w:rsidP="00FA3CD6">
      <w:pPr>
        <w:pStyle w:val="Akapitzlist"/>
        <w:numPr>
          <w:ilvl w:val="0"/>
          <w:numId w:val="32"/>
        </w:numPr>
        <w:spacing w:line="240" w:lineRule="auto"/>
        <w:ind w:left="709"/>
        <w:jc w:val="both"/>
        <w:rPr>
          <w:rFonts w:asciiTheme="minorHAnsi" w:hAnsiTheme="minorHAnsi" w:cstheme="minorHAnsi"/>
          <w:color w:val="000000" w:themeColor="text1"/>
        </w:rPr>
      </w:pPr>
      <w:r w:rsidRPr="00C24421">
        <w:rPr>
          <w:rFonts w:asciiTheme="minorHAnsi" w:hAnsiTheme="minorHAnsi" w:cstheme="minorHAnsi"/>
          <w:color w:val="000000" w:themeColor="text1"/>
        </w:rPr>
        <w:t>Wszystkie dokumenty muszą być przedstawione Zamawiającemu w języku polskim lub przetłumaczone na język polski.</w:t>
      </w:r>
    </w:p>
    <w:sectPr w:rsidR="00F8196A" w:rsidRPr="001957F5" w:rsidSect="00A47EB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2FA" w:rsidRDefault="009A02FA" w:rsidP="00B20544">
      <w:pPr>
        <w:spacing w:after="0" w:line="240" w:lineRule="auto"/>
      </w:pPr>
      <w:r>
        <w:separator/>
      </w:r>
    </w:p>
  </w:endnote>
  <w:endnote w:type="continuationSeparator" w:id="0">
    <w:p w:rsidR="009A02FA" w:rsidRDefault="009A02FA" w:rsidP="00B2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10979"/>
      <w:docPartObj>
        <w:docPartGallery w:val="Page Numbers (Bottom of Page)"/>
        <w:docPartUnique/>
      </w:docPartObj>
    </w:sdtPr>
    <w:sdtEndPr/>
    <w:sdtContent>
      <w:p w:rsidR="00C24421" w:rsidRDefault="00173E0F" w:rsidP="00C24421">
        <w:pPr>
          <w:pStyle w:val="Stopka"/>
          <w:jc w:val="center"/>
        </w:pPr>
        <w:r>
          <w:rPr>
            <w:noProof/>
          </w:rPr>
          <w:fldChar w:fldCharType="begin"/>
        </w:r>
        <w:r w:rsidR="00887CD7">
          <w:rPr>
            <w:noProof/>
          </w:rPr>
          <w:instrText xml:space="preserve"> PAGE   \* MERGEFORMAT </w:instrText>
        </w:r>
        <w:r>
          <w:rPr>
            <w:noProof/>
          </w:rPr>
          <w:fldChar w:fldCharType="separate"/>
        </w:r>
        <w:r w:rsidR="00371B8B">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2FA" w:rsidRDefault="009A02FA" w:rsidP="00B20544">
      <w:pPr>
        <w:spacing w:after="0" w:line="240" w:lineRule="auto"/>
      </w:pPr>
      <w:r>
        <w:separator/>
      </w:r>
    </w:p>
  </w:footnote>
  <w:footnote w:type="continuationSeparator" w:id="0">
    <w:p w:rsidR="009A02FA" w:rsidRDefault="009A02FA" w:rsidP="00B205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544" w:rsidRDefault="00B20544">
    <w:pPr>
      <w:pStyle w:val="Nagwek"/>
    </w:pPr>
    <w:r>
      <w:tab/>
    </w:r>
    <w:r>
      <w:tab/>
      <w:t>Załącznik nr 2 do umowy …/TI/2023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722D3"/>
    <w:multiLevelType w:val="hybridMultilevel"/>
    <w:tmpl w:val="DFC29036"/>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 w15:restartNumberingAfterBreak="0">
    <w:nsid w:val="096B6E40"/>
    <w:multiLevelType w:val="hybridMultilevel"/>
    <w:tmpl w:val="AD786BD2"/>
    <w:lvl w:ilvl="0" w:tplc="5BF4F6B4">
      <w:start w:val="7"/>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D56E19"/>
    <w:multiLevelType w:val="hybridMultilevel"/>
    <w:tmpl w:val="FF2AAED4"/>
    <w:lvl w:ilvl="0" w:tplc="96084A2E">
      <w:start w:val="6"/>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6D58E9"/>
    <w:multiLevelType w:val="hybridMultilevel"/>
    <w:tmpl w:val="C5421596"/>
    <w:lvl w:ilvl="0" w:tplc="CE0AE73E">
      <w:start w:val="5"/>
      <w:numFmt w:val="decimal"/>
      <w:lvlText w:val="%1."/>
      <w:lvlJc w:val="left"/>
      <w:pPr>
        <w:tabs>
          <w:tab w:val="num" w:pos="786"/>
        </w:tabs>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753046C"/>
    <w:multiLevelType w:val="multilevel"/>
    <w:tmpl w:val="9C52A68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6936E9"/>
    <w:multiLevelType w:val="hybridMultilevel"/>
    <w:tmpl w:val="8A380C7E"/>
    <w:lvl w:ilvl="0" w:tplc="E1AE9248">
      <w:start w:val="8"/>
      <w:numFmt w:val="decimal"/>
      <w:lvlText w:val="%1."/>
      <w:lvlJc w:val="left"/>
      <w:pPr>
        <w:tabs>
          <w:tab w:val="num" w:pos="6031"/>
        </w:tabs>
        <w:ind w:left="60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E2201"/>
    <w:multiLevelType w:val="hybridMultilevel"/>
    <w:tmpl w:val="33687598"/>
    <w:lvl w:ilvl="0" w:tplc="0415000F">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252FEB"/>
    <w:multiLevelType w:val="hybridMultilevel"/>
    <w:tmpl w:val="1CDC8360"/>
    <w:lvl w:ilvl="0" w:tplc="0CF096A4">
      <w:start w:val="7"/>
      <w:numFmt w:val="decimal"/>
      <w:lvlText w:val="%1."/>
      <w:lvlJc w:val="left"/>
      <w:pPr>
        <w:tabs>
          <w:tab w:val="num" w:pos="786"/>
        </w:tabs>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A6234BC"/>
    <w:multiLevelType w:val="hybridMultilevel"/>
    <w:tmpl w:val="911C7D1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B4F22A7"/>
    <w:multiLevelType w:val="hybridMultilevel"/>
    <w:tmpl w:val="40E02246"/>
    <w:lvl w:ilvl="0" w:tplc="9640C2FA">
      <w:start w:val="5"/>
      <w:numFmt w:val="decimal"/>
      <w:lvlText w:val="%1."/>
      <w:lvlJc w:val="left"/>
      <w:pPr>
        <w:tabs>
          <w:tab w:val="num" w:pos="786"/>
        </w:tabs>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BF2233A"/>
    <w:multiLevelType w:val="multilevel"/>
    <w:tmpl w:val="81E6E126"/>
    <w:lvl w:ilvl="0">
      <w:start w:val="1"/>
      <w:numFmt w:val="upperRoman"/>
      <w:lvlText w:val="%1."/>
      <w:lvlJc w:val="left"/>
      <w:pPr>
        <w:ind w:left="567" w:hanging="567"/>
      </w:pPr>
      <w:rPr>
        <w:rFonts w:cs="Times New Roman" w:hint="default"/>
        <w:b/>
      </w:rPr>
    </w:lvl>
    <w:lvl w:ilvl="1">
      <w:start w:val="1"/>
      <w:numFmt w:val="decimal"/>
      <w:lvlText w:val="%1.%2"/>
      <w:lvlJc w:val="left"/>
      <w:pPr>
        <w:ind w:left="720" w:hanging="360"/>
      </w:pPr>
      <w:rPr>
        <w:rFonts w:ascii="Arial Narrow" w:hAnsi="Arial Narrow" w:cs="Arial" w:hint="default"/>
        <w:b w:val="0"/>
        <w:color w:val="auto"/>
        <w:sz w:val="22"/>
        <w:szCs w:val="22"/>
      </w:rPr>
    </w:lvl>
    <w:lvl w:ilvl="2">
      <w:start w:val="1"/>
      <w:numFmt w:val="decimal"/>
      <w:lvlText w:val="%1.%2.%3"/>
      <w:lvlJc w:val="left"/>
      <w:pPr>
        <w:ind w:left="1080" w:hanging="360"/>
      </w:pPr>
      <w:rPr>
        <w:rFonts w:ascii="Arial Narrow" w:hAnsi="Arial Narrow" w:cs="Arial" w:hint="default"/>
        <w:b w:val="0"/>
        <w:color w:val="auto"/>
        <w:sz w:val="22"/>
        <w:szCs w:val="22"/>
      </w:rPr>
    </w:lvl>
    <w:lvl w:ilvl="3">
      <w:start w:val="1"/>
      <w:numFmt w:val="decimal"/>
      <w:lvlText w:val="%1.%2.%3.%4"/>
      <w:lvlJc w:val="left"/>
      <w:pPr>
        <w:ind w:left="1440" w:hanging="360"/>
      </w:pPr>
      <w:rPr>
        <w:rFonts w:ascii="Arial Narrow" w:hAnsi="Arial Narrow" w:cs="Arial" w:hint="default"/>
        <w:b w:val="0"/>
        <w:sz w:val="22"/>
        <w:szCs w:val="22"/>
      </w:rPr>
    </w:lvl>
    <w:lvl w:ilvl="4">
      <w:start w:val="1"/>
      <w:numFmt w:val="decimal"/>
      <w:lvlText w:val="%1.%2.%3.%4.%5"/>
      <w:lvlJc w:val="left"/>
      <w:pPr>
        <w:ind w:left="1800" w:hanging="360"/>
      </w:pPr>
      <w:rPr>
        <w:rFonts w:ascii="Arial" w:hAnsi="Arial" w:cs="Arial" w:hint="default"/>
        <w:sz w:val="18"/>
        <w:szCs w:val="18"/>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2D2B0452"/>
    <w:multiLevelType w:val="hybridMultilevel"/>
    <w:tmpl w:val="DE1ED41E"/>
    <w:lvl w:ilvl="0" w:tplc="9640C2FA">
      <w:start w:val="5"/>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1913434"/>
    <w:multiLevelType w:val="hybridMultilevel"/>
    <w:tmpl w:val="CB562F98"/>
    <w:lvl w:ilvl="0" w:tplc="DD5A5C7C">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A0205F"/>
    <w:multiLevelType w:val="hybridMultilevel"/>
    <w:tmpl w:val="4AE0D2A8"/>
    <w:lvl w:ilvl="0" w:tplc="2314FCDE">
      <w:start w:val="1"/>
      <w:numFmt w:val="lowerLetter"/>
      <w:lvlText w:val="%1)"/>
      <w:lvlJc w:val="left"/>
      <w:pPr>
        <w:ind w:left="1866"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37C837F0"/>
    <w:multiLevelType w:val="hybridMultilevel"/>
    <w:tmpl w:val="63644D42"/>
    <w:lvl w:ilvl="0" w:tplc="3AE49464">
      <w:start w:val="8"/>
      <w:numFmt w:val="decimal"/>
      <w:lvlText w:val="%1."/>
      <w:lvlJc w:val="left"/>
      <w:pPr>
        <w:tabs>
          <w:tab w:val="num" w:pos="2150"/>
        </w:tabs>
        <w:ind w:left="21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3F4B"/>
    <w:multiLevelType w:val="hybridMultilevel"/>
    <w:tmpl w:val="E5B29B9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6" w15:restartNumberingAfterBreak="0">
    <w:nsid w:val="3CB0725C"/>
    <w:multiLevelType w:val="hybridMultilevel"/>
    <w:tmpl w:val="187A650E"/>
    <w:lvl w:ilvl="0" w:tplc="A142D6F2">
      <w:start w:val="1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7C4B0C"/>
    <w:multiLevelType w:val="hybridMultilevel"/>
    <w:tmpl w:val="8550ED3E"/>
    <w:lvl w:ilvl="0" w:tplc="0415000F">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DF6B39"/>
    <w:multiLevelType w:val="hybridMultilevel"/>
    <w:tmpl w:val="8CAE7846"/>
    <w:lvl w:ilvl="0" w:tplc="02A24200">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530B4"/>
    <w:multiLevelType w:val="hybridMultilevel"/>
    <w:tmpl w:val="60CE230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10E7106"/>
    <w:multiLevelType w:val="hybridMultilevel"/>
    <w:tmpl w:val="93A00EC6"/>
    <w:lvl w:ilvl="0" w:tplc="8DCA0DFA">
      <w:start w:val="1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C04442"/>
    <w:multiLevelType w:val="hybridMultilevel"/>
    <w:tmpl w:val="5CF0C1F6"/>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37C67"/>
    <w:multiLevelType w:val="hybridMultilevel"/>
    <w:tmpl w:val="B936ECC2"/>
    <w:lvl w:ilvl="0" w:tplc="D3B44326">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F0621F"/>
    <w:multiLevelType w:val="hybridMultilevel"/>
    <w:tmpl w:val="F4B8BBE2"/>
    <w:lvl w:ilvl="0" w:tplc="E91A50BC">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A9305C"/>
    <w:multiLevelType w:val="hybridMultilevel"/>
    <w:tmpl w:val="EECC89B0"/>
    <w:lvl w:ilvl="0" w:tplc="9640C2FA">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883488"/>
    <w:multiLevelType w:val="hybridMultilevel"/>
    <w:tmpl w:val="47527574"/>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26" w15:restartNumberingAfterBreak="0">
    <w:nsid w:val="59137655"/>
    <w:multiLevelType w:val="hybridMultilevel"/>
    <w:tmpl w:val="0506398E"/>
    <w:lvl w:ilvl="0" w:tplc="0415000F">
      <w:start w:val="10"/>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1F4D18"/>
    <w:multiLevelType w:val="hybridMultilevel"/>
    <w:tmpl w:val="AFA4C606"/>
    <w:lvl w:ilvl="0" w:tplc="0CF096A4">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F30838"/>
    <w:multiLevelType w:val="hybridMultilevel"/>
    <w:tmpl w:val="A75874D6"/>
    <w:lvl w:ilvl="0" w:tplc="2314FCDE">
      <w:start w:val="1"/>
      <w:numFmt w:val="lowerLetter"/>
      <w:lvlText w:val="%1)"/>
      <w:lvlJc w:val="left"/>
      <w:pPr>
        <w:ind w:left="215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29" w15:restartNumberingAfterBreak="0">
    <w:nsid w:val="67D6509F"/>
    <w:multiLevelType w:val="hybridMultilevel"/>
    <w:tmpl w:val="5E7E7CDC"/>
    <w:lvl w:ilvl="0" w:tplc="5FE68FCA">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021068"/>
    <w:multiLevelType w:val="hybridMultilevel"/>
    <w:tmpl w:val="4C5017B4"/>
    <w:lvl w:ilvl="0" w:tplc="E6C81FEC">
      <w:start w:val="6"/>
      <w:numFmt w:val="decimal"/>
      <w:lvlText w:val="%1."/>
      <w:lvlJc w:val="left"/>
      <w:pPr>
        <w:tabs>
          <w:tab w:val="num" w:pos="1866"/>
        </w:tabs>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B82275"/>
    <w:multiLevelType w:val="hybridMultilevel"/>
    <w:tmpl w:val="3D5096F8"/>
    <w:lvl w:ilvl="0" w:tplc="401E5276">
      <w:start w:val="3"/>
      <w:numFmt w:val="decimal"/>
      <w:lvlText w:val="%1)"/>
      <w:lvlJc w:val="left"/>
      <w:pPr>
        <w:ind w:left="1080" w:hanging="360"/>
      </w:pPr>
      <w:rPr>
        <w:rFonts w:ascii="Arial Narrow" w:eastAsia="Lucida Sans Unicode" w:hAnsi="Arial Narrow" w:cs="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4"/>
  </w:num>
  <w:num w:numId="4">
    <w:abstractNumId w:val="8"/>
  </w:num>
  <w:num w:numId="5">
    <w:abstractNumId w:val="15"/>
  </w:num>
  <w:num w:numId="6">
    <w:abstractNumId w:val="25"/>
  </w:num>
  <w:num w:numId="7">
    <w:abstractNumId w:val="3"/>
  </w:num>
  <w:num w:numId="8">
    <w:abstractNumId w:val="9"/>
  </w:num>
  <w:num w:numId="9">
    <w:abstractNumId w:val="27"/>
  </w:num>
  <w:num w:numId="10">
    <w:abstractNumId w:val="7"/>
  </w:num>
  <w:num w:numId="11">
    <w:abstractNumId w:val="13"/>
  </w:num>
  <w:num w:numId="12">
    <w:abstractNumId w:val="28"/>
  </w:num>
  <w:num w:numId="13">
    <w:abstractNumId w:val="23"/>
  </w:num>
  <w:num w:numId="14">
    <w:abstractNumId w:val="29"/>
  </w:num>
  <w:num w:numId="15">
    <w:abstractNumId w:val="30"/>
  </w:num>
  <w:num w:numId="16">
    <w:abstractNumId w:val="11"/>
  </w:num>
  <w:num w:numId="17">
    <w:abstractNumId w:val="2"/>
  </w:num>
  <w:num w:numId="18">
    <w:abstractNumId w:val="1"/>
  </w:num>
  <w:num w:numId="19">
    <w:abstractNumId w:val="12"/>
  </w:num>
  <w:num w:numId="20">
    <w:abstractNumId w:val="22"/>
  </w:num>
  <w:num w:numId="21">
    <w:abstractNumId w:val="18"/>
  </w:num>
  <w:num w:numId="22">
    <w:abstractNumId w:val="16"/>
  </w:num>
  <w:num w:numId="23">
    <w:abstractNumId w:val="5"/>
  </w:num>
  <w:num w:numId="24">
    <w:abstractNumId w:val="14"/>
  </w:num>
  <w:num w:numId="25">
    <w:abstractNumId w:val="10"/>
  </w:num>
  <w:num w:numId="26">
    <w:abstractNumId w:val="31"/>
  </w:num>
  <w:num w:numId="27">
    <w:abstractNumId w:val="26"/>
  </w:num>
  <w:num w:numId="28">
    <w:abstractNumId w:val="20"/>
  </w:num>
  <w:num w:numId="29">
    <w:abstractNumId w:val="4"/>
  </w:num>
  <w:num w:numId="30">
    <w:abstractNumId w:val="21"/>
  </w:num>
  <w:num w:numId="31">
    <w:abstractNumId w:val="17"/>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544"/>
    <w:rsid w:val="0002131A"/>
    <w:rsid w:val="00030A45"/>
    <w:rsid w:val="0004621B"/>
    <w:rsid w:val="000C2A5B"/>
    <w:rsid w:val="000D799C"/>
    <w:rsid w:val="000E4C31"/>
    <w:rsid w:val="000F7C8B"/>
    <w:rsid w:val="00112F84"/>
    <w:rsid w:val="00113120"/>
    <w:rsid w:val="00125A75"/>
    <w:rsid w:val="00137921"/>
    <w:rsid w:val="00141F5F"/>
    <w:rsid w:val="00173E0F"/>
    <w:rsid w:val="00184D70"/>
    <w:rsid w:val="001957F5"/>
    <w:rsid w:val="001B5E5F"/>
    <w:rsid w:val="002211C9"/>
    <w:rsid w:val="00277818"/>
    <w:rsid w:val="002A5449"/>
    <w:rsid w:val="002A607B"/>
    <w:rsid w:val="002D13FE"/>
    <w:rsid w:val="002D15A9"/>
    <w:rsid w:val="002E4176"/>
    <w:rsid w:val="00340FB8"/>
    <w:rsid w:val="00371B8B"/>
    <w:rsid w:val="003C219D"/>
    <w:rsid w:val="003E04D2"/>
    <w:rsid w:val="003F0199"/>
    <w:rsid w:val="0046367A"/>
    <w:rsid w:val="00481411"/>
    <w:rsid w:val="00490A50"/>
    <w:rsid w:val="00520B95"/>
    <w:rsid w:val="00532B54"/>
    <w:rsid w:val="005353FF"/>
    <w:rsid w:val="00544C24"/>
    <w:rsid w:val="005729BE"/>
    <w:rsid w:val="005A018F"/>
    <w:rsid w:val="005B57BB"/>
    <w:rsid w:val="005B78AC"/>
    <w:rsid w:val="0065724A"/>
    <w:rsid w:val="006639C0"/>
    <w:rsid w:val="00677873"/>
    <w:rsid w:val="00696EE8"/>
    <w:rsid w:val="006F3DC9"/>
    <w:rsid w:val="007A5424"/>
    <w:rsid w:val="008112E6"/>
    <w:rsid w:val="008369EE"/>
    <w:rsid w:val="00847CFB"/>
    <w:rsid w:val="00887CD7"/>
    <w:rsid w:val="008943BA"/>
    <w:rsid w:val="008C0C2A"/>
    <w:rsid w:val="008D50A8"/>
    <w:rsid w:val="00913E6F"/>
    <w:rsid w:val="00952293"/>
    <w:rsid w:val="00956034"/>
    <w:rsid w:val="00967AF7"/>
    <w:rsid w:val="00983804"/>
    <w:rsid w:val="00990D84"/>
    <w:rsid w:val="009A02FA"/>
    <w:rsid w:val="00A13B79"/>
    <w:rsid w:val="00A17AEF"/>
    <w:rsid w:val="00A22AFC"/>
    <w:rsid w:val="00A37677"/>
    <w:rsid w:val="00A47EBB"/>
    <w:rsid w:val="00A75457"/>
    <w:rsid w:val="00A77916"/>
    <w:rsid w:val="00B20544"/>
    <w:rsid w:val="00B216CE"/>
    <w:rsid w:val="00B43CB1"/>
    <w:rsid w:val="00B5708D"/>
    <w:rsid w:val="00BC0816"/>
    <w:rsid w:val="00BC50EC"/>
    <w:rsid w:val="00C131E6"/>
    <w:rsid w:val="00C24421"/>
    <w:rsid w:val="00C64125"/>
    <w:rsid w:val="00C94325"/>
    <w:rsid w:val="00CC7D0F"/>
    <w:rsid w:val="00D11C31"/>
    <w:rsid w:val="00D306E9"/>
    <w:rsid w:val="00D84C8C"/>
    <w:rsid w:val="00D91750"/>
    <w:rsid w:val="00D9218C"/>
    <w:rsid w:val="00E30471"/>
    <w:rsid w:val="00E321CD"/>
    <w:rsid w:val="00E51D2B"/>
    <w:rsid w:val="00E733BD"/>
    <w:rsid w:val="00E9398C"/>
    <w:rsid w:val="00EC1ED8"/>
    <w:rsid w:val="00F2222D"/>
    <w:rsid w:val="00F27A51"/>
    <w:rsid w:val="00F437AE"/>
    <w:rsid w:val="00F75371"/>
    <w:rsid w:val="00F808D9"/>
    <w:rsid w:val="00F8196A"/>
    <w:rsid w:val="00F9526D"/>
    <w:rsid w:val="00F97B30"/>
    <w:rsid w:val="00FA3CD6"/>
    <w:rsid w:val="00FB0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EE27F-0253-4ACF-A82E-7287A0D6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0544"/>
  </w:style>
  <w:style w:type="paragraph" w:styleId="Nagwek1">
    <w:name w:val="heading 1"/>
    <w:basedOn w:val="Normalny"/>
    <w:link w:val="Nagwek1Znak"/>
    <w:uiPriority w:val="9"/>
    <w:qFormat/>
    <w:rsid w:val="009560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B2054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20544"/>
  </w:style>
  <w:style w:type="paragraph" w:styleId="Stopka">
    <w:name w:val="footer"/>
    <w:basedOn w:val="Normalny"/>
    <w:link w:val="StopkaZnak"/>
    <w:uiPriority w:val="99"/>
    <w:unhideWhenUsed/>
    <w:rsid w:val="00B2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0544"/>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qFormat/>
    <w:rsid w:val="00277818"/>
    <w:pPr>
      <w:spacing w:after="0"/>
      <w:ind w:left="720"/>
      <w:contextualSpacing/>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99"/>
    <w:qFormat/>
    <w:rsid w:val="00277818"/>
    <w:rPr>
      <w:rFonts w:ascii="Arial Narrow" w:eastAsia="Times New Roman" w:hAnsi="Arial Narrow" w:cs="Times New Roman"/>
      <w:lang w:eastAsia="pl-PL"/>
    </w:rPr>
  </w:style>
  <w:style w:type="character" w:customStyle="1" w:styleId="ListParagraphChar">
    <w:name w:val="List Paragraph Char"/>
    <w:aliases w:val="List bullet Char,Akapit z listą BS Char,Kolorowa lista — akcent 11 Char,Średnia siatka 1 — akcent 21 Char,Akapit z listą numerowaną Char,Podsis rysunku Char"/>
    <w:qFormat/>
    <w:locked/>
    <w:rsid w:val="001B5E5F"/>
    <w:rPr>
      <w:rFonts w:ascii="Cambria" w:hAnsi="Cambria"/>
      <w:sz w:val="20"/>
      <w:lang w:eastAsia="ar-SA" w:bidi="ar-SA"/>
    </w:rPr>
  </w:style>
  <w:style w:type="character" w:customStyle="1" w:styleId="markedcontent">
    <w:name w:val="markedcontent"/>
    <w:basedOn w:val="Domylnaczcionkaakapitu"/>
    <w:rsid w:val="002E4176"/>
  </w:style>
  <w:style w:type="paragraph" w:styleId="NormalnyWeb">
    <w:name w:val="Normal (Web)"/>
    <w:basedOn w:val="Normalny"/>
    <w:uiPriority w:val="99"/>
    <w:semiHidden/>
    <w:unhideWhenUsed/>
    <w:rsid w:val="005B78A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956034"/>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6732">
      <w:bodyDiv w:val="1"/>
      <w:marLeft w:val="0"/>
      <w:marRight w:val="0"/>
      <w:marTop w:val="0"/>
      <w:marBottom w:val="0"/>
      <w:divBdr>
        <w:top w:val="none" w:sz="0" w:space="0" w:color="auto"/>
        <w:left w:val="none" w:sz="0" w:space="0" w:color="auto"/>
        <w:bottom w:val="none" w:sz="0" w:space="0" w:color="auto"/>
        <w:right w:val="none" w:sz="0" w:space="0" w:color="auto"/>
      </w:divBdr>
    </w:div>
    <w:div w:id="38821798">
      <w:bodyDiv w:val="1"/>
      <w:marLeft w:val="0"/>
      <w:marRight w:val="0"/>
      <w:marTop w:val="0"/>
      <w:marBottom w:val="0"/>
      <w:divBdr>
        <w:top w:val="none" w:sz="0" w:space="0" w:color="auto"/>
        <w:left w:val="none" w:sz="0" w:space="0" w:color="auto"/>
        <w:bottom w:val="none" w:sz="0" w:space="0" w:color="auto"/>
        <w:right w:val="none" w:sz="0" w:space="0" w:color="auto"/>
      </w:divBdr>
    </w:div>
    <w:div w:id="74596863">
      <w:bodyDiv w:val="1"/>
      <w:marLeft w:val="0"/>
      <w:marRight w:val="0"/>
      <w:marTop w:val="0"/>
      <w:marBottom w:val="0"/>
      <w:divBdr>
        <w:top w:val="none" w:sz="0" w:space="0" w:color="auto"/>
        <w:left w:val="none" w:sz="0" w:space="0" w:color="auto"/>
        <w:bottom w:val="none" w:sz="0" w:space="0" w:color="auto"/>
        <w:right w:val="none" w:sz="0" w:space="0" w:color="auto"/>
      </w:divBdr>
    </w:div>
    <w:div w:id="403770514">
      <w:bodyDiv w:val="1"/>
      <w:marLeft w:val="0"/>
      <w:marRight w:val="0"/>
      <w:marTop w:val="0"/>
      <w:marBottom w:val="0"/>
      <w:divBdr>
        <w:top w:val="none" w:sz="0" w:space="0" w:color="auto"/>
        <w:left w:val="none" w:sz="0" w:space="0" w:color="auto"/>
        <w:bottom w:val="none" w:sz="0" w:space="0" w:color="auto"/>
        <w:right w:val="none" w:sz="0" w:space="0" w:color="auto"/>
      </w:divBdr>
    </w:div>
    <w:div w:id="506751665">
      <w:bodyDiv w:val="1"/>
      <w:marLeft w:val="0"/>
      <w:marRight w:val="0"/>
      <w:marTop w:val="0"/>
      <w:marBottom w:val="0"/>
      <w:divBdr>
        <w:top w:val="none" w:sz="0" w:space="0" w:color="auto"/>
        <w:left w:val="none" w:sz="0" w:space="0" w:color="auto"/>
        <w:bottom w:val="none" w:sz="0" w:space="0" w:color="auto"/>
        <w:right w:val="none" w:sz="0" w:space="0" w:color="auto"/>
      </w:divBdr>
    </w:div>
    <w:div w:id="1014919925">
      <w:bodyDiv w:val="1"/>
      <w:marLeft w:val="0"/>
      <w:marRight w:val="0"/>
      <w:marTop w:val="0"/>
      <w:marBottom w:val="0"/>
      <w:divBdr>
        <w:top w:val="none" w:sz="0" w:space="0" w:color="auto"/>
        <w:left w:val="none" w:sz="0" w:space="0" w:color="auto"/>
        <w:bottom w:val="none" w:sz="0" w:space="0" w:color="auto"/>
        <w:right w:val="none" w:sz="0" w:space="0" w:color="auto"/>
      </w:divBdr>
    </w:div>
    <w:div w:id="1044987290">
      <w:bodyDiv w:val="1"/>
      <w:marLeft w:val="0"/>
      <w:marRight w:val="0"/>
      <w:marTop w:val="0"/>
      <w:marBottom w:val="0"/>
      <w:divBdr>
        <w:top w:val="none" w:sz="0" w:space="0" w:color="auto"/>
        <w:left w:val="none" w:sz="0" w:space="0" w:color="auto"/>
        <w:bottom w:val="none" w:sz="0" w:space="0" w:color="auto"/>
        <w:right w:val="none" w:sz="0" w:space="0" w:color="auto"/>
      </w:divBdr>
    </w:div>
    <w:div w:id="171680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1704</Words>
  <Characters>10226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RafałAdamski</dc:creator>
  <cp:lastModifiedBy>KWP WROCŁAW</cp:lastModifiedBy>
  <cp:revision>2</cp:revision>
  <cp:lastPrinted>2023-09-12T10:52:00Z</cp:lastPrinted>
  <dcterms:created xsi:type="dcterms:W3CDTF">2023-09-27T09:45:00Z</dcterms:created>
  <dcterms:modified xsi:type="dcterms:W3CDTF">2023-09-27T09:45:00Z</dcterms:modified>
</cp:coreProperties>
</file>