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-47520</wp:posOffset>
                </wp:positionH>
                <wp:positionV relativeFrom="page">
                  <wp:posOffset>1114920</wp:posOffset>
                </wp:positionV>
                <wp:extent cx="1940040" cy="694800"/>
                <wp:effectExtent l="0" t="0" r="306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040" cy="6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077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7"/>
                            </w:tblGrid>
                            <w:tr w:rsidR="00123A1B">
                              <w:trPr>
                                <w:trHeight w:val="699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123A1B" w:rsidRDefault="00123A1B">
                                  <w:pPr>
                                    <w:pStyle w:val="Zwykytekst1"/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A1B" w:rsidRDefault="00912A2B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    <v:textbox inset="0,0,0,0">
                  <w:txbxContent>
                    <w:tbl>
                      <w:tblPr>
                        <w:tblW w:w="3077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7"/>
                      </w:tblGrid>
                      <w:tr w:rsidR="00123A1B">
                        <w:trPr>
                          <w:trHeight w:val="699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123A1B" w:rsidRDefault="00123A1B">
                            <w:pPr>
                              <w:pStyle w:val="Zwykytekst1"/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123A1B" w:rsidRDefault="00912A2B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123A1B" w:rsidRDefault="00912A2B">
      <w:pPr>
        <w:pStyle w:val="Standard"/>
        <w:suppressAutoHyphens w:val="0"/>
        <w:autoSpaceDE w:val="0"/>
        <w:jc w:val="both"/>
      </w:pPr>
      <w:r>
        <w:rPr>
          <w:rFonts w:ascii="Calibri" w:hAnsi="Calibri" w:cs="Calibri"/>
          <w:b/>
          <w:sz w:val="22"/>
          <w:szCs w:val="22"/>
          <w:lang w:eastAsia="pl-PL"/>
        </w:rPr>
        <w:t>ZA.271.</w:t>
      </w:r>
      <w:r w:rsidR="00EF6EC8">
        <w:rPr>
          <w:rFonts w:ascii="Calibri" w:hAnsi="Calibri" w:cs="Calibri"/>
          <w:b/>
          <w:sz w:val="22"/>
          <w:szCs w:val="22"/>
          <w:lang w:eastAsia="pl-PL"/>
        </w:rPr>
        <w:t>166</w:t>
      </w:r>
      <w:r>
        <w:rPr>
          <w:rFonts w:ascii="Calibri" w:hAnsi="Calibri" w:cs="Calibri"/>
          <w:b/>
          <w:sz w:val="22"/>
          <w:szCs w:val="22"/>
          <w:lang w:eastAsia="pl-PL"/>
        </w:rPr>
        <w:t>.20</w:t>
      </w:r>
      <w:r w:rsidR="0063366A">
        <w:rPr>
          <w:rFonts w:ascii="Calibri" w:hAnsi="Calibri" w:cs="Calibri"/>
          <w:b/>
          <w:sz w:val="22"/>
          <w:szCs w:val="22"/>
          <w:lang w:eastAsia="pl-PL"/>
        </w:rPr>
        <w:t>21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Usługi wykonania operatów szacunkowych:                                                                                                                                                                                                                          </w:t>
      </w:r>
    </w:p>
    <w:p w:rsidR="000466F3" w:rsidRPr="000466F3" w:rsidRDefault="000466F3" w:rsidP="000466F3">
      <w:pPr>
        <w:widowControl/>
        <w:autoSpaceDN/>
        <w:jc w:val="both"/>
        <w:textAlignment w:val="auto"/>
        <w:rPr>
          <w:rFonts w:ascii="Calibri" w:eastAsia="Times New Roman" w:hAnsi="Calibri" w:cs="Calibri"/>
          <w:b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Sporządzenie operatów szacunkowych określających wartość nieruchomości (gruntu, części składowych oraz istniejących ograniczonych praw rzeczowych) położonych na terenie Powiatu Nowotarskiego w celu ustalenia odszkodowania za nieruchomości, które stały się własnością odpowiednich jednostek samorządu terytorialnego na mocy ostatecznych decyzji o zezwoleniu na realizację inwestycji drogowych, ostatecznych decyzji wydanych w trybie art. 73 ustawy Przepisy wprowadzające ustawy reformujące administrację publiczną oraz decyzji właściwych organów jednostek samorządu terytorialnego zatwierdzających podział w trybie art. 98 ustawy o gospodarce nieruchomościami</w:t>
      </w:r>
    </w:p>
    <w:p w:rsidR="000466F3" w:rsidRPr="000466F3" w:rsidRDefault="000466F3" w:rsidP="000466F3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0466F3" w:rsidRPr="000466F3" w:rsidRDefault="000466F3" w:rsidP="000466F3">
      <w:pPr>
        <w:widowControl/>
        <w:numPr>
          <w:ilvl w:val="1"/>
          <w:numId w:val="14"/>
        </w:numPr>
        <w:suppressAutoHyphens w:val="0"/>
        <w:autoSpaceDN/>
        <w:ind w:left="709" w:hanging="283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grunt niezabudowany bez ograniczonych praw rzeczowych,</w:t>
      </w:r>
    </w:p>
    <w:p w:rsidR="000466F3" w:rsidRPr="000466F3" w:rsidRDefault="000466F3" w:rsidP="000466F3">
      <w:pPr>
        <w:widowControl/>
        <w:numPr>
          <w:ilvl w:val="1"/>
          <w:numId w:val="14"/>
        </w:numPr>
        <w:suppressAutoHyphens w:val="0"/>
        <w:autoSpaceDN/>
        <w:ind w:left="709" w:hanging="283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grunt niezabudowany z ograniczonymi prawami rzeczowymi,</w:t>
      </w:r>
    </w:p>
    <w:p w:rsidR="000466F3" w:rsidRPr="000466F3" w:rsidRDefault="000466F3" w:rsidP="000466F3">
      <w:pPr>
        <w:widowControl/>
        <w:numPr>
          <w:ilvl w:val="1"/>
          <w:numId w:val="14"/>
        </w:numPr>
        <w:suppressAutoHyphens w:val="0"/>
        <w:autoSpaceDN/>
        <w:ind w:left="709" w:hanging="283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grunt z częściami składowymi bez ograniczonych praw rzeczowych,</w:t>
      </w:r>
    </w:p>
    <w:p w:rsidR="000466F3" w:rsidRPr="000466F3" w:rsidRDefault="000466F3" w:rsidP="000466F3">
      <w:pPr>
        <w:widowControl/>
        <w:numPr>
          <w:ilvl w:val="1"/>
          <w:numId w:val="14"/>
        </w:numPr>
        <w:suppressAutoHyphens w:val="0"/>
        <w:autoSpaceDN/>
        <w:ind w:left="709" w:hanging="283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grunt z częściami składowymi z ograniczonymi prawami rzeczowymi.</w:t>
      </w:r>
    </w:p>
    <w:p w:rsidR="000466F3" w:rsidRPr="000466F3" w:rsidRDefault="000466F3" w:rsidP="000466F3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Operaty szacunkowe muszą być wykonane zgodnie z: </w:t>
      </w:r>
    </w:p>
    <w:p w:rsidR="000466F3" w:rsidRPr="000466F3" w:rsidRDefault="000466F3" w:rsidP="000466F3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ustawą z 21 sierpnia 1997 r. o gospodarce nieruchomościami (</w:t>
      </w:r>
      <w:proofErr w:type="spellStart"/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t.j</w:t>
      </w:r>
      <w:proofErr w:type="spellEnd"/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. Dz. U. z 2020 r., poz. 1990); </w:t>
      </w:r>
    </w:p>
    <w:p w:rsidR="000466F3" w:rsidRPr="000466F3" w:rsidRDefault="000466F3" w:rsidP="000466F3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rozporządzeniem Rady Ministrów z 21 września 2004 r. w sprawie wyceny nieruchomości      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br/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 i sporządzania operatu szacunkowego (Dz.U. z 2004 r. Nr 207, poz. 2109, z </w:t>
      </w:r>
      <w:proofErr w:type="spellStart"/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późn</w:t>
      </w:r>
      <w:proofErr w:type="spellEnd"/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. zm.); </w:t>
      </w:r>
    </w:p>
    <w:p w:rsidR="000466F3" w:rsidRPr="000466F3" w:rsidRDefault="000466F3" w:rsidP="000466F3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Powszechnymi Krajowymi Zasadami Wyceny; </w:t>
      </w:r>
    </w:p>
    <w:p w:rsidR="000466F3" w:rsidRPr="000466F3" w:rsidRDefault="000466F3" w:rsidP="000466F3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innymi przepisami obowiązującymi w tym zakresie.</w:t>
      </w:r>
    </w:p>
    <w:p w:rsidR="000466F3" w:rsidRPr="000466F3" w:rsidRDefault="000466F3" w:rsidP="000466F3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W postępowaniach, na potrzeby których zostaną wykonane ww. opracowania rzeczoznawca m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a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jątkowy na wezwanie Zamawiającego zobowiązany jest do uczestnictwa w rozprawach admin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i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stracyjnych z udziałem stron prowadzonego postępowania (w wypadku konieczności ich przepr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o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wadzenia), do składania pisemnych wyjaśnień oraz do potwierdzania aktualności wykonanych operatów szacunkowych po upływie 12 miesięcy od daty ich sporządzenia, stosownie do art. 156 ust. 4 ustawy o gospodarce nieruchomościami. </w:t>
      </w:r>
    </w:p>
    <w:p w:rsidR="000466F3" w:rsidRPr="000466F3" w:rsidRDefault="000466F3" w:rsidP="000466F3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Rzeczoznawca majątkowy zobowiązany jest uzasadnić przyjęty sposób wyceny oraz wskazać      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br/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 i wyjaśnić przesłanki, które doprowadziły do przedstawionych konkluzji w sposób logiczny, spójny i wiarygodny.</w:t>
      </w:r>
    </w:p>
    <w:p w:rsidR="000466F3" w:rsidRPr="000466F3" w:rsidRDefault="000466F3" w:rsidP="000466F3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lastRenderedPageBreak/>
        <w:t>Rzeczoznawca majątkowy zobowiązany jest do zamieszczenia w operacie szacunkowym wyj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a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śnień, czy przeznaczenie nieruchomości wycenianej, zgodne z celem wywłaszczenia (przejęcia) powoduje wzrost jej wartości (zasada korzyści wynikająca z art. 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134 ustawy 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o gospodarce nier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u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chomościami).</w:t>
      </w:r>
    </w:p>
    <w:p w:rsidR="000466F3" w:rsidRDefault="000466F3" w:rsidP="000466F3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</w:p>
    <w:p w:rsidR="000466F3" w:rsidRPr="000466F3" w:rsidRDefault="000466F3" w:rsidP="000466F3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UWAGA:</w:t>
      </w:r>
    </w:p>
    <w:p w:rsidR="000466F3" w:rsidRPr="000466F3" w:rsidRDefault="000466F3" w:rsidP="000466F3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W ofercie wykonawca winien określić oddzielnie cenę jednostkową każdego wymienionego typu op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e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ratu szacunkowego. </w:t>
      </w:r>
    </w:p>
    <w:p w:rsidR="000466F3" w:rsidRPr="000466F3" w:rsidRDefault="000466F3" w:rsidP="000466F3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Najkorzystniejszą ofertą będzie ta, w której suma poszczególnych cen jednostkowych jest najniższa. </w:t>
      </w:r>
    </w:p>
    <w:p w:rsidR="000466F3" w:rsidRPr="000466F3" w:rsidRDefault="000466F3" w:rsidP="000466F3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Należność za wykonane zlecenie będzie iloczynem ceny jednostkowej i ilości poszczególnych typów operatów szacunkowych. </w:t>
      </w:r>
    </w:p>
    <w:p w:rsidR="000466F3" w:rsidRPr="000466F3" w:rsidRDefault="000466F3" w:rsidP="000466F3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</w:pP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Zlecenia będą dokonywane sukcesywnie przez Wydział Gospodarki Nieruchomościami, stąd dopus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z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czenie wystawiania faktur cząstkowych za poszczególne etapy prac wykonanych w terminach wynik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a</w:t>
      </w:r>
      <w:r w:rsidRPr="000466F3"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jących ze zlecenia.</w:t>
      </w:r>
    </w:p>
    <w:p w:rsidR="000466F3" w:rsidRDefault="000466F3" w:rsidP="0063366A">
      <w:pPr>
        <w:widowControl/>
        <w:suppressAutoHyphens w:val="0"/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3366A" w:rsidRPr="0063366A" w:rsidRDefault="0063366A" w:rsidP="0063366A">
      <w:pPr>
        <w:widowControl/>
        <w:suppressAutoHyphens w:val="0"/>
        <w:autoSpaceDE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eastAsia="pl-PL" w:bidi="ar-SA"/>
        </w:rPr>
        <w:t>Uwaga!: Rozliczenie płatności wynikające z zawartej umowy nastąpi za pośrednictwem metody p</w:t>
      </w:r>
      <w:r w:rsidRPr="0063366A">
        <w:rPr>
          <w:rFonts w:ascii="Calibri" w:eastAsia="Times New Roman" w:hAnsi="Calibri" w:cs="Calibri"/>
          <w:sz w:val="22"/>
          <w:szCs w:val="22"/>
          <w:lang w:eastAsia="pl-PL" w:bidi="ar-SA"/>
        </w:rPr>
        <w:t>o</w:t>
      </w:r>
      <w:r w:rsidRPr="0063366A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dzielnej płatności na podst. art. 108a ustawy z dnia 11 marca 2004 r. o podatku od towarów i usług (Dz. U. z 2018 r, poz. 2174 z </w:t>
      </w:r>
      <w:proofErr w:type="spellStart"/>
      <w:r w:rsidRPr="0063366A">
        <w:rPr>
          <w:rFonts w:ascii="Calibri" w:eastAsia="Times New Roman" w:hAnsi="Calibri" w:cs="Calibri"/>
          <w:sz w:val="22"/>
          <w:szCs w:val="22"/>
          <w:lang w:eastAsia="pl-PL" w:bidi="ar-SA"/>
        </w:rPr>
        <w:t>późn</w:t>
      </w:r>
      <w:proofErr w:type="spellEnd"/>
      <w:r w:rsidRPr="0063366A">
        <w:rPr>
          <w:rFonts w:ascii="Calibri" w:eastAsia="Times New Roman" w:hAnsi="Calibri" w:cs="Calibri"/>
          <w:sz w:val="22"/>
          <w:szCs w:val="22"/>
          <w:lang w:eastAsia="pl-PL" w:bidi="ar-SA"/>
        </w:rPr>
        <w:t>. zm.).</w:t>
      </w:r>
    </w:p>
    <w:p w:rsidR="0063366A" w:rsidRDefault="00EF6EC8" w:rsidP="0063366A">
      <w:pPr>
        <w:widowControl/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805424">
        <w:rPr>
          <w:rFonts w:ascii="Calibri" w:hAnsi="Calibri" w:cs="Calibri"/>
          <w:b/>
          <w:i/>
          <w:sz w:val="22"/>
          <w:szCs w:val="22"/>
          <w:lang w:eastAsia="pl-PL"/>
        </w:rPr>
        <w:t>Szczegółowe informacje udzielane są w Wydziale Gospodarki Nieruchomościami pod nr tel. (18) 26-10-781. Osoba prowadząca: Pan Łukasz Trzciński</w:t>
      </w:r>
      <w:r>
        <w:rPr>
          <w:rFonts w:ascii="Calibri" w:hAnsi="Calibri" w:cs="Calibri"/>
          <w:b/>
          <w:i/>
          <w:sz w:val="22"/>
          <w:szCs w:val="22"/>
          <w:lang w:eastAsia="pl-PL"/>
        </w:rPr>
        <w:t>.</w:t>
      </w:r>
      <w:bookmarkStart w:id="0" w:name="_GoBack"/>
      <w:bookmarkEnd w:id="0"/>
    </w:p>
    <w:p w:rsidR="00EF6EC8" w:rsidRPr="0063366A" w:rsidRDefault="00EF6EC8" w:rsidP="0063366A">
      <w:pPr>
        <w:widowControl/>
        <w:tabs>
          <w:tab w:val="left" w:pos="426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3366A" w:rsidRPr="0063366A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Calibri" w:eastAsia="Times New Roman" w:hAnsi="Calibri" w:cs="Times New Roman"/>
          <w:szCs w:val="20"/>
          <w:lang w:bidi="ar-SA"/>
        </w:rPr>
      </w:pPr>
      <w:r w:rsidRPr="0063366A">
        <w:rPr>
          <w:rFonts w:ascii="Calibri" w:eastAsia="Times New Roman" w:hAnsi="Calibri" w:cs="Calibri"/>
          <w:sz w:val="22"/>
          <w:szCs w:val="22"/>
          <w:lang w:bidi="ar-SA"/>
        </w:rPr>
        <w:t xml:space="preserve">3. </w:t>
      </w:r>
      <w:r w:rsidRPr="0063366A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Termin realizacji:  </w:t>
      </w:r>
      <w:r w:rsidRPr="0063366A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do 4 tyg. od otrzymania zlecenia</w:t>
      </w:r>
    </w:p>
    <w:p w:rsidR="0063366A" w:rsidRPr="0063366A" w:rsidRDefault="0063366A" w:rsidP="0063366A">
      <w:pPr>
        <w:widowControl/>
        <w:suppressAutoHyphens w:val="0"/>
        <w:spacing w:line="276" w:lineRule="auto"/>
        <w:ind w:left="709" w:hanging="709"/>
        <w:jc w:val="both"/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</w:pPr>
      <w:r w:rsidRPr="0063366A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Termin oddania wszystkich opracowań nie mo</w:t>
      </w:r>
      <w:r w:rsidR="00A72475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że przekroczyć 30 listopada 2021</w:t>
      </w:r>
      <w:r w:rsidRPr="0063366A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 xml:space="preserve"> r.</w:t>
      </w: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1)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 bez ograniczonych praw rzeczowych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2)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z ograniczonymi prawami rzeczowymi: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3)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bez ograniczonych praw rzeczowych: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lastRenderedPageBreak/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4)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z ograniczonymi prawami rzeczowymi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lang w:eastAsia="pl-PL"/>
        </w:rPr>
        <w:t xml:space="preserve">Suma poszczególnych cen </w:t>
      </w:r>
      <w:r>
        <w:rPr>
          <w:rFonts w:ascii="Calibri" w:hAnsi="Calibri" w:cs="Calibri"/>
          <w:b/>
          <w:lang w:eastAsia="pl-PL"/>
        </w:rPr>
        <w:t>jednostkowych</w:t>
      </w:r>
      <w:r>
        <w:rPr>
          <w:rFonts w:ascii="Calibri" w:hAnsi="Calibri" w:cs="Calibri"/>
          <w:b/>
          <w:iCs/>
          <w:spacing w:val="-1"/>
          <w:lang w:eastAsia="pl-PL"/>
        </w:rPr>
        <w:t xml:space="preserve"> brutto (1+2+3+4)</w:t>
      </w:r>
      <w:r>
        <w:rPr>
          <w:rFonts w:ascii="Calibri" w:hAnsi="Calibri" w:cs="Calibri"/>
          <w:b/>
          <w:lang w:eastAsia="pl-PL"/>
        </w:rPr>
        <w:t xml:space="preserve"> dotyczących każdego wymi</w:t>
      </w:r>
      <w:r>
        <w:rPr>
          <w:rFonts w:ascii="Calibri" w:hAnsi="Calibri" w:cs="Calibri"/>
          <w:b/>
          <w:lang w:eastAsia="pl-PL"/>
        </w:rPr>
        <w:t>e</w:t>
      </w:r>
      <w:r>
        <w:rPr>
          <w:rFonts w:ascii="Calibri" w:hAnsi="Calibri" w:cs="Calibri"/>
          <w:b/>
          <w:lang w:eastAsia="pl-PL"/>
        </w:rPr>
        <w:t>nionego typu operatu szacunkowego: ……………………………………………………</w:t>
      </w:r>
      <w:r>
        <w:rPr>
          <w:rFonts w:ascii="Calibri" w:hAnsi="Calibri" w:cs="Calibri"/>
          <w:b/>
          <w:iCs/>
          <w:lang w:eastAsia="pl-PL"/>
        </w:rPr>
        <w:t xml:space="preserve">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/słownie/..............................................................................................................................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63366A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przyjmujemy je bez zastrzeżeń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A5" w:rsidRDefault="00912A2B">
      <w:r>
        <w:separator/>
      </w:r>
    </w:p>
  </w:endnote>
  <w:endnote w:type="continuationSeparator" w:id="0">
    <w:p w:rsidR="00C453A5" w:rsidRDefault="0091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A9" w:rsidRDefault="00EF6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A5" w:rsidRDefault="00912A2B">
      <w:r>
        <w:rPr>
          <w:color w:val="000000"/>
        </w:rPr>
        <w:separator/>
      </w:r>
    </w:p>
  </w:footnote>
  <w:footnote w:type="continuationSeparator" w:id="0">
    <w:p w:rsidR="00C453A5" w:rsidRDefault="0091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A9" w:rsidRDefault="00EF6E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6425DD9"/>
    <w:multiLevelType w:val="hybridMultilevel"/>
    <w:tmpl w:val="B0E8498C"/>
    <w:lvl w:ilvl="0" w:tplc="F82C517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3A1B"/>
    <w:rsid w:val="000466F3"/>
    <w:rsid w:val="00123A1B"/>
    <w:rsid w:val="0063366A"/>
    <w:rsid w:val="00912A2B"/>
    <w:rsid w:val="00A72475"/>
    <w:rsid w:val="00C453A5"/>
    <w:rsid w:val="00E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1078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5</cp:revision>
  <cp:lastPrinted>2019-07-29T14:48:00Z</cp:lastPrinted>
  <dcterms:created xsi:type="dcterms:W3CDTF">2008-10-03T10:05:00Z</dcterms:created>
  <dcterms:modified xsi:type="dcterms:W3CDTF">2021-04-19T09:32:00Z</dcterms:modified>
</cp:coreProperties>
</file>