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1121D1AA" w:rsidR="00E93474" w:rsidRPr="00695E06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695E06">
        <w:rPr>
          <w:rFonts w:ascii="Arial" w:hAnsi="Arial" w:cs="Arial"/>
          <w:sz w:val="22"/>
          <w:szCs w:val="22"/>
        </w:rPr>
        <w:t>PZD.261.</w:t>
      </w:r>
      <w:r w:rsidR="00BE29C4" w:rsidRPr="00695E06">
        <w:rPr>
          <w:rFonts w:ascii="Arial" w:hAnsi="Arial" w:cs="Arial"/>
          <w:sz w:val="22"/>
          <w:szCs w:val="22"/>
        </w:rPr>
        <w:t>2</w:t>
      </w:r>
      <w:r w:rsidR="00D917B3" w:rsidRPr="00695E06">
        <w:rPr>
          <w:rFonts w:ascii="Arial" w:hAnsi="Arial" w:cs="Arial"/>
          <w:sz w:val="22"/>
          <w:szCs w:val="22"/>
        </w:rPr>
        <w:t>5</w:t>
      </w:r>
      <w:r w:rsidRPr="00695E06">
        <w:rPr>
          <w:rFonts w:ascii="Arial" w:hAnsi="Arial" w:cs="Arial"/>
          <w:sz w:val="22"/>
          <w:szCs w:val="22"/>
        </w:rPr>
        <w:t>.202</w:t>
      </w:r>
      <w:r w:rsidR="00D21CE8" w:rsidRPr="00695E06">
        <w:rPr>
          <w:rFonts w:ascii="Arial" w:hAnsi="Arial" w:cs="Arial"/>
          <w:sz w:val="22"/>
          <w:szCs w:val="22"/>
        </w:rPr>
        <w:t>2</w:t>
      </w:r>
      <w:r w:rsidRPr="00695E06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872200" w14:textId="049F2268" w:rsidR="00E93474" w:rsidRPr="00B93325" w:rsidRDefault="00E93474" w:rsidP="00E934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r w:rsidR="009C7CAB" w:rsidRPr="009C7CAB">
        <w:rPr>
          <w:rFonts w:ascii="Arial" w:hAnsi="Arial" w:cs="Arial"/>
          <w:b/>
          <w:bCs/>
          <w:sz w:val="32"/>
          <w:szCs w:val="32"/>
          <w:u w:val="single"/>
        </w:rPr>
        <w:t xml:space="preserve">Rozbudowa skrzyżowania dróg powiatowych nr 5285P </w:t>
      </w:r>
      <w:r w:rsidR="009C7CAB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9C7CAB" w:rsidRPr="009C7CAB">
        <w:rPr>
          <w:rFonts w:ascii="Arial" w:hAnsi="Arial" w:cs="Arial"/>
          <w:b/>
          <w:bCs/>
          <w:sz w:val="32"/>
          <w:szCs w:val="32"/>
          <w:u w:val="single"/>
        </w:rPr>
        <w:t xml:space="preserve">i 5158P - </w:t>
      </w:r>
      <w:r w:rsidR="009C7CAB" w:rsidRPr="009C7CAB">
        <w:rPr>
          <w:rFonts w:ascii="Arial" w:hAnsi="Arial" w:cs="Arial"/>
          <w:b/>
          <w:sz w:val="32"/>
          <w:szCs w:val="32"/>
          <w:u w:val="single"/>
        </w:rPr>
        <w:t>ul. Wałowa i Koźmińska w Raszkowie</w:t>
      </w:r>
      <w:r w:rsidRPr="00B93325">
        <w:rPr>
          <w:rFonts w:ascii="Arial" w:hAnsi="Arial" w:cs="Arial"/>
          <w:b/>
          <w:sz w:val="32"/>
          <w:szCs w:val="32"/>
          <w:u w:val="single"/>
        </w:rPr>
        <w:t>”</w:t>
      </w:r>
    </w:p>
    <w:p w14:paraId="2D30643F" w14:textId="77777777" w:rsidR="00E93474" w:rsidRDefault="00E93474" w:rsidP="00E93474">
      <w:pPr>
        <w:jc w:val="both"/>
        <w:rPr>
          <w:rFonts w:ascii="Arial" w:hAnsi="Arial" w:cs="Arial"/>
        </w:rPr>
      </w:pPr>
    </w:p>
    <w:p w14:paraId="34827D4F" w14:textId="5D306313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BE29C4" w:rsidRPr="001C087D">
        <w:rPr>
          <w:rFonts w:ascii="Arial" w:hAnsi="Arial" w:cs="Arial"/>
        </w:rPr>
        <w:t>2</w:t>
      </w:r>
      <w:r w:rsidRPr="001C087D">
        <w:rPr>
          <w:rFonts w:ascii="Arial" w:hAnsi="Arial" w:cs="Arial"/>
        </w:rPr>
        <w:t>.</w:t>
      </w:r>
      <w:r w:rsidR="00D21CE8" w:rsidRPr="001C087D">
        <w:rPr>
          <w:rFonts w:ascii="Arial" w:hAnsi="Arial" w:cs="Arial"/>
        </w:rPr>
        <w:t>1</w:t>
      </w:r>
      <w:r w:rsidR="00BE29C4" w:rsidRPr="001C087D">
        <w:rPr>
          <w:rFonts w:ascii="Arial" w:hAnsi="Arial" w:cs="Arial"/>
        </w:rPr>
        <w:t>710</w:t>
      </w:r>
      <w:r w:rsidRPr="001C087D">
        <w:rPr>
          <w:rFonts w:ascii="Arial" w:hAnsi="Arial" w:cs="Arial"/>
        </w:rPr>
        <w:t xml:space="preserve"> ze zm</w:t>
      </w:r>
      <w:r w:rsidR="000E4D92" w:rsidRPr="001C087D">
        <w:rPr>
          <w:rFonts w:ascii="Arial" w:hAnsi="Arial" w:cs="Arial"/>
        </w:rPr>
        <w:t>ianami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3515EACD" w14:textId="77777777" w:rsidR="00E93474" w:rsidRDefault="00E93474" w:rsidP="00E93474">
      <w:pPr>
        <w:jc w:val="center"/>
        <w:rPr>
          <w:rFonts w:ascii="Arial" w:hAnsi="Arial" w:cs="Arial"/>
        </w:rPr>
      </w:pPr>
    </w:p>
    <w:p w14:paraId="24DD8421" w14:textId="77777777" w:rsidR="00E93474" w:rsidRPr="003920EC" w:rsidRDefault="00E93474" w:rsidP="00E93474">
      <w:pPr>
        <w:jc w:val="center"/>
        <w:rPr>
          <w:rFonts w:ascii="Arial" w:hAnsi="Arial" w:cs="Arial"/>
        </w:rPr>
      </w:pPr>
    </w:p>
    <w:p w14:paraId="6122AEAB" w14:textId="77777777" w:rsidR="00E93474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3920EC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5FEBF55D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7A30DC4E" w14:textId="77777777" w:rsidR="00E93474" w:rsidRPr="003920EC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3F808F47" w14:textId="77777777" w:rsidR="00E93474" w:rsidRPr="00280DDB" w:rsidRDefault="00E93474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Dyrektor</w:t>
      </w:r>
    </w:p>
    <w:p w14:paraId="420562D8" w14:textId="77777777" w:rsidR="00E93474" w:rsidRPr="00280DDB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280DDB">
        <w:rPr>
          <w:rFonts w:ascii="Arial" w:hAnsi="Arial" w:cs="Arial"/>
          <w:sz w:val="22"/>
          <w:szCs w:val="22"/>
        </w:rPr>
        <w:t>mgr inż. Piotr Śniegowski</w:t>
      </w:r>
    </w:p>
    <w:p w14:paraId="63ADE051" w14:textId="4DD93541" w:rsidR="00E93474" w:rsidRPr="00695E06" w:rsidRDefault="00E93474" w:rsidP="00E93474">
      <w:pPr>
        <w:pStyle w:val="Bezodstpw"/>
        <w:ind w:left="4956"/>
        <w:rPr>
          <w:rFonts w:ascii="Arial" w:hAnsi="Arial" w:cs="Arial"/>
          <w:sz w:val="22"/>
          <w:szCs w:val="22"/>
        </w:rPr>
      </w:pPr>
      <w:r w:rsidRPr="00695E06">
        <w:rPr>
          <w:rFonts w:ascii="Arial" w:hAnsi="Arial" w:cs="Arial"/>
          <w:sz w:val="22"/>
          <w:szCs w:val="22"/>
        </w:rPr>
        <w:t xml:space="preserve">Ostrów Wielkopolski, dnia </w:t>
      </w:r>
      <w:r w:rsidR="00730131" w:rsidRPr="00695E06">
        <w:rPr>
          <w:rFonts w:ascii="Arial" w:hAnsi="Arial" w:cs="Arial"/>
          <w:sz w:val="22"/>
          <w:szCs w:val="22"/>
        </w:rPr>
        <w:t>1</w:t>
      </w:r>
      <w:r w:rsidR="00F13AFC" w:rsidRPr="00695E06">
        <w:rPr>
          <w:rFonts w:ascii="Arial" w:hAnsi="Arial" w:cs="Arial"/>
          <w:sz w:val="22"/>
          <w:szCs w:val="22"/>
        </w:rPr>
        <w:t>9</w:t>
      </w:r>
      <w:r w:rsidRPr="00695E06">
        <w:rPr>
          <w:rFonts w:ascii="Arial" w:hAnsi="Arial" w:cs="Arial"/>
          <w:sz w:val="22"/>
          <w:szCs w:val="22"/>
        </w:rPr>
        <w:t>.0</w:t>
      </w:r>
      <w:r w:rsidR="00BE29C4" w:rsidRPr="00695E06">
        <w:rPr>
          <w:rFonts w:ascii="Arial" w:hAnsi="Arial" w:cs="Arial"/>
          <w:sz w:val="22"/>
          <w:szCs w:val="22"/>
        </w:rPr>
        <w:t>9</w:t>
      </w:r>
      <w:r w:rsidRPr="00695E06">
        <w:rPr>
          <w:rFonts w:ascii="Arial" w:hAnsi="Arial" w:cs="Arial"/>
          <w:sz w:val="22"/>
          <w:szCs w:val="22"/>
        </w:rPr>
        <w:t>.202</w:t>
      </w:r>
      <w:r w:rsidR="002E3A0F" w:rsidRPr="00695E06">
        <w:rPr>
          <w:rFonts w:ascii="Arial" w:hAnsi="Arial" w:cs="Arial"/>
          <w:sz w:val="22"/>
          <w:szCs w:val="22"/>
        </w:rPr>
        <w:t>2</w:t>
      </w:r>
      <w:r w:rsidRPr="00695E06">
        <w:rPr>
          <w:rFonts w:ascii="Arial" w:hAnsi="Arial" w:cs="Arial"/>
          <w:sz w:val="22"/>
          <w:szCs w:val="22"/>
        </w:rPr>
        <w:t>r.</w:t>
      </w:r>
    </w:p>
    <w:p w14:paraId="20837A30" w14:textId="77777777" w:rsidR="00E93474" w:rsidRPr="00280DDB" w:rsidRDefault="00E93474" w:rsidP="00E93474">
      <w:pPr>
        <w:rPr>
          <w:rFonts w:ascii="Arial" w:hAnsi="Arial" w:cs="Arial"/>
        </w:rPr>
      </w:pPr>
    </w:p>
    <w:p w14:paraId="21B81C46" w14:textId="495EFE04" w:rsidR="00E93474" w:rsidRPr="00280DDB" w:rsidRDefault="00E93474" w:rsidP="00E93474">
      <w:pPr>
        <w:rPr>
          <w:rFonts w:ascii="Arial" w:hAnsi="Arial" w:cs="Arial"/>
        </w:rPr>
      </w:pPr>
    </w:p>
    <w:p w14:paraId="5C43AB6E" w14:textId="77777777" w:rsidR="009E537B" w:rsidRPr="00280DDB" w:rsidRDefault="009E537B" w:rsidP="00E93474"/>
    <w:p w14:paraId="2F216B85" w14:textId="15EA1AF5" w:rsidR="00E93474" w:rsidRPr="003524C2" w:rsidRDefault="00E93474" w:rsidP="00E93474">
      <w:pPr>
        <w:jc w:val="center"/>
        <w:rPr>
          <w:rFonts w:ascii="Arial" w:hAnsi="Arial" w:cs="Arial"/>
        </w:rPr>
      </w:pPr>
      <w:r w:rsidRPr="003524C2">
        <w:rPr>
          <w:rFonts w:ascii="Arial" w:hAnsi="Arial" w:cs="Arial"/>
        </w:rPr>
        <w:t xml:space="preserve">Ostrów Wielkopolski, </w:t>
      </w:r>
      <w:r w:rsidR="00666473" w:rsidRPr="00F33C55">
        <w:rPr>
          <w:rFonts w:ascii="Arial" w:hAnsi="Arial" w:cs="Arial"/>
        </w:rPr>
        <w:t>wrzesień</w:t>
      </w:r>
      <w:r w:rsidR="001B1927" w:rsidRPr="00F33C55">
        <w:rPr>
          <w:rFonts w:ascii="Arial" w:hAnsi="Arial" w:cs="Arial"/>
        </w:rPr>
        <w:t xml:space="preserve"> </w:t>
      </w:r>
      <w:r w:rsidRPr="00F33C55">
        <w:rPr>
          <w:rFonts w:ascii="Arial" w:hAnsi="Arial" w:cs="Arial"/>
        </w:rPr>
        <w:t>202</w:t>
      </w:r>
      <w:r w:rsidR="002E3A0F" w:rsidRPr="00F33C55">
        <w:rPr>
          <w:rFonts w:ascii="Arial" w:hAnsi="Arial" w:cs="Arial"/>
        </w:rPr>
        <w:t>2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7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40A74B52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0A247C" w:rsidRPr="00F33C55">
        <w:rPr>
          <w:rFonts w:ascii="Arial" w:hAnsi="Arial" w:cs="Arial"/>
          <w:sz w:val="22"/>
          <w:szCs w:val="22"/>
        </w:rPr>
        <w:t>2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0A247C" w:rsidRPr="00F33C55">
        <w:rPr>
          <w:rFonts w:ascii="Arial" w:hAnsi="Arial" w:cs="Arial"/>
          <w:sz w:val="22"/>
          <w:szCs w:val="22"/>
        </w:rPr>
        <w:t>710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080F4686" w:rsidR="00A25BC2" w:rsidRPr="004E243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4E2436">
        <w:rPr>
          <w:rFonts w:ascii="Arial" w:hAnsi="Arial" w:cs="Arial"/>
          <w:sz w:val="22"/>
          <w:szCs w:val="22"/>
        </w:rPr>
        <w:t xml:space="preserve">Przedmiotem zamówienia jest </w:t>
      </w:r>
      <w:bookmarkStart w:id="0" w:name="_Hlk10105356"/>
      <w:r w:rsidRPr="004E2436">
        <w:rPr>
          <w:rFonts w:ascii="Arial" w:hAnsi="Arial" w:cs="Arial"/>
          <w:sz w:val="22"/>
          <w:szCs w:val="22"/>
        </w:rPr>
        <w:t>wykonanie</w:t>
      </w:r>
      <w:r w:rsidR="00EF145F" w:rsidRPr="004E2436">
        <w:rPr>
          <w:rFonts w:ascii="Arial" w:hAnsi="Arial" w:cs="Arial"/>
          <w:sz w:val="22"/>
          <w:szCs w:val="22"/>
        </w:rPr>
        <w:t xml:space="preserve"> </w:t>
      </w:r>
      <w:r w:rsidRPr="004E2436">
        <w:rPr>
          <w:rFonts w:ascii="Arial" w:hAnsi="Arial" w:cs="Arial"/>
          <w:sz w:val="22"/>
          <w:szCs w:val="22"/>
        </w:rPr>
        <w:t xml:space="preserve">robót budowlanych dla zadania pn.: </w:t>
      </w:r>
      <w:r w:rsidR="00816B5F" w:rsidRPr="004E2436">
        <w:rPr>
          <w:rFonts w:ascii="Arial" w:hAnsi="Arial" w:cs="Arial"/>
          <w:bCs/>
          <w:sz w:val="22"/>
          <w:szCs w:val="22"/>
          <w:u w:val="single"/>
        </w:rPr>
        <w:t>„</w:t>
      </w:r>
      <w:r w:rsidR="004E2436" w:rsidRPr="004E2436">
        <w:rPr>
          <w:rFonts w:ascii="Arial" w:hAnsi="Arial" w:cs="Arial"/>
          <w:bCs/>
          <w:sz w:val="22"/>
          <w:szCs w:val="22"/>
          <w:u w:val="single"/>
        </w:rPr>
        <w:t xml:space="preserve">Rozbudowa skrzyżowania dróg powiatowych nr 5285P i 5158P - ul. Wałowa </w:t>
      </w:r>
      <w:r w:rsidR="004E2436" w:rsidRPr="004E2436">
        <w:rPr>
          <w:rFonts w:ascii="Arial" w:hAnsi="Arial" w:cs="Arial"/>
          <w:bCs/>
          <w:sz w:val="22"/>
          <w:szCs w:val="22"/>
          <w:u w:val="single"/>
        </w:rPr>
        <w:br/>
        <w:t>i Koźmińska w Raszkowie</w:t>
      </w:r>
      <w:r w:rsidR="009E5F38">
        <w:rPr>
          <w:rFonts w:ascii="Arial" w:hAnsi="Arial" w:cs="Arial"/>
          <w:bCs/>
          <w:sz w:val="22"/>
          <w:szCs w:val="22"/>
          <w:u w:val="single"/>
        </w:rPr>
        <w:t>”</w:t>
      </w:r>
      <w:r w:rsidR="00816B5F" w:rsidRPr="004E2436">
        <w:rPr>
          <w:rFonts w:ascii="Arial" w:hAnsi="Arial" w:cs="Arial"/>
          <w:bCs/>
          <w:sz w:val="22"/>
          <w:szCs w:val="22"/>
        </w:rPr>
        <w:t xml:space="preserve"> </w:t>
      </w:r>
      <w:r w:rsidRPr="004E2436">
        <w:rPr>
          <w:rFonts w:ascii="Arial" w:hAnsi="Arial" w:cs="Arial"/>
          <w:sz w:val="22"/>
          <w:szCs w:val="22"/>
        </w:rPr>
        <w:t>zwane w dalszej treści niniejszej SWZ „przedmiotem</w:t>
      </w:r>
      <w:r w:rsidR="00737161" w:rsidRPr="004E2436">
        <w:rPr>
          <w:rFonts w:ascii="Arial" w:hAnsi="Arial" w:cs="Arial"/>
          <w:sz w:val="22"/>
          <w:szCs w:val="22"/>
        </w:rPr>
        <w:t xml:space="preserve"> </w:t>
      </w:r>
      <w:r w:rsidRPr="004E2436">
        <w:rPr>
          <w:rFonts w:ascii="Arial" w:hAnsi="Arial" w:cs="Arial"/>
          <w:sz w:val="22"/>
          <w:szCs w:val="22"/>
        </w:rPr>
        <w:t xml:space="preserve">zamówienia”. </w:t>
      </w:r>
    </w:p>
    <w:bookmarkEnd w:id="0"/>
    <w:p w14:paraId="224F9455" w14:textId="77777777" w:rsidR="00E93474" w:rsidRPr="004E2436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4E2436">
        <w:rPr>
          <w:rFonts w:ascii="Arial" w:hAnsi="Arial" w:cs="Arial"/>
          <w:b/>
        </w:rPr>
        <w:t xml:space="preserve">Zamówienie obejmuje m.in. niżej wymieniony zakres: </w:t>
      </w:r>
    </w:p>
    <w:p w14:paraId="0C681175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roboty pomiarowe;</w:t>
      </w:r>
    </w:p>
    <w:p w14:paraId="322EDC62" w14:textId="271E7D75" w:rsidR="004E2436" w:rsidRPr="004E2436" w:rsidRDefault="004E2436" w:rsidP="009E5F38">
      <w:pPr>
        <w:pStyle w:val="Akapitzlist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Arial" w:hAnsi="Arial" w:cs="Arial"/>
        </w:rPr>
      </w:pPr>
      <w:r w:rsidRPr="004E2436">
        <w:rPr>
          <w:rFonts w:ascii="Arial" w:hAnsi="Arial" w:cs="Arial"/>
        </w:rPr>
        <w:t xml:space="preserve">budowa sygnalizacji świetlnej oraz wykonanie </w:t>
      </w:r>
      <w:proofErr w:type="spellStart"/>
      <w:r w:rsidRPr="004E2436">
        <w:rPr>
          <w:rFonts w:ascii="Arial" w:hAnsi="Arial" w:cs="Arial"/>
        </w:rPr>
        <w:t>doświetleń</w:t>
      </w:r>
      <w:proofErr w:type="spellEnd"/>
      <w:r w:rsidRPr="004E2436">
        <w:rPr>
          <w:rFonts w:ascii="Arial" w:hAnsi="Arial" w:cs="Arial"/>
        </w:rPr>
        <w:t xml:space="preserve"> przejść dla pieszych </w:t>
      </w:r>
      <w:r w:rsidRPr="004E2436">
        <w:rPr>
          <w:rFonts w:ascii="Arial" w:hAnsi="Arial" w:cs="Arial"/>
        </w:rPr>
        <w:br/>
        <w:t xml:space="preserve"> </w:t>
      </w:r>
      <w:r w:rsidRPr="004E2436">
        <w:rPr>
          <w:rFonts w:ascii="Arial" w:hAnsi="Arial" w:cs="Arial"/>
        </w:rPr>
        <w:tab/>
        <w:t>w obrębie skrzyżowania;</w:t>
      </w:r>
    </w:p>
    <w:p w14:paraId="1A4AAAF3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budowa kanału technologicznego;</w:t>
      </w:r>
    </w:p>
    <w:p w14:paraId="014C4AFA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rozbiórka fragmentów jezdni, krawężników i obrzeży betonowych;</w:t>
      </w:r>
    </w:p>
    <w:p w14:paraId="03AA64C2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rozbiórka ogrodzeń z siatki;</w:t>
      </w:r>
    </w:p>
    <w:p w14:paraId="73940CFF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ustawienie krawężników i obrzeży betonowych;</w:t>
      </w:r>
    </w:p>
    <w:p w14:paraId="5DD07B8A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 xml:space="preserve">wykonanie ścieku </w:t>
      </w:r>
      <w:proofErr w:type="spellStart"/>
      <w:r w:rsidRPr="004E2436">
        <w:rPr>
          <w:rFonts w:ascii="Arial" w:hAnsi="Arial" w:cs="Arial"/>
        </w:rPr>
        <w:t>przykrawężnikowego</w:t>
      </w:r>
      <w:proofErr w:type="spellEnd"/>
      <w:r w:rsidRPr="004E2436">
        <w:rPr>
          <w:rFonts w:ascii="Arial" w:hAnsi="Arial" w:cs="Arial"/>
        </w:rPr>
        <w:t>;</w:t>
      </w:r>
    </w:p>
    <w:p w14:paraId="7F05981D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wykonanie chodników z betonowej kostki brukowej;</w:t>
      </w:r>
    </w:p>
    <w:p w14:paraId="6FC02E0C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regulacja urządzeń;</w:t>
      </w:r>
    </w:p>
    <w:p w14:paraId="5AB067D4" w14:textId="77777777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wykonanie oznakowania poziomego i pionowego;</w:t>
      </w:r>
    </w:p>
    <w:p w14:paraId="2F401A43" w14:textId="38A98718" w:rsidR="004E2436" w:rsidRPr="004E2436" w:rsidRDefault="004E2436" w:rsidP="004E2436">
      <w:pPr>
        <w:pStyle w:val="Akapitzlist"/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</w:rPr>
      </w:pPr>
      <w:r w:rsidRPr="004E2436">
        <w:rPr>
          <w:rFonts w:ascii="Arial" w:hAnsi="Arial" w:cs="Arial"/>
        </w:rPr>
        <w:t>inwentaryzacja geodezyjna powykonawcza.</w:t>
      </w:r>
    </w:p>
    <w:p w14:paraId="36CCBAF9" w14:textId="77777777" w:rsidR="00E93474" w:rsidRPr="00DE368B" w:rsidRDefault="00E93474" w:rsidP="00E9347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szCs w:val="10"/>
          <w:u w:val="single"/>
        </w:rPr>
      </w:pPr>
    </w:p>
    <w:p w14:paraId="179A6F69" w14:textId="5E3B8837" w:rsidR="000E1E54" w:rsidRPr="00DE368B" w:rsidRDefault="00E93474" w:rsidP="00A9733E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ar-SA"/>
        </w:rPr>
      </w:pPr>
      <w:r w:rsidRPr="00DE368B">
        <w:rPr>
          <w:rFonts w:ascii="Arial" w:hAnsi="Arial" w:cs="Arial"/>
        </w:rPr>
        <w:t>Miejsce realizacji:</w:t>
      </w:r>
      <w:r w:rsidR="000E1E54" w:rsidRPr="00DE368B">
        <w:rPr>
          <w:rFonts w:ascii="Arial" w:hAnsi="Arial" w:cs="Arial"/>
        </w:rPr>
        <w:tab/>
      </w:r>
      <w:r w:rsidR="00DE368B" w:rsidRPr="00DE368B">
        <w:rPr>
          <w:rFonts w:ascii="Arial" w:hAnsi="Arial" w:cs="Arial"/>
        </w:rPr>
        <w:t>Raszków – skrzyżowanie dróg powiatowych nr 5285P i 5158P</w:t>
      </w:r>
      <w:r w:rsidR="00816B5F" w:rsidRPr="00DE368B">
        <w:rPr>
          <w:rFonts w:ascii="Arial" w:hAnsi="Arial" w:cs="Arial"/>
        </w:rPr>
        <w:t xml:space="preserve"> </w:t>
      </w:r>
      <w:r w:rsidR="00DE368B" w:rsidRPr="00DE368B">
        <w:rPr>
          <w:rFonts w:ascii="Arial" w:hAnsi="Arial" w:cs="Arial"/>
        </w:rPr>
        <w:br/>
        <w:t xml:space="preserve">(ul. Wałowa, ul. Koźmińska) – </w:t>
      </w:r>
      <w:r w:rsidRPr="00DE368B">
        <w:rPr>
          <w:rFonts w:ascii="Arial" w:hAnsi="Arial" w:cs="Arial"/>
        </w:rPr>
        <w:t>G</w:t>
      </w:r>
      <w:r w:rsidR="00053EAC" w:rsidRPr="00DE368B">
        <w:rPr>
          <w:rFonts w:ascii="Arial" w:hAnsi="Arial" w:cs="Arial"/>
        </w:rPr>
        <w:t>mi</w:t>
      </w:r>
      <w:r w:rsidR="00737161" w:rsidRPr="00DE368B">
        <w:rPr>
          <w:rFonts w:ascii="Arial" w:hAnsi="Arial" w:cs="Arial"/>
        </w:rPr>
        <w:t xml:space="preserve">na </w:t>
      </w:r>
      <w:r w:rsidR="00115106" w:rsidRPr="00DE368B">
        <w:rPr>
          <w:rFonts w:ascii="Arial" w:hAnsi="Arial" w:cs="Arial"/>
        </w:rPr>
        <w:t>i Miasto Raszków</w:t>
      </w:r>
      <w:r w:rsidR="00115106" w:rsidRPr="00DE368B">
        <w:rPr>
          <w:rFonts w:ascii="Arial" w:eastAsia="Times New Roman" w:hAnsi="Arial" w:cs="Arial"/>
          <w:b/>
          <w:lang w:eastAsia="ar-SA"/>
        </w:rPr>
        <w:t xml:space="preserve"> </w:t>
      </w:r>
    </w:p>
    <w:p w14:paraId="79FB4A93" w14:textId="77777777" w:rsidR="00261A69" w:rsidRPr="004B476B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1" w:name="_Hlk13658199"/>
      <w:r w:rsidRPr="004B476B">
        <w:rPr>
          <w:rFonts w:cs="Arial"/>
          <w:spacing w:val="0"/>
          <w:sz w:val="22"/>
          <w:szCs w:val="22"/>
        </w:rPr>
        <w:t>Wspólny Słownik Zamówień CPV:</w:t>
      </w:r>
    </w:p>
    <w:p w14:paraId="3868DED1" w14:textId="77777777" w:rsidR="00261A69" w:rsidRPr="004B476B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2" w:name="_Hlk10105447"/>
      <w:r w:rsidRPr="004B476B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Pr="004B476B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4B476B">
        <w:rPr>
          <w:rFonts w:cs="Arial"/>
          <w:spacing w:val="0"/>
          <w:sz w:val="22"/>
          <w:szCs w:val="22"/>
        </w:rPr>
        <w:t xml:space="preserve">45.00.00.00-7  -  </w:t>
      </w:r>
      <w:r w:rsidRPr="004B476B">
        <w:rPr>
          <w:rFonts w:cs="Arial"/>
          <w:spacing w:val="0"/>
          <w:sz w:val="22"/>
          <w:szCs w:val="22"/>
        </w:rPr>
        <w:tab/>
      </w:r>
      <w:r w:rsidRPr="004B476B">
        <w:rPr>
          <w:rFonts w:cs="Arial"/>
          <w:b w:val="0"/>
          <w:spacing w:val="0"/>
          <w:sz w:val="22"/>
          <w:szCs w:val="22"/>
        </w:rPr>
        <w:t>Roboty budowlane</w:t>
      </w:r>
    </w:p>
    <w:p w14:paraId="5EB7B630" w14:textId="77777777" w:rsidR="00261A69" w:rsidRPr="004B476B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301149">
        <w:rPr>
          <w:rFonts w:ascii="Arial" w:hAnsi="Arial" w:cs="Arial"/>
          <w:color w:val="FF0000"/>
        </w:rPr>
        <w:tab/>
      </w:r>
      <w:r w:rsidRPr="00301149">
        <w:rPr>
          <w:rFonts w:ascii="Arial" w:hAnsi="Arial" w:cs="Arial"/>
          <w:color w:val="FF0000"/>
        </w:rPr>
        <w:tab/>
      </w:r>
      <w:r w:rsidRPr="004B476B">
        <w:rPr>
          <w:rFonts w:ascii="Arial" w:hAnsi="Arial" w:cs="Arial"/>
          <w:u w:val="single"/>
        </w:rPr>
        <w:t xml:space="preserve">Przedmiot dodatkowy: </w:t>
      </w:r>
    </w:p>
    <w:bookmarkEnd w:id="1"/>
    <w:bookmarkEnd w:id="2"/>
    <w:p w14:paraId="68351561" w14:textId="58D50FDE" w:rsidR="00816B5F" w:rsidRPr="004B476B" w:rsidRDefault="00816B5F" w:rsidP="00816B5F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4B476B">
        <w:rPr>
          <w:rFonts w:ascii="Arial" w:eastAsia="Times New Roman" w:hAnsi="Arial" w:cs="Arial"/>
          <w:b/>
          <w:lang w:eastAsia="ar-SA"/>
        </w:rPr>
        <w:t xml:space="preserve">45.23.31.40-2  -  </w:t>
      </w:r>
      <w:r w:rsidRPr="004B476B">
        <w:rPr>
          <w:rFonts w:ascii="Arial" w:eastAsia="Times New Roman" w:hAnsi="Arial" w:cs="Arial"/>
          <w:bCs/>
          <w:lang w:eastAsia="ar-SA"/>
        </w:rPr>
        <w:t>Roboty drogowe</w:t>
      </w:r>
    </w:p>
    <w:p w14:paraId="00CE93F7" w14:textId="2802575B" w:rsidR="00E739A9" w:rsidRPr="004B476B" w:rsidRDefault="00E739A9" w:rsidP="00816B5F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4B476B">
        <w:rPr>
          <w:rFonts w:ascii="Arial" w:eastAsia="Times New Roman" w:hAnsi="Arial" w:cs="Arial"/>
          <w:b/>
          <w:lang w:eastAsia="ar-SA"/>
        </w:rPr>
        <w:t>45.23.32.22-1  -</w:t>
      </w:r>
      <w:r w:rsidRPr="004B476B">
        <w:rPr>
          <w:rFonts w:ascii="Arial" w:eastAsia="Times New Roman" w:hAnsi="Arial" w:cs="Arial"/>
          <w:bCs/>
          <w:lang w:eastAsia="ar-SA"/>
        </w:rPr>
        <w:t xml:space="preserve">  Roboty drogowe w zakresie układania chodników </w:t>
      </w:r>
    </w:p>
    <w:p w14:paraId="4E01D604" w14:textId="4309252F" w:rsidR="00301149" w:rsidRPr="004B476B" w:rsidRDefault="008F5163" w:rsidP="004B476B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ar-SA"/>
        </w:rPr>
      </w:pPr>
      <w:r w:rsidRPr="004B476B">
        <w:rPr>
          <w:rFonts w:ascii="Arial" w:eastAsia="Times New Roman" w:hAnsi="Arial" w:cs="Arial"/>
          <w:b/>
          <w:lang w:eastAsia="ar-SA"/>
        </w:rPr>
        <w:t>45.23.32.94-6</w:t>
      </w:r>
      <w:r w:rsidRPr="004B476B">
        <w:rPr>
          <w:rFonts w:ascii="Arial" w:eastAsia="Times New Roman" w:hAnsi="Arial" w:cs="Arial"/>
          <w:bCs/>
          <w:lang w:eastAsia="ar-SA"/>
        </w:rPr>
        <w:t xml:space="preserve">  </w:t>
      </w:r>
      <w:r w:rsidRPr="004B476B">
        <w:rPr>
          <w:rFonts w:ascii="Arial" w:eastAsia="Times New Roman" w:hAnsi="Arial" w:cs="Arial"/>
          <w:b/>
          <w:lang w:eastAsia="ar-SA"/>
        </w:rPr>
        <w:t>-</w:t>
      </w:r>
      <w:r w:rsidRPr="004B476B">
        <w:rPr>
          <w:rFonts w:ascii="Arial" w:eastAsia="Times New Roman" w:hAnsi="Arial" w:cs="Arial"/>
          <w:bCs/>
          <w:lang w:eastAsia="ar-SA"/>
        </w:rPr>
        <w:t xml:space="preserve">  Instalowanie sygnalizacji świetlnej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1D188878" w14:textId="07927DF6" w:rsidR="00344DA2" w:rsidRDefault="00E93474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5F6744">
        <w:rPr>
          <w:rFonts w:ascii="Arial" w:hAnsi="Arial" w:cs="Arial"/>
          <w:color w:val="000000"/>
        </w:rPr>
        <w:t>Zaleca się, aby Wykonawca dokonał oględzin terenu</w:t>
      </w:r>
      <w:r>
        <w:rPr>
          <w:rFonts w:ascii="Arial" w:hAnsi="Arial" w:cs="Arial"/>
          <w:color w:val="000000"/>
        </w:rPr>
        <w:t xml:space="preserve"> (wizja lokalna)</w:t>
      </w:r>
      <w:r w:rsidRPr="005F6744">
        <w:rPr>
          <w:rFonts w:ascii="Arial" w:hAnsi="Arial" w:cs="Arial"/>
          <w:color w:val="000000"/>
        </w:rPr>
        <w:t xml:space="preserve"> związanego z realizacją przedmiotu zamówienia, dokładnie zapoznał się z treścią dokumentów </w:t>
      </w:r>
      <w:r w:rsidRPr="005F6744">
        <w:rPr>
          <w:rFonts w:ascii="Arial" w:hAnsi="Arial" w:cs="Arial"/>
          <w:color w:val="000000"/>
        </w:rPr>
        <w:lastRenderedPageBreak/>
        <w:t>przetargowych, celem prawidłowego sporządzenia oferty oraz właściwego wykonania zamówienia.</w:t>
      </w:r>
    </w:p>
    <w:p w14:paraId="19F6EFA8" w14:textId="77777777" w:rsidR="00291F20" w:rsidRPr="00291F20" w:rsidRDefault="00291F20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59C31CFA" w14:textId="3A1CD1A0" w:rsidR="00291F20" w:rsidRDefault="00291F20" w:rsidP="00291F20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użytkowników:</w:t>
      </w:r>
      <w:r w:rsidRPr="0060329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n</w:t>
      </w:r>
      <w:r w:rsidRPr="00291F20">
        <w:rPr>
          <w:rFonts w:ascii="Arial" w:hAnsi="Arial" w:cs="Arial"/>
          <w:color w:val="000000"/>
        </w:rPr>
        <w:t>awierzchni</w:t>
      </w:r>
      <w:r>
        <w:rPr>
          <w:rFonts w:ascii="Arial" w:hAnsi="Arial" w:cs="Arial"/>
          <w:color w:val="000000"/>
        </w:rPr>
        <w:t>a</w:t>
      </w:r>
      <w:r w:rsidRPr="00291F20">
        <w:rPr>
          <w:rFonts w:ascii="Arial" w:hAnsi="Arial" w:cs="Arial"/>
          <w:color w:val="000000"/>
        </w:rPr>
        <w:t xml:space="preserve"> chodników dostosowana będzie dla osób niepełnosprawnych. Spadki podłużne nie przekroczą wartości dopuszczalnych. W obrębie przejść dla pieszych wykonane będą zaniżenia krawężnika. Zastosowany zostanie system prowadzenia pieszych składający się z betonowej płyty chodnikowej ostrzegawczej o wym. 50x50cm oraz betonowej płyty chodnikowej prowadzącej o wym. 30x30cm.</w:t>
      </w:r>
    </w:p>
    <w:p w14:paraId="26695933" w14:textId="77777777" w:rsidR="00A9733E" w:rsidRPr="00A9733E" w:rsidRDefault="00A9733E" w:rsidP="00291F2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6B7DC116" w14:textId="3BD98756" w:rsidR="0085644E" w:rsidRPr="00695E06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  <w:u w:val="single"/>
        </w:rPr>
      </w:pPr>
      <w:r w:rsidRPr="00695E06">
        <w:rPr>
          <w:rFonts w:ascii="Arial" w:hAnsi="Arial" w:cs="Arial"/>
          <w:u w:val="single"/>
        </w:rPr>
        <w:t>Szczegółowy opis przedmiotu zamówienia zawarto w</w:t>
      </w:r>
      <w:r w:rsidR="0085644E" w:rsidRPr="00695E06">
        <w:rPr>
          <w:rFonts w:ascii="Arial" w:hAnsi="Arial" w:cs="Arial"/>
          <w:u w:val="single"/>
        </w:rPr>
        <w:t xml:space="preserve"> </w:t>
      </w:r>
      <w:r w:rsidR="0085644E" w:rsidRPr="00695E06">
        <w:rPr>
          <w:rFonts w:ascii="Arial" w:hAnsi="Arial" w:cs="Arial"/>
          <w:b/>
          <w:bCs/>
          <w:u w:val="single"/>
        </w:rPr>
        <w:t>dokumentacji technicznej</w:t>
      </w:r>
      <w:r w:rsidR="0085644E" w:rsidRPr="00695E06">
        <w:rPr>
          <w:rFonts w:ascii="Arial" w:hAnsi="Arial" w:cs="Arial"/>
          <w:u w:val="single"/>
        </w:rPr>
        <w:t>, na którą składa się</w:t>
      </w:r>
      <w:r w:rsidR="00301149" w:rsidRPr="00695E06">
        <w:rPr>
          <w:rFonts w:ascii="Arial" w:hAnsi="Arial" w:cs="Arial"/>
          <w:u w:val="single"/>
        </w:rPr>
        <w:t>:</w:t>
      </w:r>
      <w:r w:rsidRPr="00695E06">
        <w:rPr>
          <w:rFonts w:ascii="Arial" w:hAnsi="Arial" w:cs="Arial"/>
          <w:u w:val="single"/>
        </w:rPr>
        <w:t xml:space="preserve"> </w:t>
      </w:r>
    </w:p>
    <w:p w14:paraId="1320675A" w14:textId="7CD6F497" w:rsidR="0085644E" w:rsidRPr="00695E06" w:rsidRDefault="0085644E" w:rsidP="0085644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695E06">
        <w:rPr>
          <w:rFonts w:ascii="Arial" w:hAnsi="Arial" w:cs="Arial"/>
        </w:rPr>
        <w:t>Projekt budowa sieci elektroenergetycznej: projekt techniczny, projekt zagospodarowania terenu, projekt architektoniczno-budowlany, załączniki</w:t>
      </w:r>
      <w:r w:rsidR="00421AC7" w:rsidRPr="00695E06">
        <w:rPr>
          <w:rFonts w:ascii="Arial" w:hAnsi="Arial" w:cs="Arial"/>
        </w:rPr>
        <w:t>, SST.</w:t>
      </w:r>
    </w:p>
    <w:p w14:paraId="62FDC6B9" w14:textId="3D1EC06B" w:rsidR="00421AC7" w:rsidRPr="00695E06" w:rsidRDefault="00421AC7" w:rsidP="0085644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695E06">
        <w:rPr>
          <w:rFonts w:ascii="Arial" w:hAnsi="Arial" w:cs="Arial"/>
        </w:rPr>
        <w:t>Projekt budowlany (wykonawczy), SST.</w:t>
      </w:r>
    </w:p>
    <w:p w14:paraId="29C32273" w14:textId="0015AC82" w:rsidR="00421AC7" w:rsidRPr="00695E06" w:rsidRDefault="00421AC7" w:rsidP="0085644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695E06">
        <w:rPr>
          <w:rFonts w:ascii="Arial" w:hAnsi="Arial" w:cs="Arial"/>
        </w:rPr>
        <w:t>Projekt organizacji ruchu wraz z projektem sygnalizacji świetlnej.</w:t>
      </w:r>
    </w:p>
    <w:p w14:paraId="5A87AFA5" w14:textId="48180DEE" w:rsidR="00421AC7" w:rsidRPr="00695E06" w:rsidRDefault="00421AC7" w:rsidP="0085644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 w:rsidRPr="00695E06">
        <w:rPr>
          <w:rFonts w:ascii="Arial" w:hAnsi="Arial" w:cs="Arial"/>
        </w:rPr>
        <w:t>Projekt stałej organizacji ruchu – branża elektryczna.</w:t>
      </w:r>
    </w:p>
    <w:p w14:paraId="20919464" w14:textId="77777777" w:rsidR="0085644E" w:rsidRPr="00695E06" w:rsidRDefault="0085644E" w:rsidP="0085644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u w:val="single"/>
        </w:rPr>
      </w:pPr>
    </w:p>
    <w:p w14:paraId="23EB8CA7" w14:textId="59CE4673" w:rsidR="0085644E" w:rsidRPr="00695E06" w:rsidRDefault="00421AC7" w:rsidP="00ED7A7A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695E06">
        <w:rPr>
          <w:rFonts w:ascii="Arial" w:hAnsi="Arial" w:cs="Arial"/>
        </w:rPr>
        <w:t xml:space="preserve">Ww. dokumentacja techniczna stanowi załączniki do niniejszej SWZ. </w:t>
      </w:r>
    </w:p>
    <w:p w14:paraId="2441C67B" w14:textId="075D25D7" w:rsidR="0085644E" w:rsidRPr="00695E06" w:rsidRDefault="00ED7A7A" w:rsidP="00ED7A7A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695E06">
        <w:rPr>
          <w:rFonts w:ascii="Arial" w:hAnsi="Arial" w:cs="Arial"/>
          <w:u w:val="single"/>
        </w:rPr>
        <w:t>Przedmiot zamówienia należy wykonać zgodnie z dokumentacją techniczną  w zakresie objętym kosztorysem ofertowym.</w:t>
      </w:r>
    </w:p>
    <w:p w14:paraId="77E0D65C" w14:textId="7232C8DE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E63DF">
        <w:rPr>
          <w:rFonts w:ascii="Arial" w:hAnsi="Arial" w:cs="Arial"/>
        </w:rPr>
        <w:t>budowlane (</w:t>
      </w:r>
      <w:proofErr w:type="spellStart"/>
      <w:r w:rsidRPr="00CE63DF">
        <w:rPr>
          <w:rFonts w:ascii="Arial" w:hAnsi="Arial" w:cs="Arial"/>
        </w:rPr>
        <w:t>t.j</w:t>
      </w:r>
      <w:proofErr w:type="spellEnd"/>
      <w:r w:rsidRPr="00CE63DF">
        <w:rPr>
          <w:rFonts w:ascii="Arial" w:hAnsi="Arial" w:cs="Arial"/>
        </w:rPr>
        <w:t xml:space="preserve">. </w:t>
      </w:r>
      <w:r w:rsidRPr="00CE63DF">
        <w:rPr>
          <w:rFonts w:ascii="Arial" w:hAnsi="Arial" w:cs="Arial"/>
          <w:bCs/>
        </w:rPr>
        <w:t>Dz.U.202</w:t>
      </w:r>
      <w:r w:rsidR="00E47485" w:rsidRPr="00CE63DF">
        <w:rPr>
          <w:rFonts w:ascii="Arial" w:hAnsi="Arial" w:cs="Arial"/>
          <w:bCs/>
        </w:rPr>
        <w:t>1</w:t>
      </w:r>
      <w:r w:rsidRPr="00CE63DF">
        <w:rPr>
          <w:rFonts w:ascii="Arial" w:hAnsi="Arial" w:cs="Arial"/>
          <w:bCs/>
        </w:rPr>
        <w:t>.</w:t>
      </w:r>
      <w:r w:rsidR="00E47485" w:rsidRPr="00CE63DF">
        <w:rPr>
          <w:rFonts w:ascii="Arial" w:hAnsi="Arial" w:cs="Arial"/>
          <w:bCs/>
        </w:rPr>
        <w:t>2351</w:t>
      </w:r>
      <w:r w:rsidRPr="00CE63DF">
        <w:rPr>
          <w:rFonts w:ascii="Arial" w:hAnsi="Arial" w:cs="Arial"/>
          <w:bCs/>
        </w:rPr>
        <w:t xml:space="preserve"> ze zm.</w:t>
      </w:r>
      <w:r w:rsidRPr="00CE63DF">
        <w:rPr>
          <w:rFonts w:ascii="Arial" w:hAnsi="Arial" w:cs="Arial"/>
        </w:rPr>
        <w:t xml:space="preserve">) 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CE63DF">
        <w:rPr>
          <w:rFonts w:ascii="Arial" w:hAnsi="Arial" w:cs="Arial"/>
        </w:rPr>
        <w:t xml:space="preserve">budowlanych </w:t>
      </w:r>
      <w:bookmarkStart w:id="3" w:name="_Hlk13660327"/>
      <w:bookmarkStart w:id="4" w:name="_Hlk104285676"/>
      <w:r w:rsidRPr="00CE63DF">
        <w:rPr>
          <w:rFonts w:ascii="Arial" w:hAnsi="Arial" w:cs="Arial"/>
        </w:rPr>
        <w:t>(</w:t>
      </w:r>
      <w:proofErr w:type="spellStart"/>
      <w:r w:rsidRPr="00CE63DF">
        <w:rPr>
          <w:rFonts w:ascii="Arial" w:hAnsi="Arial" w:cs="Arial"/>
        </w:rPr>
        <w:t>t.j</w:t>
      </w:r>
      <w:proofErr w:type="spellEnd"/>
      <w:r w:rsidRPr="00CE63DF">
        <w:rPr>
          <w:rFonts w:ascii="Arial" w:hAnsi="Arial" w:cs="Arial"/>
        </w:rPr>
        <w:t>. Dz.U.202</w:t>
      </w:r>
      <w:r w:rsidR="00E47485" w:rsidRPr="00CE63DF">
        <w:rPr>
          <w:rFonts w:ascii="Arial" w:hAnsi="Arial" w:cs="Arial"/>
        </w:rPr>
        <w:t>1</w:t>
      </w:r>
      <w:r w:rsidRPr="00CE63DF">
        <w:rPr>
          <w:rFonts w:ascii="Arial" w:hAnsi="Arial" w:cs="Arial"/>
        </w:rPr>
        <w:t>.</w:t>
      </w:r>
      <w:r w:rsidR="00E47485" w:rsidRPr="00CE63DF">
        <w:rPr>
          <w:rFonts w:ascii="Arial" w:hAnsi="Arial" w:cs="Arial"/>
        </w:rPr>
        <w:t>1213</w:t>
      </w:r>
      <w:r w:rsidRPr="00CE63DF">
        <w:rPr>
          <w:rFonts w:ascii="Arial" w:hAnsi="Arial" w:cs="Arial"/>
        </w:rPr>
        <w:t>)</w:t>
      </w:r>
      <w:bookmarkEnd w:id="3"/>
      <w:r w:rsidRPr="00CE63DF">
        <w:rPr>
          <w:rFonts w:ascii="Arial" w:hAnsi="Arial" w:cs="Arial"/>
        </w:rPr>
        <w:t xml:space="preserve"> </w:t>
      </w:r>
      <w:bookmarkEnd w:id="4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CE63D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Krajowe deklaracje zgodności oraz krajowe deklaracje właściwości użytkowych wyrobu budowlanego lub krajowe oceny techniczne wydawane na podstawie ustawy z dnia 16 kwietnia </w:t>
      </w:r>
      <w:r w:rsidRPr="00A9733E">
        <w:rPr>
          <w:rFonts w:ascii="Arial" w:hAnsi="Arial" w:cs="Arial"/>
        </w:rPr>
        <w:t xml:space="preserve">2004r. o wyrobach </w:t>
      </w:r>
      <w:r w:rsidRPr="00CE63DF">
        <w:rPr>
          <w:rFonts w:ascii="Arial" w:hAnsi="Arial" w:cs="Arial"/>
        </w:rPr>
        <w:t xml:space="preserve">budowlanych </w:t>
      </w:r>
      <w:r w:rsidR="00E47485" w:rsidRPr="00CE63DF">
        <w:rPr>
          <w:rFonts w:ascii="Arial" w:hAnsi="Arial" w:cs="Arial"/>
        </w:rPr>
        <w:t>(</w:t>
      </w:r>
      <w:proofErr w:type="spellStart"/>
      <w:r w:rsidR="00E47485" w:rsidRPr="00CE63DF">
        <w:rPr>
          <w:rFonts w:ascii="Arial" w:hAnsi="Arial" w:cs="Arial"/>
        </w:rPr>
        <w:t>t.j</w:t>
      </w:r>
      <w:proofErr w:type="spellEnd"/>
      <w:r w:rsidR="00E47485" w:rsidRPr="00CE63DF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lastRenderedPageBreak/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5385737F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CE63DF">
        <w:rPr>
          <w:rFonts w:ascii="Arial" w:hAnsi="Arial" w:cs="Arial"/>
        </w:rPr>
        <w:t>odpadach (t.j.Dz.U.202</w:t>
      </w:r>
      <w:r w:rsidR="00E47485" w:rsidRPr="00CE63DF">
        <w:rPr>
          <w:rFonts w:ascii="Arial" w:hAnsi="Arial" w:cs="Arial"/>
        </w:rPr>
        <w:t>2</w:t>
      </w:r>
      <w:r w:rsidRPr="00CE63DF">
        <w:rPr>
          <w:rFonts w:ascii="Arial" w:hAnsi="Arial" w:cs="Arial"/>
        </w:rPr>
        <w:t>.</w:t>
      </w:r>
      <w:r w:rsidR="00E47485" w:rsidRPr="00CE63DF">
        <w:rPr>
          <w:rFonts w:ascii="Arial" w:hAnsi="Arial" w:cs="Arial"/>
        </w:rPr>
        <w:t>699</w:t>
      </w:r>
      <w:r w:rsidRPr="00CE63DF">
        <w:rPr>
          <w:rFonts w:ascii="Arial" w:hAnsi="Arial" w:cs="Arial"/>
        </w:rPr>
        <w:t xml:space="preserve">). 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0A5D1462" w14:textId="2F224698" w:rsidR="007B58F7" w:rsidRPr="00B34C65" w:rsidRDefault="00E93474" w:rsidP="007B58F7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sz w:val="10"/>
          <w:szCs w:val="10"/>
        </w:rPr>
      </w:pPr>
      <w:r w:rsidRPr="00B34C65">
        <w:rPr>
          <w:rFonts w:ascii="Arial" w:hAnsi="Arial" w:cs="Arial"/>
        </w:rPr>
        <w:t xml:space="preserve">Zamawiający stosownie do art. 95 ust. 1 ustawy </w:t>
      </w:r>
      <w:proofErr w:type="spellStart"/>
      <w:r w:rsidRPr="00B34C65">
        <w:rPr>
          <w:rFonts w:ascii="Arial" w:hAnsi="Arial" w:cs="Arial"/>
        </w:rPr>
        <w:t>Pzp</w:t>
      </w:r>
      <w:proofErr w:type="spellEnd"/>
      <w:r w:rsidRPr="00B34C65">
        <w:rPr>
          <w:rFonts w:ascii="Arial" w:hAnsi="Arial" w:cs="Arial"/>
        </w:rPr>
        <w:t>, wymaga</w:t>
      </w:r>
      <w:r w:rsidR="00AC2A08" w:rsidRPr="00B34C65">
        <w:rPr>
          <w:rFonts w:ascii="Arial" w:hAnsi="Arial" w:cs="Arial"/>
        </w:rPr>
        <w:t xml:space="preserve"> </w:t>
      </w:r>
      <w:r w:rsidR="00360E67" w:rsidRPr="00B34C65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</w:t>
      </w:r>
      <w:r w:rsidR="00164B15">
        <w:rPr>
          <w:rFonts w:ascii="Arial" w:hAnsi="Arial" w:cs="Arial"/>
        </w:rPr>
        <w:t xml:space="preserve"> następujących robót</w:t>
      </w:r>
      <w:r w:rsidR="00E904C9">
        <w:rPr>
          <w:rFonts w:ascii="Arial" w:hAnsi="Arial" w:cs="Arial"/>
        </w:rPr>
        <w:t xml:space="preserve"> tj.</w:t>
      </w:r>
      <w:r w:rsidR="002C7164" w:rsidRPr="00B34C65">
        <w:rPr>
          <w:rFonts w:ascii="Arial" w:hAnsi="Arial" w:cs="Arial"/>
        </w:rPr>
        <w:t>:</w:t>
      </w:r>
      <w:r w:rsidR="00360E67" w:rsidRPr="00B34C65">
        <w:rPr>
          <w:rFonts w:ascii="Arial" w:hAnsi="Arial" w:cs="Arial"/>
        </w:rPr>
        <w:t xml:space="preserve"> </w:t>
      </w:r>
      <w:bookmarkStart w:id="5" w:name="_Hlk73950416"/>
      <w:r w:rsidR="00B92FFD" w:rsidRPr="00190F72">
        <w:rPr>
          <w:rFonts w:ascii="Arial" w:hAnsi="Arial" w:cs="Arial"/>
          <w:u w:val="single"/>
        </w:rPr>
        <w:t>m.in.</w:t>
      </w:r>
      <w:r w:rsidR="007B58F7" w:rsidRPr="00190F72">
        <w:rPr>
          <w:rFonts w:ascii="Arial" w:hAnsi="Arial" w:cs="Arial"/>
          <w:u w:val="single"/>
        </w:rPr>
        <w:t xml:space="preserve"> </w:t>
      </w:r>
      <w:r w:rsidR="00497982">
        <w:rPr>
          <w:rFonts w:ascii="Arial" w:hAnsi="Arial" w:cs="Arial"/>
          <w:u w:val="single"/>
        </w:rPr>
        <w:t xml:space="preserve">z </w:t>
      </w:r>
      <w:r w:rsidR="00164B15" w:rsidRPr="00BD0C49">
        <w:rPr>
          <w:rFonts w:ascii="Arial" w:hAnsi="Arial" w:cs="Arial"/>
          <w:u w:val="single"/>
        </w:rPr>
        <w:t xml:space="preserve">budową sygnalizacji świetlnej oraz wykonaniem </w:t>
      </w:r>
      <w:proofErr w:type="spellStart"/>
      <w:r w:rsidR="00164B15" w:rsidRPr="00BD0C49">
        <w:rPr>
          <w:rFonts w:ascii="Arial" w:hAnsi="Arial" w:cs="Arial"/>
          <w:u w:val="single"/>
        </w:rPr>
        <w:t>doświetleń</w:t>
      </w:r>
      <w:proofErr w:type="spellEnd"/>
      <w:r w:rsidR="00164B15" w:rsidRPr="00BD0C49">
        <w:rPr>
          <w:rFonts w:ascii="Arial" w:hAnsi="Arial" w:cs="Arial"/>
          <w:u w:val="single"/>
        </w:rPr>
        <w:t xml:space="preserve"> przejść dla pieszych, </w:t>
      </w:r>
      <w:r w:rsidR="00497982">
        <w:rPr>
          <w:rFonts w:ascii="Arial" w:hAnsi="Arial" w:cs="Arial"/>
          <w:u w:val="single"/>
        </w:rPr>
        <w:t xml:space="preserve">wykonaniem </w:t>
      </w:r>
      <w:r w:rsidR="00261A69" w:rsidRPr="00BD0C49">
        <w:rPr>
          <w:rFonts w:ascii="Arial" w:hAnsi="Arial" w:cs="Arial"/>
          <w:u w:val="single"/>
        </w:rPr>
        <w:t>robót</w:t>
      </w:r>
      <w:r w:rsidR="00B34C65" w:rsidRPr="00BD0C49">
        <w:rPr>
          <w:rFonts w:ascii="Arial" w:hAnsi="Arial" w:cs="Arial"/>
          <w:u w:val="single"/>
        </w:rPr>
        <w:t xml:space="preserve"> rozbiórkowych, </w:t>
      </w:r>
      <w:r w:rsidR="00E904C9" w:rsidRPr="00BD0C49">
        <w:rPr>
          <w:rFonts w:ascii="Arial" w:hAnsi="Arial" w:cs="Arial"/>
          <w:u w:val="single"/>
        </w:rPr>
        <w:t xml:space="preserve">robót związanych z </w:t>
      </w:r>
      <w:r w:rsidR="00B34C65" w:rsidRPr="00BD0C49">
        <w:rPr>
          <w:rFonts w:ascii="Arial" w:hAnsi="Arial" w:cs="Arial"/>
          <w:u w:val="single"/>
        </w:rPr>
        <w:t>wykonaniem chodników,</w:t>
      </w:r>
      <w:r w:rsidR="00164B15" w:rsidRPr="00BD0C49">
        <w:rPr>
          <w:rFonts w:ascii="Arial" w:hAnsi="Arial" w:cs="Arial"/>
          <w:u w:val="single"/>
        </w:rPr>
        <w:t xml:space="preserve"> </w:t>
      </w:r>
      <w:r w:rsidR="00B34C65" w:rsidRPr="00BD0C49">
        <w:rPr>
          <w:rFonts w:ascii="Arial" w:hAnsi="Arial" w:cs="Arial"/>
          <w:u w:val="single"/>
        </w:rPr>
        <w:t xml:space="preserve">robót związanych </w:t>
      </w:r>
      <w:r w:rsidR="00497982">
        <w:rPr>
          <w:rFonts w:ascii="Arial" w:hAnsi="Arial" w:cs="Arial"/>
          <w:u w:val="single"/>
        </w:rPr>
        <w:br/>
      </w:r>
      <w:r w:rsidR="00B34C65" w:rsidRPr="00BD0C49">
        <w:rPr>
          <w:rFonts w:ascii="Arial" w:hAnsi="Arial" w:cs="Arial"/>
          <w:u w:val="single"/>
        </w:rPr>
        <w:t>z wykonaniem oznakowania pionowego i poziomego.</w:t>
      </w:r>
      <w:r w:rsidR="00261A69" w:rsidRPr="00BD0C49">
        <w:rPr>
          <w:rFonts w:ascii="Arial" w:hAnsi="Arial" w:cs="Arial"/>
          <w:u w:val="single"/>
        </w:rPr>
        <w:t xml:space="preserve"> </w:t>
      </w:r>
      <w:bookmarkEnd w:id="5"/>
    </w:p>
    <w:p w14:paraId="6ADC11CB" w14:textId="77777777" w:rsidR="00B34C65" w:rsidRPr="00B34C65" w:rsidRDefault="00B34C65" w:rsidP="00B34C65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78AF56C8" w14:textId="77777777" w:rsidR="00E93474" w:rsidRPr="00821218" w:rsidRDefault="00E93474" w:rsidP="008B6E72">
      <w:pPr>
        <w:pStyle w:val="Tekstpodstawowywcity2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2AA71AB3" w14:textId="38BE22D9" w:rsidR="005B6CA8" w:rsidRPr="00BD0C49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BD0C49">
        <w:rPr>
          <w:rFonts w:ascii="Arial" w:hAnsi="Arial" w:cs="Arial"/>
        </w:rPr>
        <w:t>Zamawiający przewiduje możliwość udzielenia zamówień</w:t>
      </w:r>
      <w:r w:rsidR="002C7164" w:rsidRPr="00BD0C49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BD0C49">
        <w:rPr>
          <w:rFonts w:ascii="Arial" w:hAnsi="Arial" w:cs="Arial"/>
        </w:rPr>
        <w:t>Pzp</w:t>
      </w:r>
      <w:proofErr w:type="spellEnd"/>
      <w:r w:rsidRPr="00BD0C49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BD0C49">
        <w:rPr>
          <w:rFonts w:ascii="Arial" w:hAnsi="Arial" w:cs="Arial"/>
        </w:rPr>
        <w:t xml:space="preserve"> </w:t>
      </w:r>
      <w:r w:rsidRPr="00BD0C49">
        <w:rPr>
          <w:rFonts w:ascii="Arial" w:hAnsi="Arial" w:cs="Arial"/>
          <w:shd w:val="clear" w:color="auto" w:fill="FFFFFF"/>
        </w:rPr>
        <w:t>Z</w:t>
      </w:r>
      <w:r w:rsidRPr="00BD0C49">
        <w:rPr>
          <w:rFonts w:ascii="Arial" w:hAnsi="Arial" w:cs="Arial"/>
        </w:rPr>
        <w:t xml:space="preserve">amówienia te będą polegały na powtórzeniu podobnych robót budowlanych obejmujących m.in.: </w:t>
      </w:r>
      <w:r w:rsidR="00BD0C49" w:rsidRPr="00BD0C49">
        <w:rPr>
          <w:rFonts w:ascii="Arial" w:hAnsi="Arial" w:cs="Arial"/>
        </w:rPr>
        <w:t xml:space="preserve">budowa sygnalizacji świetlnej oraz wykonanie </w:t>
      </w:r>
      <w:proofErr w:type="spellStart"/>
      <w:r w:rsidR="00BD0C49" w:rsidRPr="00BD0C49">
        <w:rPr>
          <w:rFonts w:ascii="Arial" w:hAnsi="Arial" w:cs="Arial"/>
        </w:rPr>
        <w:t>doświetleń</w:t>
      </w:r>
      <w:proofErr w:type="spellEnd"/>
      <w:r w:rsidR="00BD0C49" w:rsidRPr="00BD0C49">
        <w:rPr>
          <w:rFonts w:ascii="Arial" w:hAnsi="Arial" w:cs="Arial"/>
        </w:rPr>
        <w:t xml:space="preserve"> przejść dla pieszych w obrębie skrzyżowania; budowa kanału technologicznego; rozbiórka fragmentów jezdni, krawężników i obrzeży betonowych; rozbiórka ogrodzeń z siatki; ustawienie krawężników i obrzeży betonowych; wykonanie ścieku </w:t>
      </w:r>
      <w:proofErr w:type="spellStart"/>
      <w:r w:rsidR="00BD0C49" w:rsidRPr="00BD0C49">
        <w:rPr>
          <w:rFonts w:ascii="Arial" w:hAnsi="Arial" w:cs="Arial"/>
        </w:rPr>
        <w:t>przykrawężnikowego</w:t>
      </w:r>
      <w:proofErr w:type="spellEnd"/>
      <w:r w:rsidR="00BD0C49" w:rsidRPr="00BD0C49">
        <w:rPr>
          <w:rFonts w:ascii="Arial" w:hAnsi="Arial" w:cs="Arial"/>
        </w:rPr>
        <w:t xml:space="preserve">; wykonanie chodników z betonowej kostki brukowej; regulacja urządzeń; wykonanie oznakowania poziomego i </w:t>
      </w:r>
      <w:proofErr w:type="spellStart"/>
      <w:r w:rsidR="00BD0C49" w:rsidRPr="00BD0C49">
        <w:rPr>
          <w:rFonts w:ascii="Arial" w:hAnsi="Arial" w:cs="Arial"/>
        </w:rPr>
        <w:t>pionowego</w:t>
      </w:r>
      <w:r w:rsidR="002C7164" w:rsidRPr="00BD0C49">
        <w:rPr>
          <w:rFonts w:ascii="Arial" w:hAnsi="Arial" w:cs="Arial"/>
        </w:rPr>
        <w:t>jak</w:t>
      </w:r>
      <w:proofErr w:type="spellEnd"/>
      <w:r w:rsidR="002C7164" w:rsidRPr="00BD0C49">
        <w:rPr>
          <w:rFonts w:ascii="Arial" w:hAnsi="Arial" w:cs="Arial"/>
        </w:rPr>
        <w:t xml:space="preserve"> w zamówieniu podstawowym, zgodnych z przedmiotem zamówienia podstawowego</w:t>
      </w:r>
      <w:r w:rsidRPr="00BD0C49">
        <w:rPr>
          <w:rFonts w:ascii="Arial" w:hAnsi="Arial" w:cs="Arial"/>
        </w:rPr>
        <w:t xml:space="preserve">. Wartość zamówień, o których mowa w </w:t>
      </w:r>
      <w:bookmarkStart w:id="6" w:name="_Hlk70503216"/>
      <w:r w:rsidRPr="00BD0C49">
        <w:rPr>
          <w:rFonts w:ascii="Arial" w:hAnsi="Arial" w:cs="Arial"/>
        </w:rPr>
        <w:t xml:space="preserve">art. 214 ust. 1 pkt 7 </w:t>
      </w:r>
      <w:bookmarkEnd w:id="6"/>
      <w:r w:rsidRPr="00BD0C49">
        <w:rPr>
          <w:rFonts w:ascii="Arial" w:hAnsi="Arial" w:cs="Arial"/>
        </w:rPr>
        <w:t xml:space="preserve">została oszacowana na </w:t>
      </w:r>
      <w:r w:rsidR="00BD0C49" w:rsidRPr="00BD0C49">
        <w:rPr>
          <w:rFonts w:ascii="Arial" w:hAnsi="Arial" w:cs="Arial"/>
          <w:shd w:val="clear" w:color="auto" w:fill="FFFFFF"/>
        </w:rPr>
        <w:t xml:space="preserve">99 638,70 </w:t>
      </w:r>
      <w:r w:rsidR="00F4166C" w:rsidRPr="00BD0C49">
        <w:rPr>
          <w:rFonts w:ascii="Arial" w:hAnsi="Arial" w:cs="Arial"/>
          <w:shd w:val="clear" w:color="auto" w:fill="FFFFFF"/>
        </w:rPr>
        <w:t>zł brutto</w:t>
      </w:r>
      <w:r w:rsidRPr="00BD0C49">
        <w:rPr>
          <w:rFonts w:ascii="Arial" w:hAnsi="Arial" w:cs="Arial"/>
        </w:rPr>
        <w:t>. Wysokość wynagrodzenia zostanie ustalona na podstawie cen jednostkowych, udzielonego zamówienia podstawowego.</w:t>
      </w:r>
    </w:p>
    <w:p w14:paraId="13FB7AF4" w14:textId="77777777" w:rsidR="00936D33" w:rsidRDefault="00936D33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60FACA77" w14:textId="3B236A8B" w:rsidR="00725DC9" w:rsidRPr="005E6D07" w:rsidRDefault="00E93474" w:rsidP="00725DC9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trike/>
          <w:color w:val="FF0000"/>
          <w:sz w:val="22"/>
          <w:szCs w:val="22"/>
        </w:rPr>
      </w:pPr>
      <w:r w:rsidRPr="003D17D0">
        <w:rPr>
          <w:rFonts w:ascii="Arial" w:hAnsi="Arial" w:cs="Arial"/>
          <w:sz w:val="22"/>
          <w:szCs w:val="22"/>
        </w:rPr>
        <w:t>Zamówienie musi zostać zrealizowane w terminie</w:t>
      </w:r>
      <w:r w:rsidRPr="00351B37">
        <w:rPr>
          <w:rFonts w:ascii="Arial" w:hAnsi="Arial" w:cs="Arial"/>
          <w:sz w:val="22"/>
          <w:szCs w:val="22"/>
        </w:rPr>
        <w:t xml:space="preserve">: </w:t>
      </w:r>
      <w:r w:rsidR="005E6D07" w:rsidRPr="00F95681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210197" w:rsidRPr="00F95681">
        <w:rPr>
          <w:rFonts w:ascii="Arial" w:hAnsi="Arial" w:cs="Arial"/>
          <w:b/>
          <w:bCs/>
          <w:sz w:val="22"/>
          <w:szCs w:val="22"/>
        </w:rPr>
        <w:t>09</w:t>
      </w:r>
      <w:r w:rsidR="005E6D07" w:rsidRPr="00F95681">
        <w:rPr>
          <w:rFonts w:ascii="Arial" w:hAnsi="Arial" w:cs="Arial"/>
          <w:b/>
          <w:bCs/>
          <w:sz w:val="22"/>
          <w:szCs w:val="22"/>
        </w:rPr>
        <w:t>.1</w:t>
      </w:r>
      <w:r w:rsidR="00210197" w:rsidRPr="00F95681">
        <w:rPr>
          <w:rFonts w:ascii="Arial" w:hAnsi="Arial" w:cs="Arial"/>
          <w:b/>
          <w:bCs/>
          <w:sz w:val="22"/>
          <w:szCs w:val="22"/>
        </w:rPr>
        <w:t>2</w:t>
      </w:r>
      <w:r w:rsidR="005E6D07" w:rsidRPr="00F95681">
        <w:rPr>
          <w:rFonts w:ascii="Arial" w:hAnsi="Arial" w:cs="Arial"/>
          <w:b/>
          <w:bCs/>
          <w:sz w:val="22"/>
          <w:szCs w:val="22"/>
        </w:rPr>
        <w:t>.2022r.</w:t>
      </w:r>
      <w:r w:rsidR="005E6D07" w:rsidRPr="00F95681">
        <w:rPr>
          <w:rFonts w:ascii="Arial" w:hAnsi="Arial" w:cs="Arial"/>
          <w:sz w:val="22"/>
          <w:szCs w:val="22"/>
        </w:rPr>
        <w:t xml:space="preserve"> </w:t>
      </w:r>
    </w:p>
    <w:p w14:paraId="06A02AAD" w14:textId="77777777" w:rsidR="00E93474" w:rsidRPr="00F4166C" w:rsidRDefault="00E93474" w:rsidP="00725DC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767F11E3" w14:textId="77777777" w:rsidR="00E93474" w:rsidRPr="00F30D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2ACB4C64" w14:textId="090AB213" w:rsidR="00E93474" w:rsidRPr="00190F72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341136">
        <w:rPr>
          <w:rFonts w:ascii="Arial" w:hAnsi="Arial" w:cs="Arial"/>
          <w:sz w:val="22"/>
          <w:szCs w:val="22"/>
        </w:rPr>
        <w:t xml:space="preserve">Zamawiający uzna warunek za spełniony, jeżeli Wykonawca ubiegający się </w:t>
      </w:r>
      <w:r w:rsidR="00284ADD" w:rsidRPr="00341136">
        <w:rPr>
          <w:rFonts w:ascii="Arial" w:hAnsi="Arial" w:cs="Arial"/>
          <w:sz w:val="22"/>
          <w:szCs w:val="22"/>
        </w:rPr>
        <w:br/>
      </w:r>
      <w:r w:rsidRPr="00341136">
        <w:rPr>
          <w:rFonts w:ascii="Arial" w:hAnsi="Arial" w:cs="Arial"/>
          <w:sz w:val="22"/>
          <w:szCs w:val="22"/>
        </w:rPr>
        <w:t xml:space="preserve">o udzielenie zamówienia w okresie ostatnich 5 lat przed upływem terminu składania ofert, a jeżeli okres prowadzenia działalności jest krótszy - w tym okresie wykonał:  </w:t>
      </w:r>
      <w:r w:rsidRPr="00341136">
        <w:rPr>
          <w:rFonts w:ascii="Arial" w:hAnsi="Arial" w:cs="Arial"/>
          <w:sz w:val="22"/>
          <w:szCs w:val="22"/>
        </w:rPr>
        <w:br/>
      </w:r>
      <w:r w:rsidRPr="00190F72">
        <w:rPr>
          <w:rFonts w:ascii="Arial" w:hAnsi="Arial" w:cs="Arial"/>
          <w:sz w:val="22"/>
          <w:szCs w:val="22"/>
        </w:rPr>
        <w:t xml:space="preserve">co najmniej </w:t>
      </w:r>
      <w:r w:rsidRPr="00190F72">
        <w:rPr>
          <w:rFonts w:ascii="Arial" w:hAnsi="Arial" w:cs="Arial"/>
          <w:sz w:val="22"/>
          <w:szCs w:val="22"/>
          <w:u w:val="single"/>
        </w:rPr>
        <w:t xml:space="preserve">1 robotę budowlaną </w:t>
      </w:r>
      <w:r w:rsidR="00341136" w:rsidRPr="00190F72">
        <w:rPr>
          <w:rFonts w:ascii="Arial" w:hAnsi="Arial" w:cs="Arial"/>
          <w:sz w:val="22"/>
          <w:szCs w:val="22"/>
          <w:u w:val="single"/>
        </w:rPr>
        <w:t xml:space="preserve">odpowiadającą zakresowi i złożoności porównywalnej z przedmiotem niniejszego zamówienia o wartości minimum 100 000,00 zł brutto. </w:t>
      </w:r>
    </w:p>
    <w:p w14:paraId="68CC84AC" w14:textId="77777777" w:rsidR="00341136" w:rsidRPr="00341136" w:rsidRDefault="00341136" w:rsidP="0034113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2E3E1F04" w14:textId="77777777" w:rsidR="005B3661" w:rsidRPr="005B3661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A920E2">
        <w:rPr>
          <w:rFonts w:ascii="Arial" w:hAnsi="Arial" w:cs="Arial"/>
          <w:color w:val="000000"/>
          <w:sz w:val="22"/>
          <w:szCs w:val="22"/>
        </w:rPr>
        <w:lastRenderedPageBreak/>
        <w:t xml:space="preserve">Warunek będzie spełniony, jeżeli Wykonawca wykaże osoby, które będą dostępne na etapie realizacji zamówienia i będą spełniać następujące wymagania: </w:t>
      </w:r>
    </w:p>
    <w:p w14:paraId="77309F7F" w14:textId="4E57EA26" w:rsidR="004B03DE" w:rsidRPr="00D30D8D" w:rsidRDefault="00E93474" w:rsidP="004B03DE">
      <w:pPr>
        <w:pStyle w:val="Stopka"/>
        <w:numPr>
          <w:ilvl w:val="0"/>
          <w:numId w:val="67"/>
        </w:numPr>
        <w:tabs>
          <w:tab w:val="clear" w:pos="4536"/>
          <w:tab w:val="clear" w:pos="9072"/>
        </w:tabs>
        <w:spacing w:line="276" w:lineRule="auto"/>
        <w:ind w:left="1134" w:hanging="425"/>
        <w:jc w:val="both"/>
        <w:rPr>
          <w:rFonts w:ascii="Arial" w:hAnsi="Arial" w:cs="Arial"/>
          <w:sz w:val="10"/>
          <w:szCs w:val="10"/>
        </w:rPr>
      </w:pPr>
      <w:r w:rsidRPr="00D30D8D">
        <w:rPr>
          <w:rFonts w:ascii="Arial" w:hAnsi="Arial" w:cs="Arial"/>
          <w:sz w:val="22"/>
          <w:szCs w:val="22"/>
          <w:u w:val="single"/>
        </w:rPr>
        <w:t>kierownik budowy</w:t>
      </w:r>
      <w:r w:rsidRPr="00D30D8D">
        <w:rPr>
          <w:rFonts w:ascii="Arial" w:hAnsi="Arial" w:cs="Arial"/>
          <w:sz w:val="22"/>
          <w:szCs w:val="22"/>
        </w:rPr>
        <w:t>, który posiada uprawnienia budowlane w specjalności drogowej w zakresie wymaganym do realizacji zadania lub odpowiadające im równoważne uprawnienia budowlane, które zostały wydane na podstawie wcześniej obowiązujących przepisów w tym zakresie</w:t>
      </w:r>
      <w:r w:rsidR="004B03DE" w:rsidRPr="00D30D8D">
        <w:rPr>
          <w:rFonts w:ascii="Arial" w:hAnsi="Arial" w:cs="Arial"/>
          <w:sz w:val="22"/>
          <w:szCs w:val="22"/>
        </w:rPr>
        <w:t>;</w:t>
      </w:r>
    </w:p>
    <w:p w14:paraId="6F8A05E5" w14:textId="5DCF5D06" w:rsidR="004B03DE" w:rsidRPr="004B03DE" w:rsidRDefault="004B03DE" w:rsidP="004B03DE">
      <w:pPr>
        <w:pStyle w:val="Stopka"/>
        <w:numPr>
          <w:ilvl w:val="0"/>
          <w:numId w:val="67"/>
        </w:numPr>
        <w:tabs>
          <w:tab w:val="clear" w:pos="4536"/>
          <w:tab w:val="clear" w:pos="9072"/>
        </w:tabs>
        <w:spacing w:line="276" w:lineRule="auto"/>
        <w:ind w:left="1134" w:hanging="425"/>
        <w:jc w:val="both"/>
        <w:rPr>
          <w:rFonts w:ascii="Arial" w:hAnsi="Arial" w:cs="Arial"/>
          <w:sz w:val="10"/>
          <w:szCs w:val="10"/>
        </w:rPr>
      </w:pPr>
      <w:r w:rsidRPr="00D30D8D">
        <w:rPr>
          <w:rFonts w:ascii="Arial" w:hAnsi="Arial" w:cs="Arial"/>
          <w:sz w:val="22"/>
          <w:szCs w:val="22"/>
          <w:u w:val="single"/>
        </w:rPr>
        <w:t>kierownik robót branży elektrycznej</w:t>
      </w:r>
      <w:r w:rsidRPr="00D30D8D">
        <w:rPr>
          <w:rFonts w:ascii="Arial" w:hAnsi="Arial" w:cs="Arial"/>
          <w:sz w:val="22"/>
          <w:szCs w:val="22"/>
        </w:rPr>
        <w:t xml:space="preserve">, </w:t>
      </w:r>
      <w:r w:rsidRPr="004B03DE">
        <w:rPr>
          <w:rFonts w:ascii="Arial" w:hAnsi="Arial" w:cs="Arial"/>
          <w:sz w:val="22"/>
          <w:szCs w:val="22"/>
        </w:rPr>
        <w:t>który posiada uprawnienia budowlane w specjalności instalacyjnej w zakresie sieci, instalacji i urządzeń elektrycznych i elektroenergetycznych lub odpowiadające im równoważne uprawnienia budowlane, które zostały wydane na podstawie wcześniej obowiązujących przepisów w tym zakresie.</w:t>
      </w:r>
    </w:p>
    <w:p w14:paraId="17FA0778" w14:textId="77777777" w:rsidR="005B3661" w:rsidRPr="005B3661" w:rsidRDefault="005B3661" w:rsidP="004B03DE">
      <w:pPr>
        <w:pStyle w:val="Stopka"/>
        <w:tabs>
          <w:tab w:val="clear" w:pos="4536"/>
          <w:tab w:val="clear" w:pos="9072"/>
        </w:tabs>
        <w:spacing w:line="276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06F888B2" w14:textId="77777777" w:rsidR="00341136" w:rsidRDefault="00341136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02B9303E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B21842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B21842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B21842">
        <w:rPr>
          <w:rFonts w:ascii="Arial" w:hAnsi="Arial" w:cs="Arial"/>
          <w:sz w:val="22"/>
          <w:szCs w:val="22"/>
        </w:rPr>
        <w:t xml:space="preserve">. </w:t>
      </w:r>
      <w:r w:rsidR="00CB215F" w:rsidRPr="00B21842">
        <w:rPr>
          <w:rFonts w:ascii="Arial" w:hAnsi="Arial" w:cs="Arial"/>
          <w:bCs/>
          <w:sz w:val="22"/>
          <w:szCs w:val="22"/>
        </w:rPr>
        <w:t>Dz.U.2021.2351 ze zm.</w:t>
      </w:r>
      <w:r w:rsidR="00CB215F" w:rsidRPr="00B21842">
        <w:rPr>
          <w:rFonts w:ascii="Arial" w:hAnsi="Arial" w:cs="Arial"/>
          <w:sz w:val="22"/>
          <w:szCs w:val="22"/>
        </w:rPr>
        <w:t>)</w:t>
      </w:r>
      <w:r w:rsidR="00CB215F" w:rsidRPr="00B21842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B21842">
        <w:rPr>
          <w:rFonts w:ascii="Arial" w:hAnsi="Arial" w:cs="Arial"/>
          <w:sz w:val="22"/>
          <w:szCs w:val="22"/>
        </w:rPr>
        <w:t>budownictwie (Dz.U.2</w:t>
      </w:r>
      <w:r w:rsidR="00470C33" w:rsidRPr="00B21842">
        <w:rPr>
          <w:rFonts w:ascii="Arial" w:hAnsi="Arial" w:cs="Arial"/>
          <w:sz w:val="22"/>
          <w:szCs w:val="22"/>
        </w:rPr>
        <w:t>019</w:t>
      </w:r>
      <w:r w:rsidRPr="00B21842">
        <w:rPr>
          <w:rFonts w:ascii="Arial" w:hAnsi="Arial" w:cs="Arial"/>
          <w:sz w:val="22"/>
          <w:szCs w:val="22"/>
        </w:rPr>
        <w:t>.</w:t>
      </w:r>
      <w:r w:rsidR="00470C33" w:rsidRPr="00B21842">
        <w:rPr>
          <w:rFonts w:ascii="Arial" w:hAnsi="Arial" w:cs="Arial"/>
          <w:sz w:val="22"/>
          <w:szCs w:val="22"/>
        </w:rPr>
        <w:t>831</w:t>
      </w:r>
      <w:r w:rsidRPr="00B21842">
        <w:rPr>
          <w:rFonts w:ascii="Arial" w:hAnsi="Arial" w:cs="Arial"/>
          <w:sz w:val="22"/>
          <w:szCs w:val="22"/>
        </w:rPr>
        <w:t xml:space="preserve">) </w:t>
      </w:r>
      <w:r w:rsidRPr="00CB215F">
        <w:rPr>
          <w:rFonts w:ascii="Arial" w:hAnsi="Arial" w:cs="Arial"/>
          <w:sz w:val="22"/>
          <w:szCs w:val="22"/>
        </w:rPr>
        <w:t xml:space="preserve">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B21842">
        <w:rPr>
          <w:rFonts w:ascii="Arial" w:hAnsi="Arial" w:cs="Arial"/>
          <w:sz w:val="22"/>
          <w:szCs w:val="22"/>
        </w:rPr>
        <w:t xml:space="preserve">Europejskiej </w:t>
      </w:r>
      <w:bookmarkStart w:id="7" w:name="_Hlk70425381"/>
      <w:r w:rsidRPr="00B21842">
        <w:rPr>
          <w:rFonts w:ascii="Arial" w:hAnsi="Arial" w:cs="Arial"/>
          <w:sz w:val="22"/>
          <w:szCs w:val="22"/>
        </w:rPr>
        <w:t>(</w:t>
      </w:r>
      <w:proofErr w:type="spellStart"/>
      <w:r w:rsidRPr="00B21842">
        <w:rPr>
          <w:rFonts w:ascii="Arial" w:hAnsi="Arial" w:cs="Arial"/>
          <w:sz w:val="22"/>
          <w:szCs w:val="22"/>
        </w:rPr>
        <w:t>t.j</w:t>
      </w:r>
      <w:proofErr w:type="spellEnd"/>
      <w:r w:rsidRPr="00B21842">
        <w:rPr>
          <w:rFonts w:ascii="Arial" w:hAnsi="Arial" w:cs="Arial"/>
          <w:sz w:val="22"/>
          <w:szCs w:val="22"/>
        </w:rPr>
        <w:t>. Dz. U.202</w:t>
      </w:r>
      <w:r w:rsidR="00470C33" w:rsidRPr="00B21842">
        <w:rPr>
          <w:rFonts w:ascii="Arial" w:hAnsi="Arial" w:cs="Arial"/>
          <w:sz w:val="22"/>
          <w:szCs w:val="22"/>
        </w:rPr>
        <w:t>1</w:t>
      </w:r>
      <w:r w:rsidRPr="00B21842">
        <w:rPr>
          <w:rFonts w:ascii="Arial" w:hAnsi="Arial" w:cs="Arial"/>
          <w:sz w:val="22"/>
          <w:szCs w:val="22"/>
        </w:rPr>
        <w:t>.</w:t>
      </w:r>
      <w:r w:rsidR="00470C33" w:rsidRPr="00B21842">
        <w:rPr>
          <w:rFonts w:ascii="Arial" w:hAnsi="Arial" w:cs="Arial"/>
          <w:sz w:val="22"/>
          <w:szCs w:val="22"/>
        </w:rPr>
        <w:t>1646</w:t>
      </w:r>
      <w:r w:rsidRPr="00B21842">
        <w:rPr>
          <w:rFonts w:ascii="Arial" w:hAnsi="Arial" w:cs="Arial"/>
          <w:sz w:val="22"/>
          <w:szCs w:val="22"/>
        </w:rPr>
        <w:t>).</w:t>
      </w:r>
      <w:bookmarkEnd w:id="7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127C47AC" w14:textId="77777777" w:rsidR="00E93474" w:rsidRPr="00ED7C42" w:rsidRDefault="00E93474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lastRenderedPageBreak/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D30D8D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0D8D"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30D8D">
        <w:rPr>
          <w:rFonts w:ascii="Arial" w:hAnsi="Arial" w:cs="Arial"/>
          <w:sz w:val="22"/>
          <w:szCs w:val="22"/>
        </w:rPr>
        <w:t xml:space="preserve">– </w:t>
      </w:r>
      <w:r w:rsidRPr="00D30D8D">
        <w:rPr>
          <w:rFonts w:ascii="Arial" w:hAnsi="Arial" w:cs="Arial"/>
          <w:b/>
          <w:sz w:val="22"/>
          <w:szCs w:val="22"/>
        </w:rPr>
        <w:t xml:space="preserve">Załącznik nr </w:t>
      </w:r>
      <w:r w:rsidR="00CF1AF8" w:rsidRPr="00D30D8D">
        <w:rPr>
          <w:rFonts w:ascii="Arial" w:hAnsi="Arial" w:cs="Arial"/>
          <w:b/>
          <w:sz w:val="22"/>
          <w:szCs w:val="22"/>
        </w:rPr>
        <w:t>2</w:t>
      </w:r>
      <w:r w:rsidRPr="00D30D8D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3482E5DF" w14:textId="77777777" w:rsidR="004A4D21" w:rsidRPr="004A4D21" w:rsidRDefault="004A4D21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lastRenderedPageBreak/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8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8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>amawiającego zastąpił ten podmiot innym 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0A7B6C8" w14:textId="77777777" w:rsidR="00837DE6" w:rsidRPr="008172C9" w:rsidRDefault="00837DE6" w:rsidP="00837DE6">
      <w:pPr>
        <w:pStyle w:val="Akapitzlist"/>
        <w:spacing w:after="0"/>
        <w:ind w:left="709" w:right="2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93EAF86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lastRenderedPageBreak/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6277CBAF" w14:textId="77777777" w:rsidR="00CB2C05" w:rsidRDefault="00CB2C05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69E70B10" w14:textId="4C0950E4" w:rsidR="00E93474" w:rsidRPr="008B6E72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1C7111F9" w14:textId="0594F763" w:rsidR="008B6E72" w:rsidRDefault="008B6E72" w:rsidP="008B6E72">
      <w:pPr>
        <w:tabs>
          <w:tab w:val="num" w:pos="709"/>
        </w:tabs>
        <w:spacing w:after="0"/>
        <w:jc w:val="both"/>
        <w:outlineLvl w:val="1"/>
        <w:rPr>
          <w:rFonts w:ascii="Arial" w:hAnsi="Arial" w:cs="Arial"/>
        </w:rPr>
      </w:pPr>
    </w:p>
    <w:p w14:paraId="3EE35334" w14:textId="77777777" w:rsidR="008B6E72" w:rsidRPr="008B6E72" w:rsidRDefault="008B6E72" w:rsidP="008B6E72">
      <w:pPr>
        <w:tabs>
          <w:tab w:val="num" w:pos="709"/>
        </w:tabs>
        <w:spacing w:after="0"/>
        <w:jc w:val="both"/>
        <w:outlineLvl w:val="1"/>
        <w:rPr>
          <w:rFonts w:ascii="Arial" w:hAnsi="Arial" w:cs="Arial"/>
        </w:rPr>
      </w:pPr>
    </w:p>
    <w:p w14:paraId="1AA536BE" w14:textId="77777777" w:rsidR="0018487F" w:rsidRPr="0018487F" w:rsidRDefault="0018487F" w:rsidP="0018487F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lastRenderedPageBreak/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9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0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9" w:name="_Hlk37863788"/>
    </w:p>
    <w:p w14:paraId="0A50B6FC" w14:textId="19E79F1D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9"/>
      <w:r w:rsidR="00BF1EFD" w:rsidRPr="00BF1EFD">
        <w:rPr>
          <w:rFonts w:ascii="Arial" w:eastAsia="Times New Roman" w:hAnsi="Arial" w:cs="Arial"/>
          <w:b/>
          <w:bCs/>
          <w:iCs/>
          <w:highlight w:val="yellow"/>
          <w:u w:val="single"/>
        </w:rPr>
        <w:t>Rozbudowa skrzyżowania dróg powiatowych nr 5285P i 5158P - ul. Wałowa i Koźmińska w Raszkowie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5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6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4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77777777" w:rsidR="00E93474" w:rsidRPr="006A0CDF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  <w:bCs/>
        </w:rPr>
        <w:t xml:space="preserve">Piotr Śniegowski </w:t>
      </w:r>
      <w:r w:rsidRPr="00C02466">
        <w:rPr>
          <w:rFonts w:ascii="Arial" w:hAnsi="Arial" w:cs="Arial"/>
        </w:rPr>
        <w:t>–</w:t>
      </w:r>
      <w:r w:rsidRPr="006A0CDF">
        <w:rPr>
          <w:rFonts w:ascii="Arial" w:hAnsi="Arial" w:cs="Arial"/>
          <w:b/>
          <w:bCs/>
        </w:rPr>
        <w:t xml:space="preserve"> </w:t>
      </w:r>
      <w:r w:rsidRPr="006A0CDF">
        <w:rPr>
          <w:rFonts w:ascii="Arial" w:hAnsi="Arial" w:cs="Arial"/>
        </w:rPr>
        <w:t>w zakresie przedmiot</w:t>
      </w:r>
      <w:r>
        <w:rPr>
          <w:rFonts w:ascii="Arial" w:hAnsi="Arial" w:cs="Arial"/>
        </w:rPr>
        <w:t>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309E07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0" w:name="_Hlk37783375"/>
      <w:bookmarkStart w:id="11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2" w:name="_Hlk37783409"/>
      <w:bookmarkEnd w:id="10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2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17A77496" w14:textId="494D65B5" w:rsidR="00E93474" w:rsidRPr="008B6E72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1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Wymagania dotyczące wadium</w:t>
      </w:r>
    </w:p>
    <w:p w14:paraId="1D6926FE" w14:textId="26E42731" w:rsidR="00E82E23" w:rsidRP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82E23">
        <w:rPr>
          <w:rFonts w:ascii="Arial" w:hAnsi="Arial" w:cs="Arial"/>
          <w:bCs/>
          <w:sz w:val="22"/>
          <w:szCs w:val="22"/>
        </w:rPr>
        <w:t>W post</w:t>
      </w:r>
      <w:r>
        <w:rPr>
          <w:rFonts w:ascii="Arial" w:hAnsi="Arial" w:cs="Arial"/>
          <w:bCs/>
          <w:sz w:val="22"/>
          <w:szCs w:val="22"/>
        </w:rPr>
        <w:t>ę</w:t>
      </w:r>
      <w:r w:rsidRPr="00E82E23">
        <w:rPr>
          <w:rFonts w:ascii="Arial" w:hAnsi="Arial" w:cs="Arial"/>
          <w:bCs/>
          <w:sz w:val="22"/>
          <w:szCs w:val="22"/>
        </w:rPr>
        <w:t xml:space="preserve">powaniu nie jest przewidziane składanie wadium. </w:t>
      </w:r>
    </w:p>
    <w:p w14:paraId="37159CBC" w14:textId="77777777" w:rsidR="00E82E23" w:rsidRDefault="00E82E23" w:rsidP="00E82E2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628BD290" w:rsidR="00E93474" w:rsidRPr="0030214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846D07">
        <w:rPr>
          <w:rFonts w:ascii="Arial" w:hAnsi="Arial" w:cs="Arial"/>
          <w:bCs/>
          <w:iCs/>
        </w:rPr>
        <w:t>Wykonawca pozostaje związany ofertą:</w:t>
      </w:r>
      <w:r w:rsidRPr="00027D04">
        <w:rPr>
          <w:rFonts w:ascii="Arial" w:hAnsi="Arial" w:cs="Arial"/>
          <w:bCs/>
          <w:iCs/>
          <w:color w:val="FF0000"/>
        </w:rPr>
        <w:t xml:space="preserve"> </w:t>
      </w:r>
      <w:r w:rsidRPr="00302144">
        <w:rPr>
          <w:rFonts w:ascii="Arial" w:hAnsi="Arial" w:cs="Arial"/>
          <w:b/>
          <w:bCs/>
          <w:iCs/>
        </w:rPr>
        <w:t xml:space="preserve">do dnia </w:t>
      </w:r>
      <w:r w:rsidR="00DF5AB2" w:rsidRPr="00302144">
        <w:rPr>
          <w:rFonts w:ascii="Arial" w:hAnsi="Arial" w:cs="Arial"/>
          <w:b/>
          <w:bCs/>
          <w:iCs/>
        </w:rPr>
        <w:t>0</w:t>
      </w:r>
      <w:r w:rsidR="00027D04" w:rsidRPr="00302144">
        <w:rPr>
          <w:rFonts w:ascii="Arial" w:hAnsi="Arial" w:cs="Arial"/>
          <w:b/>
          <w:bCs/>
          <w:iCs/>
        </w:rPr>
        <w:t>3</w:t>
      </w:r>
      <w:r w:rsidRPr="00302144">
        <w:rPr>
          <w:rFonts w:ascii="Arial" w:hAnsi="Arial" w:cs="Arial"/>
          <w:b/>
          <w:bCs/>
          <w:iCs/>
        </w:rPr>
        <w:t>.</w:t>
      </w:r>
      <w:r w:rsidR="00846D07" w:rsidRPr="00302144">
        <w:rPr>
          <w:rFonts w:ascii="Arial" w:hAnsi="Arial" w:cs="Arial"/>
          <w:b/>
          <w:bCs/>
          <w:iCs/>
        </w:rPr>
        <w:t>1</w:t>
      </w:r>
      <w:r w:rsidR="00DF5AB2" w:rsidRPr="00302144">
        <w:rPr>
          <w:rFonts w:ascii="Arial" w:hAnsi="Arial" w:cs="Arial"/>
          <w:b/>
          <w:bCs/>
          <w:iCs/>
        </w:rPr>
        <w:t>1</w:t>
      </w:r>
      <w:r w:rsidRPr="00302144">
        <w:rPr>
          <w:rFonts w:ascii="Arial" w:hAnsi="Arial" w:cs="Arial"/>
          <w:b/>
          <w:bCs/>
          <w:iCs/>
        </w:rPr>
        <w:t>.202</w:t>
      </w:r>
      <w:r w:rsidR="0088776B" w:rsidRPr="00302144">
        <w:rPr>
          <w:rFonts w:ascii="Arial" w:hAnsi="Arial" w:cs="Arial"/>
          <w:b/>
          <w:bCs/>
          <w:iCs/>
        </w:rPr>
        <w:t>2</w:t>
      </w:r>
      <w:r w:rsidRPr="00302144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4C5DFF12" w14:textId="55B68FAE" w:rsidR="00F00A06" w:rsidRPr="008B6E72" w:rsidRDefault="00E93474" w:rsidP="008B6E72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7E04DC09" w14:textId="77777777" w:rsidR="00CB2C05" w:rsidRPr="008F4574" w:rsidRDefault="00CB2C05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3" w:name="_Hlk63760457"/>
    </w:p>
    <w:bookmarkEnd w:id="13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4" w:name="_Hlk70425537"/>
      <w:r w:rsidRPr="002C7164">
        <w:rPr>
          <w:rFonts w:ascii="Arial" w:hAnsi="Arial" w:cs="Arial"/>
          <w:iCs/>
        </w:rPr>
        <w:t xml:space="preserve">sporządzania i przekazywania informacji oraz wymagań technicznych dla dokumentów elektronicznych oraz środków komunikacji elektronicznej w postępowaniu o udzielenie zamówienia publicznego lub konkursie </w:t>
      </w:r>
      <w:bookmarkEnd w:id="14"/>
      <w:r w:rsidR="006F0170" w:rsidRPr="002C7164">
        <w:rPr>
          <w:rFonts w:ascii="Arial" w:hAnsi="Arial" w:cs="Arial"/>
          <w:iCs/>
        </w:rPr>
        <w:br/>
      </w:r>
      <w:bookmarkStart w:id="15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5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6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6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5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Wykonawca, za pośrednictwem </w:t>
      </w:r>
      <w:hyperlink r:id="rId26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7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7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403B0E9E" w14:textId="1B7A373D" w:rsidR="008F4574" w:rsidRDefault="008F45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A5DD47" w14:textId="77777777" w:rsidR="00CB2C05" w:rsidRDefault="00CB2C05" w:rsidP="008B6E72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39E6A60C" w:rsidR="00E93474" w:rsidRPr="00302144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do </w:t>
      </w:r>
      <w:r w:rsidRPr="00966E65">
        <w:rPr>
          <w:rFonts w:ascii="Arial" w:hAnsi="Arial" w:cs="Arial"/>
          <w:sz w:val="22"/>
          <w:szCs w:val="22"/>
        </w:rPr>
        <w:t>dnia</w:t>
      </w:r>
      <w:r w:rsidRPr="00966E65">
        <w:rPr>
          <w:rFonts w:ascii="Arial" w:hAnsi="Arial" w:cs="Arial"/>
          <w:spacing w:val="-2"/>
          <w:sz w:val="22"/>
          <w:szCs w:val="22"/>
        </w:rPr>
        <w:t xml:space="preserve"> </w:t>
      </w:r>
      <w:r w:rsidR="00F224AC" w:rsidRPr="00302144">
        <w:rPr>
          <w:rFonts w:ascii="Arial" w:hAnsi="Arial" w:cs="Arial"/>
          <w:b/>
          <w:bCs/>
          <w:spacing w:val="-2"/>
          <w:sz w:val="22"/>
          <w:szCs w:val="22"/>
        </w:rPr>
        <w:t>5</w:t>
      </w:r>
      <w:r w:rsidR="00894989" w:rsidRPr="0030214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06760F" w:rsidRPr="00302144">
        <w:rPr>
          <w:rFonts w:ascii="Arial" w:hAnsi="Arial" w:cs="Arial"/>
          <w:b/>
          <w:bCs/>
          <w:spacing w:val="-2"/>
          <w:sz w:val="22"/>
          <w:szCs w:val="22"/>
        </w:rPr>
        <w:t>października</w:t>
      </w:r>
      <w:r w:rsidR="00E82E23" w:rsidRPr="0030214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302144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18588E" w:rsidRPr="00302144">
        <w:rPr>
          <w:rFonts w:ascii="Arial" w:hAnsi="Arial" w:cs="Arial"/>
          <w:b/>
          <w:bCs/>
          <w:spacing w:val="-2"/>
          <w:sz w:val="22"/>
          <w:szCs w:val="22"/>
        </w:rPr>
        <w:t>2</w:t>
      </w:r>
      <w:r w:rsidRPr="00302144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302144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302144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02144">
        <w:rPr>
          <w:rFonts w:ascii="Arial" w:hAnsi="Arial" w:cs="Arial"/>
          <w:sz w:val="22"/>
          <w:szCs w:val="22"/>
          <w:lang w:eastAsia="pl-PL"/>
        </w:rPr>
        <w:t xml:space="preserve">Po wypełnieniu formularza składania oferty i dołączeniu wszystkich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28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3867C035" w14:textId="5E2779A4" w:rsidR="00E93474" w:rsidRDefault="00E93474" w:rsidP="008B6E72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B727C6B" w14:textId="77777777" w:rsidR="006B4150" w:rsidRDefault="006B415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otwarcia ofert </w:t>
      </w:r>
    </w:p>
    <w:p w14:paraId="29A84CE2" w14:textId="314A2163" w:rsidR="00E93474" w:rsidRPr="007619FC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w </w:t>
      </w:r>
      <w:r w:rsidRPr="00302144">
        <w:rPr>
          <w:rFonts w:ascii="Arial" w:hAnsi="Arial" w:cs="Arial"/>
        </w:rPr>
        <w:t xml:space="preserve">dniu </w:t>
      </w:r>
      <w:r w:rsidR="00F224AC" w:rsidRPr="00302144">
        <w:rPr>
          <w:rFonts w:ascii="Arial" w:hAnsi="Arial" w:cs="Arial"/>
          <w:b/>
          <w:bCs/>
        </w:rPr>
        <w:t>5</w:t>
      </w:r>
      <w:r w:rsidR="0006760F" w:rsidRPr="00302144">
        <w:rPr>
          <w:rFonts w:ascii="Arial" w:hAnsi="Arial" w:cs="Arial"/>
          <w:b/>
          <w:bCs/>
        </w:rPr>
        <w:t xml:space="preserve"> października</w:t>
      </w:r>
      <w:r w:rsidR="0018588E" w:rsidRPr="00302144">
        <w:rPr>
          <w:rFonts w:ascii="Arial" w:hAnsi="Arial" w:cs="Arial"/>
          <w:b/>
          <w:bCs/>
        </w:rPr>
        <w:t xml:space="preserve"> 2022</w:t>
      </w:r>
      <w:r w:rsidRPr="00302144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302144">
        <w:rPr>
          <w:rFonts w:ascii="Arial" w:hAnsi="Arial" w:cs="Arial"/>
          <w:b/>
          <w:bCs/>
          <w:spacing w:val="-2"/>
        </w:rPr>
        <w:t>9</w:t>
      </w:r>
      <w:r w:rsidR="0018588E" w:rsidRPr="00302144">
        <w:rPr>
          <w:rFonts w:ascii="Arial" w:hAnsi="Arial" w:cs="Arial"/>
          <w:b/>
          <w:bCs/>
          <w:spacing w:val="-2"/>
          <w:vertAlign w:val="superscript"/>
        </w:rPr>
        <w:t>3</w:t>
      </w:r>
      <w:r w:rsidRPr="00302144">
        <w:rPr>
          <w:rFonts w:ascii="Arial" w:hAnsi="Arial" w:cs="Arial"/>
          <w:b/>
          <w:bCs/>
          <w:spacing w:val="-2"/>
          <w:vertAlign w:val="superscript"/>
        </w:rPr>
        <w:t>0</w:t>
      </w:r>
      <w:r w:rsidRPr="00302144">
        <w:rPr>
          <w:rFonts w:ascii="Arial" w:eastAsia="Times New Roman" w:hAnsi="Arial" w:cs="Arial"/>
          <w:b/>
          <w:lang w:eastAsia="pl-PL"/>
        </w:rPr>
        <w:t xml:space="preserve"> za </w:t>
      </w:r>
      <w:r w:rsidRPr="007619FC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lastRenderedPageBreak/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26E56BE6" w14:textId="1E76DACF" w:rsidR="00E82E23" w:rsidRDefault="00E82E23" w:rsidP="00E82E23">
      <w:pPr>
        <w:tabs>
          <w:tab w:val="left" w:pos="284"/>
          <w:tab w:val="left" w:pos="993"/>
        </w:tabs>
        <w:spacing w:after="0"/>
        <w:jc w:val="both"/>
        <w:rPr>
          <w:rFonts w:ascii="Arial" w:hAnsi="Arial" w:cs="Arial"/>
        </w:rPr>
      </w:pPr>
    </w:p>
    <w:p w14:paraId="72CDB33B" w14:textId="77777777" w:rsidR="001F642F" w:rsidRPr="00F54DF6" w:rsidRDefault="001F642F" w:rsidP="00B920F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8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lastRenderedPageBreak/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8"/>
    <w:p w14:paraId="3DCF2327" w14:textId="01B600F6" w:rsidR="001F642F" w:rsidRDefault="001F642F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E4F93D7" w14:textId="77777777" w:rsidR="0089596D" w:rsidRDefault="0089596D" w:rsidP="00B920F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0826B68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350254" w14:textId="77777777" w:rsidR="00CB2C05" w:rsidRDefault="00CB2C05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23F750B4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0DE77AF9" w:rsidR="00E93474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465611A" w14:textId="404AD03A" w:rsidR="0089596D" w:rsidRDefault="0089596D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010FC24F" w14:textId="77777777" w:rsidR="00E93474" w:rsidRDefault="00E93474" w:rsidP="00996E8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lastRenderedPageBreak/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24F445E0" w:rsidR="00A6782E" w:rsidRPr="00E44E37" w:rsidRDefault="00E93474" w:rsidP="00B920F4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29F24B0" w14:textId="77777777" w:rsidR="00E93474" w:rsidRPr="001455EE" w:rsidRDefault="00E93474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153EF854" w:rsidR="0044526F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6C1B9D2" w14:textId="77777777" w:rsidR="0018487F" w:rsidRDefault="0018487F" w:rsidP="00996E85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66A723F2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 xml:space="preserve">Przedsiębiorczości </w:t>
      </w:r>
      <w:bookmarkStart w:id="19" w:name="_Hlk104290218"/>
      <w:r w:rsidRPr="00545FA0">
        <w:rPr>
          <w:rStyle w:val="changed-paragraph"/>
          <w:rFonts w:ascii="Arial" w:hAnsi="Arial" w:cs="Arial"/>
          <w:sz w:val="22"/>
          <w:szCs w:val="22"/>
        </w:rPr>
        <w:t>(</w:t>
      </w:r>
      <w:proofErr w:type="spellStart"/>
      <w:r w:rsidR="00545FA0" w:rsidRPr="00545FA0">
        <w:rPr>
          <w:rStyle w:val="changed-paragraph"/>
          <w:rFonts w:ascii="Arial" w:hAnsi="Arial" w:cs="Arial"/>
          <w:sz w:val="22"/>
          <w:szCs w:val="22"/>
        </w:rPr>
        <w:t>t.j</w:t>
      </w:r>
      <w:proofErr w:type="spellEnd"/>
      <w:r w:rsidR="00545FA0" w:rsidRPr="00545FA0">
        <w:rPr>
          <w:rStyle w:val="changed-paragraph"/>
          <w:rFonts w:ascii="Arial" w:hAnsi="Arial" w:cs="Arial"/>
          <w:sz w:val="22"/>
          <w:szCs w:val="22"/>
        </w:rPr>
        <w:t xml:space="preserve">. </w:t>
      </w:r>
      <w:r w:rsidRPr="00545FA0">
        <w:rPr>
          <w:rStyle w:val="changed-paragraph"/>
          <w:rFonts w:ascii="Arial" w:hAnsi="Arial" w:cs="Arial"/>
          <w:sz w:val="22"/>
          <w:szCs w:val="22"/>
        </w:rPr>
        <w:t>Dz. U. z 2020 r. poz. 299).</w:t>
      </w:r>
    </w:p>
    <w:bookmarkEnd w:id="19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lastRenderedPageBreak/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06F171D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2C26D52A" w14:textId="77777777" w:rsidR="00E93474" w:rsidRPr="007445F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39859041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2806213D" w14:textId="6683E1A6" w:rsidR="00E7656C" w:rsidRPr="001A0D6E" w:rsidRDefault="00E93474" w:rsidP="0006760F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0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7C78FE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A4E3" w14:textId="77777777" w:rsidR="00E03DFE" w:rsidRDefault="00E03DFE">
      <w:pPr>
        <w:spacing w:after="0" w:line="240" w:lineRule="auto"/>
      </w:pPr>
      <w:r>
        <w:separator/>
      </w:r>
    </w:p>
  </w:endnote>
  <w:endnote w:type="continuationSeparator" w:id="0">
    <w:p w14:paraId="3B979A1B" w14:textId="77777777" w:rsidR="00E03DFE" w:rsidRDefault="00E0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356CED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356C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8874" w14:textId="77777777" w:rsidR="00E03DFE" w:rsidRDefault="00E03DFE">
      <w:pPr>
        <w:spacing w:after="0" w:line="240" w:lineRule="auto"/>
      </w:pPr>
      <w:r>
        <w:separator/>
      </w:r>
    </w:p>
  </w:footnote>
  <w:footnote w:type="continuationSeparator" w:id="0">
    <w:p w14:paraId="040488AB" w14:textId="77777777" w:rsidR="00E03DFE" w:rsidRDefault="00E0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4087"/>
    <w:multiLevelType w:val="hybridMultilevel"/>
    <w:tmpl w:val="2266010C"/>
    <w:lvl w:ilvl="0" w:tplc="1660D8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31B4A"/>
    <w:multiLevelType w:val="hybridMultilevel"/>
    <w:tmpl w:val="ACD8764C"/>
    <w:name w:val="WW8Num612"/>
    <w:lvl w:ilvl="0" w:tplc="AC1641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6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2E6F16B0"/>
    <w:multiLevelType w:val="hybridMultilevel"/>
    <w:tmpl w:val="3FD89374"/>
    <w:lvl w:ilvl="0" w:tplc="EBBAED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B6F00"/>
    <w:multiLevelType w:val="hybridMultilevel"/>
    <w:tmpl w:val="6610EA9E"/>
    <w:lvl w:ilvl="0" w:tplc="382C5AA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5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D31F7"/>
    <w:multiLevelType w:val="hybridMultilevel"/>
    <w:tmpl w:val="3A8A202C"/>
    <w:lvl w:ilvl="0" w:tplc="7B88B21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1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0AB323D"/>
    <w:multiLevelType w:val="hybridMultilevel"/>
    <w:tmpl w:val="37FAF82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4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5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6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10"/>
  </w:num>
  <w:num w:numId="2" w16cid:durableId="1905876478">
    <w:abstractNumId w:val="46"/>
  </w:num>
  <w:num w:numId="3" w16cid:durableId="511995789">
    <w:abstractNumId w:val="0"/>
  </w:num>
  <w:num w:numId="4" w16cid:durableId="1383672928">
    <w:abstractNumId w:val="64"/>
  </w:num>
  <w:num w:numId="5" w16cid:durableId="263078070">
    <w:abstractNumId w:val="44"/>
  </w:num>
  <w:num w:numId="6" w16cid:durableId="182863840">
    <w:abstractNumId w:val="19"/>
  </w:num>
  <w:num w:numId="7" w16cid:durableId="1044671350">
    <w:abstractNumId w:val="37"/>
  </w:num>
  <w:num w:numId="8" w16cid:durableId="814493070">
    <w:abstractNumId w:val="55"/>
  </w:num>
  <w:num w:numId="9" w16cid:durableId="13085151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5"/>
  </w:num>
  <w:num w:numId="11" w16cid:durableId="1482842497">
    <w:abstractNumId w:val="40"/>
  </w:num>
  <w:num w:numId="12" w16cid:durableId="348677957">
    <w:abstractNumId w:val="24"/>
  </w:num>
  <w:num w:numId="13" w16cid:durableId="1217424777">
    <w:abstractNumId w:val="45"/>
  </w:num>
  <w:num w:numId="14" w16cid:durableId="186796928">
    <w:abstractNumId w:val="27"/>
  </w:num>
  <w:num w:numId="15" w16cid:durableId="1557542319">
    <w:abstractNumId w:val="8"/>
  </w:num>
  <w:num w:numId="16" w16cid:durableId="267153920">
    <w:abstractNumId w:val="54"/>
  </w:num>
  <w:num w:numId="17" w16cid:durableId="179976396">
    <w:abstractNumId w:val="52"/>
  </w:num>
  <w:num w:numId="18" w16cid:durableId="1645432245">
    <w:abstractNumId w:val="13"/>
  </w:num>
  <w:num w:numId="19" w16cid:durableId="10014671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49"/>
  </w:num>
  <w:num w:numId="21" w16cid:durableId="1844081359">
    <w:abstractNumId w:val="12"/>
  </w:num>
  <w:num w:numId="22" w16cid:durableId="21266529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3"/>
  </w:num>
  <w:num w:numId="24" w16cid:durableId="1400059503">
    <w:abstractNumId w:val="56"/>
  </w:num>
  <w:num w:numId="25" w16cid:durableId="654843167">
    <w:abstractNumId w:val="20"/>
  </w:num>
  <w:num w:numId="26" w16cid:durableId="1652293904">
    <w:abstractNumId w:val="39"/>
  </w:num>
  <w:num w:numId="27" w16cid:durableId="359815713">
    <w:abstractNumId w:val="41"/>
  </w:num>
  <w:num w:numId="28" w16cid:durableId="992103292">
    <w:abstractNumId w:val="60"/>
  </w:num>
  <w:num w:numId="29" w16cid:durableId="2036956966">
    <w:abstractNumId w:val="35"/>
  </w:num>
  <w:num w:numId="30" w16cid:durableId="1278676164">
    <w:abstractNumId w:val="5"/>
  </w:num>
  <w:num w:numId="31" w16cid:durableId="262494670">
    <w:abstractNumId w:val="17"/>
  </w:num>
  <w:num w:numId="32" w16cid:durableId="2089305456">
    <w:abstractNumId w:val="62"/>
  </w:num>
  <w:num w:numId="33" w16cid:durableId="701635168">
    <w:abstractNumId w:val="67"/>
  </w:num>
  <w:num w:numId="34" w16cid:durableId="872041112">
    <w:abstractNumId w:val="29"/>
  </w:num>
  <w:num w:numId="35" w16cid:durableId="251553621">
    <w:abstractNumId w:val="36"/>
  </w:num>
  <w:num w:numId="36" w16cid:durableId="1783182903">
    <w:abstractNumId w:val="11"/>
  </w:num>
  <w:num w:numId="37" w16cid:durableId="1098258229">
    <w:abstractNumId w:val="51"/>
  </w:num>
  <w:num w:numId="38" w16cid:durableId="892161274">
    <w:abstractNumId w:val="65"/>
  </w:num>
  <w:num w:numId="39" w16cid:durableId="2005619416">
    <w:abstractNumId w:val="14"/>
  </w:num>
  <w:num w:numId="40" w16cid:durableId="891965910">
    <w:abstractNumId w:val="61"/>
  </w:num>
  <w:num w:numId="41" w16cid:durableId="1067069906">
    <w:abstractNumId w:val="38"/>
  </w:num>
  <w:num w:numId="42" w16cid:durableId="1859273907">
    <w:abstractNumId w:val="25"/>
  </w:num>
  <w:num w:numId="43" w16cid:durableId="927926805">
    <w:abstractNumId w:val="21"/>
  </w:num>
  <w:num w:numId="44" w16cid:durableId="627976028">
    <w:abstractNumId w:val="34"/>
  </w:num>
  <w:num w:numId="45" w16cid:durableId="1148857592">
    <w:abstractNumId w:val="9"/>
  </w:num>
  <w:num w:numId="46" w16cid:durableId="1560022129">
    <w:abstractNumId w:val="42"/>
  </w:num>
  <w:num w:numId="47" w16cid:durableId="805858986">
    <w:abstractNumId w:val="22"/>
  </w:num>
  <w:num w:numId="48" w16cid:durableId="1815028692">
    <w:abstractNumId w:val="28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3"/>
  </w:num>
  <w:num w:numId="53" w16cid:durableId="579799841">
    <w:abstractNumId w:val="47"/>
  </w:num>
  <w:num w:numId="54" w16cid:durableId="1752464086">
    <w:abstractNumId w:val="48"/>
  </w:num>
  <w:num w:numId="55" w16cid:durableId="738289843">
    <w:abstractNumId w:val="53"/>
  </w:num>
  <w:num w:numId="56" w16cid:durableId="1426149931">
    <w:abstractNumId w:val="43"/>
  </w:num>
  <w:num w:numId="57" w16cid:durableId="139662418">
    <w:abstractNumId w:val="16"/>
  </w:num>
  <w:num w:numId="58" w16cid:durableId="1910075062">
    <w:abstractNumId w:val="26"/>
  </w:num>
  <w:num w:numId="59" w16cid:durableId="2022664245">
    <w:abstractNumId w:val="57"/>
  </w:num>
  <w:num w:numId="60" w16cid:durableId="1519082289">
    <w:abstractNumId w:val="32"/>
  </w:num>
  <w:num w:numId="61" w16cid:durableId="1316110324">
    <w:abstractNumId w:val="6"/>
  </w:num>
  <w:num w:numId="62" w16cid:durableId="569080497">
    <w:abstractNumId w:val="18"/>
  </w:num>
  <w:num w:numId="63" w16cid:durableId="1019282376">
    <w:abstractNumId w:val="30"/>
  </w:num>
  <w:num w:numId="64" w16cid:durableId="971407135">
    <w:abstractNumId w:val="4"/>
  </w:num>
  <w:num w:numId="65" w16cid:durableId="1294403097">
    <w:abstractNumId w:val="31"/>
  </w:num>
  <w:num w:numId="66" w16cid:durableId="1919702767">
    <w:abstractNumId w:val="50"/>
  </w:num>
  <w:num w:numId="67" w16cid:durableId="647712019">
    <w:abstractNumId w:val="7"/>
  </w:num>
  <w:num w:numId="68" w16cid:durableId="1474638073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17890"/>
    <w:rsid w:val="00021997"/>
    <w:rsid w:val="000278D2"/>
    <w:rsid w:val="00027D04"/>
    <w:rsid w:val="000321D9"/>
    <w:rsid w:val="000477BE"/>
    <w:rsid w:val="00051EF7"/>
    <w:rsid w:val="00053120"/>
    <w:rsid w:val="00053EAC"/>
    <w:rsid w:val="0006760F"/>
    <w:rsid w:val="00091970"/>
    <w:rsid w:val="000A247C"/>
    <w:rsid w:val="000B553A"/>
    <w:rsid w:val="000C0710"/>
    <w:rsid w:val="000C71C8"/>
    <w:rsid w:val="000D4B56"/>
    <w:rsid w:val="000E1E54"/>
    <w:rsid w:val="000E24D8"/>
    <w:rsid w:val="000E4D92"/>
    <w:rsid w:val="000E6C40"/>
    <w:rsid w:val="00107463"/>
    <w:rsid w:val="00115106"/>
    <w:rsid w:val="001503B5"/>
    <w:rsid w:val="001535BF"/>
    <w:rsid w:val="001551AB"/>
    <w:rsid w:val="00164B15"/>
    <w:rsid w:val="0017109B"/>
    <w:rsid w:val="001765AA"/>
    <w:rsid w:val="00180DF9"/>
    <w:rsid w:val="0018487F"/>
    <w:rsid w:val="0018588E"/>
    <w:rsid w:val="00187FA2"/>
    <w:rsid w:val="00190F72"/>
    <w:rsid w:val="00195F4D"/>
    <w:rsid w:val="001A2E08"/>
    <w:rsid w:val="001A4FE7"/>
    <w:rsid w:val="001B1927"/>
    <w:rsid w:val="001C087D"/>
    <w:rsid w:val="001D09AF"/>
    <w:rsid w:val="001E116E"/>
    <w:rsid w:val="001E7442"/>
    <w:rsid w:val="001F642F"/>
    <w:rsid w:val="00201C35"/>
    <w:rsid w:val="00210197"/>
    <w:rsid w:val="002256FC"/>
    <w:rsid w:val="00227F30"/>
    <w:rsid w:val="00230B46"/>
    <w:rsid w:val="002360E6"/>
    <w:rsid w:val="00246826"/>
    <w:rsid w:val="002503E1"/>
    <w:rsid w:val="00261A69"/>
    <w:rsid w:val="00272A33"/>
    <w:rsid w:val="00280DDB"/>
    <w:rsid w:val="00284ADD"/>
    <w:rsid w:val="00291554"/>
    <w:rsid w:val="00291F20"/>
    <w:rsid w:val="002A7F28"/>
    <w:rsid w:val="002B398F"/>
    <w:rsid w:val="002C7164"/>
    <w:rsid w:val="002D74A6"/>
    <w:rsid w:val="002E02F0"/>
    <w:rsid w:val="002E3870"/>
    <w:rsid w:val="002E3A0F"/>
    <w:rsid w:val="002E4393"/>
    <w:rsid w:val="002E4542"/>
    <w:rsid w:val="002F23F1"/>
    <w:rsid w:val="00301149"/>
    <w:rsid w:val="00302144"/>
    <w:rsid w:val="00304676"/>
    <w:rsid w:val="003256E7"/>
    <w:rsid w:val="00331695"/>
    <w:rsid w:val="00337E81"/>
    <w:rsid w:val="00340B69"/>
    <w:rsid w:val="00341136"/>
    <w:rsid w:val="00344DA2"/>
    <w:rsid w:val="0034583D"/>
    <w:rsid w:val="00351B37"/>
    <w:rsid w:val="003524C2"/>
    <w:rsid w:val="00354993"/>
    <w:rsid w:val="003554F6"/>
    <w:rsid w:val="00357913"/>
    <w:rsid w:val="00360E67"/>
    <w:rsid w:val="003722E9"/>
    <w:rsid w:val="00372630"/>
    <w:rsid w:val="003738A5"/>
    <w:rsid w:val="00386DCF"/>
    <w:rsid w:val="003871F3"/>
    <w:rsid w:val="003901E3"/>
    <w:rsid w:val="003A16BB"/>
    <w:rsid w:val="003E0879"/>
    <w:rsid w:val="00402318"/>
    <w:rsid w:val="00411651"/>
    <w:rsid w:val="00415B19"/>
    <w:rsid w:val="00421AC7"/>
    <w:rsid w:val="00443884"/>
    <w:rsid w:val="0044526F"/>
    <w:rsid w:val="00447E7F"/>
    <w:rsid w:val="0045493B"/>
    <w:rsid w:val="00464A34"/>
    <w:rsid w:val="00470C33"/>
    <w:rsid w:val="00490298"/>
    <w:rsid w:val="00492E3B"/>
    <w:rsid w:val="00497982"/>
    <w:rsid w:val="00497BC9"/>
    <w:rsid w:val="004A40B3"/>
    <w:rsid w:val="004A4C46"/>
    <w:rsid w:val="004A4CA3"/>
    <w:rsid w:val="004A4D21"/>
    <w:rsid w:val="004B03DE"/>
    <w:rsid w:val="004B476B"/>
    <w:rsid w:val="004D5D4D"/>
    <w:rsid w:val="004E119C"/>
    <w:rsid w:val="004E2436"/>
    <w:rsid w:val="004F47A7"/>
    <w:rsid w:val="004F7734"/>
    <w:rsid w:val="00523AA1"/>
    <w:rsid w:val="005420EA"/>
    <w:rsid w:val="00545FA0"/>
    <w:rsid w:val="00561457"/>
    <w:rsid w:val="0056312D"/>
    <w:rsid w:val="005637F4"/>
    <w:rsid w:val="00571A2D"/>
    <w:rsid w:val="00576439"/>
    <w:rsid w:val="005B3661"/>
    <w:rsid w:val="005B458D"/>
    <w:rsid w:val="005B6CA8"/>
    <w:rsid w:val="005C2D36"/>
    <w:rsid w:val="005C5181"/>
    <w:rsid w:val="005E65FA"/>
    <w:rsid w:val="005E6D07"/>
    <w:rsid w:val="005F69F4"/>
    <w:rsid w:val="006010F5"/>
    <w:rsid w:val="00613246"/>
    <w:rsid w:val="00620916"/>
    <w:rsid w:val="006347C5"/>
    <w:rsid w:val="00652DAB"/>
    <w:rsid w:val="006579F1"/>
    <w:rsid w:val="00666473"/>
    <w:rsid w:val="00680E37"/>
    <w:rsid w:val="00686516"/>
    <w:rsid w:val="00687708"/>
    <w:rsid w:val="00695E06"/>
    <w:rsid w:val="006A34AA"/>
    <w:rsid w:val="006B4150"/>
    <w:rsid w:val="006D1358"/>
    <w:rsid w:val="006D1624"/>
    <w:rsid w:val="006F0170"/>
    <w:rsid w:val="006F176A"/>
    <w:rsid w:val="00712D4B"/>
    <w:rsid w:val="00725449"/>
    <w:rsid w:val="00725DC9"/>
    <w:rsid w:val="00730131"/>
    <w:rsid w:val="00737161"/>
    <w:rsid w:val="00747FCF"/>
    <w:rsid w:val="007619FC"/>
    <w:rsid w:val="00761EA9"/>
    <w:rsid w:val="0077799C"/>
    <w:rsid w:val="00784762"/>
    <w:rsid w:val="007871B9"/>
    <w:rsid w:val="007B58F7"/>
    <w:rsid w:val="007B7A59"/>
    <w:rsid w:val="007C0C1A"/>
    <w:rsid w:val="007C4014"/>
    <w:rsid w:val="007C5759"/>
    <w:rsid w:val="007F6DF0"/>
    <w:rsid w:val="0080020A"/>
    <w:rsid w:val="00816B5F"/>
    <w:rsid w:val="0081743C"/>
    <w:rsid w:val="00837DE6"/>
    <w:rsid w:val="00846D07"/>
    <w:rsid w:val="0085644E"/>
    <w:rsid w:val="00856CD8"/>
    <w:rsid w:val="00861C61"/>
    <w:rsid w:val="008708E6"/>
    <w:rsid w:val="008726C5"/>
    <w:rsid w:val="0088776B"/>
    <w:rsid w:val="00894989"/>
    <w:rsid w:val="0089596D"/>
    <w:rsid w:val="008A1637"/>
    <w:rsid w:val="008B6E72"/>
    <w:rsid w:val="008C37F4"/>
    <w:rsid w:val="008F4574"/>
    <w:rsid w:val="008F5163"/>
    <w:rsid w:val="00903F73"/>
    <w:rsid w:val="00936D33"/>
    <w:rsid w:val="00960ABD"/>
    <w:rsid w:val="00966DD8"/>
    <w:rsid w:val="00966E65"/>
    <w:rsid w:val="00973178"/>
    <w:rsid w:val="0097478C"/>
    <w:rsid w:val="009763DB"/>
    <w:rsid w:val="0098499C"/>
    <w:rsid w:val="00987EF1"/>
    <w:rsid w:val="009904C0"/>
    <w:rsid w:val="00993CF0"/>
    <w:rsid w:val="00996E85"/>
    <w:rsid w:val="009A2836"/>
    <w:rsid w:val="009A3728"/>
    <w:rsid w:val="009C7CAB"/>
    <w:rsid w:val="009D0C86"/>
    <w:rsid w:val="009E1EF3"/>
    <w:rsid w:val="009E35F6"/>
    <w:rsid w:val="009E537B"/>
    <w:rsid w:val="009E5F38"/>
    <w:rsid w:val="009F25E7"/>
    <w:rsid w:val="009F341B"/>
    <w:rsid w:val="009F667B"/>
    <w:rsid w:val="00A02B53"/>
    <w:rsid w:val="00A072DA"/>
    <w:rsid w:val="00A1172D"/>
    <w:rsid w:val="00A14BC9"/>
    <w:rsid w:val="00A25BC2"/>
    <w:rsid w:val="00A30641"/>
    <w:rsid w:val="00A44DF4"/>
    <w:rsid w:val="00A52F0C"/>
    <w:rsid w:val="00A6782E"/>
    <w:rsid w:val="00A75022"/>
    <w:rsid w:val="00A80C7A"/>
    <w:rsid w:val="00A936DC"/>
    <w:rsid w:val="00A9733E"/>
    <w:rsid w:val="00AA0B0B"/>
    <w:rsid w:val="00AB05E4"/>
    <w:rsid w:val="00AC1500"/>
    <w:rsid w:val="00AC2A08"/>
    <w:rsid w:val="00AC7D11"/>
    <w:rsid w:val="00AD084D"/>
    <w:rsid w:val="00AD1FC9"/>
    <w:rsid w:val="00AE136B"/>
    <w:rsid w:val="00AF375D"/>
    <w:rsid w:val="00AF6E06"/>
    <w:rsid w:val="00B21842"/>
    <w:rsid w:val="00B238CF"/>
    <w:rsid w:val="00B24E67"/>
    <w:rsid w:val="00B34C65"/>
    <w:rsid w:val="00B537F8"/>
    <w:rsid w:val="00B84675"/>
    <w:rsid w:val="00B9090C"/>
    <w:rsid w:val="00B915B3"/>
    <w:rsid w:val="00B920F4"/>
    <w:rsid w:val="00B92FFD"/>
    <w:rsid w:val="00BD0C49"/>
    <w:rsid w:val="00BE29C4"/>
    <w:rsid w:val="00BE32F1"/>
    <w:rsid w:val="00BE6F22"/>
    <w:rsid w:val="00BF1EFD"/>
    <w:rsid w:val="00BF2C1A"/>
    <w:rsid w:val="00BF7AB8"/>
    <w:rsid w:val="00C02466"/>
    <w:rsid w:val="00C05829"/>
    <w:rsid w:val="00C074AF"/>
    <w:rsid w:val="00C12FD1"/>
    <w:rsid w:val="00C22555"/>
    <w:rsid w:val="00C502FD"/>
    <w:rsid w:val="00C67425"/>
    <w:rsid w:val="00C94357"/>
    <w:rsid w:val="00CA6289"/>
    <w:rsid w:val="00CB1B4A"/>
    <w:rsid w:val="00CB215F"/>
    <w:rsid w:val="00CB2C05"/>
    <w:rsid w:val="00CC3214"/>
    <w:rsid w:val="00CC5C3A"/>
    <w:rsid w:val="00CE454F"/>
    <w:rsid w:val="00CE4664"/>
    <w:rsid w:val="00CE63DF"/>
    <w:rsid w:val="00CF1AF8"/>
    <w:rsid w:val="00D21CE8"/>
    <w:rsid w:val="00D30D8D"/>
    <w:rsid w:val="00D3110E"/>
    <w:rsid w:val="00D34852"/>
    <w:rsid w:val="00D34DC6"/>
    <w:rsid w:val="00D356B6"/>
    <w:rsid w:val="00D50C3A"/>
    <w:rsid w:val="00D53E15"/>
    <w:rsid w:val="00D5756D"/>
    <w:rsid w:val="00D63815"/>
    <w:rsid w:val="00D67559"/>
    <w:rsid w:val="00D778DB"/>
    <w:rsid w:val="00D917B3"/>
    <w:rsid w:val="00D93565"/>
    <w:rsid w:val="00D93CAA"/>
    <w:rsid w:val="00D94F51"/>
    <w:rsid w:val="00D97F56"/>
    <w:rsid w:val="00DA146C"/>
    <w:rsid w:val="00DB06D2"/>
    <w:rsid w:val="00DB1DAB"/>
    <w:rsid w:val="00DC35ED"/>
    <w:rsid w:val="00DD170D"/>
    <w:rsid w:val="00DE368B"/>
    <w:rsid w:val="00DE50C1"/>
    <w:rsid w:val="00DF5AB2"/>
    <w:rsid w:val="00DF5F94"/>
    <w:rsid w:val="00E03A7F"/>
    <w:rsid w:val="00E03DFE"/>
    <w:rsid w:val="00E16B0D"/>
    <w:rsid w:val="00E23C69"/>
    <w:rsid w:val="00E47485"/>
    <w:rsid w:val="00E57974"/>
    <w:rsid w:val="00E67E7B"/>
    <w:rsid w:val="00E71B48"/>
    <w:rsid w:val="00E7398C"/>
    <w:rsid w:val="00E739A9"/>
    <w:rsid w:val="00E754DF"/>
    <w:rsid w:val="00E75BF5"/>
    <w:rsid w:val="00E7656C"/>
    <w:rsid w:val="00E82E23"/>
    <w:rsid w:val="00E87846"/>
    <w:rsid w:val="00E904C9"/>
    <w:rsid w:val="00E91C63"/>
    <w:rsid w:val="00E93474"/>
    <w:rsid w:val="00ED444E"/>
    <w:rsid w:val="00ED7A7A"/>
    <w:rsid w:val="00EE65DE"/>
    <w:rsid w:val="00EF145F"/>
    <w:rsid w:val="00F005F4"/>
    <w:rsid w:val="00F00A06"/>
    <w:rsid w:val="00F057B3"/>
    <w:rsid w:val="00F13AFC"/>
    <w:rsid w:val="00F224AC"/>
    <w:rsid w:val="00F23ACD"/>
    <w:rsid w:val="00F27170"/>
    <w:rsid w:val="00F30D74"/>
    <w:rsid w:val="00F33C55"/>
    <w:rsid w:val="00F35C07"/>
    <w:rsid w:val="00F36639"/>
    <w:rsid w:val="00F4166C"/>
    <w:rsid w:val="00F434DD"/>
    <w:rsid w:val="00F73CA6"/>
    <w:rsid w:val="00F87EC8"/>
    <w:rsid w:val="00F93D0A"/>
    <w:rsid w:val="00F95681"/>
    <w:rsid w:val="00FA2C67"/>
    <w:rsid w:val="00FA44A6"/>
    <w:rsid w:val="00FA7979"/>
    <w:rsid w:val="00FC6F06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zd_ostrow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7" Type="http://schemas.openxmlformats.org/officeDocument/2006/relationships/hyperlink" Target="mailto:przetargi@pzd-ostrow.pl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ostro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urszula.rybnik@mwli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7753</Words>
  <Characters>46522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132</cp:revision>
  <cp:lastPrinted>2022-09-16T12:11:00Z</cp:lastPrinted>
  <dcterms:created xsi:type="dcterms:W3CDTF">2022-05-23T13:23:00Z</dcterms:created>
  <dcterms:modified xsi:type="dcterms:W3CDTF">2022-09-19T06:25:00Z</dcterms:modified>
</cp:coreProperties>
</file>