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278E" w14:textId="6F2E5DF8" w:rsidR="00065AE6" w:rsidRDefault="00065AE6" w:rsidP="00065AE6">
      <w:pPr>
        <w:spacing w:line="240" w:lineRule="auto"/>
        <w:rPr>
          <w:rFonts w:ascii="Calibri" w:eastAsia="Times New Roman" w:hAnsi="Calibri" w:cs="Calibri"/>
          <w:b/>
          <w:color w:val="000000"/>
        </w:rPr>
      </w:pPr>
      <w:r>
        <w:rPr>
          <w:rFonts w:ascii="Calibri" w:eastAsia="Times New Roman" w:hAnsi="Calibri" w:cs="Calibri"/>
          <w:b/>
          <w:bCs/>
        </w:rPr>
        <w:t xml:space="preserve">KUJAWSKO-POMORSKIE CENTRUM </w:t>
      </w:r>
      <w:r>
        <w:rPr>
          <w:rFonts w:ascii="Calibri" w:eastAsia="Times New Roman" w:hAnsi="Calibri" w:cs="Calibri"/>
          <w:b/>
          <w:bCs/>
        </w:rPr>
        <w:tab/>
      </w:r>
      <w:r>
        <w:rPr>
          <w:rFonts w:ascii="Calibri" w:eastAsia="Times New Roman" w:hAnsi="Calibri" w:cs="Calibri"/>
          <w:b/>
          <w:bCs/>
        </w:rPr>
        <w:tab/>
        <w:t xml:space="preserve">             </w:t>
      </w:r>
      <w:r>
        <w:rPr>
          <w:rFonts w:ascii="Calibri" w:eastAsia="Times New Roman" w:hAnsi="Calibri" w:cs="Calibri"/>
          <w:b/>
          <w:bCs/>
        </w:rPr>
        <w:tab/>
        <w:t xml:space="preserve">                         </w:t>
      </w:r>
      <w:r>
        <w:rPr>
          <w:rFonts w:ascii="Calibri" w:eastAsia="Times New Roman" w:hAnsi="Calibri" w:cs="Calibri"/>
          <w:b/>
          <w:color w:val="000000"/>
        </w:rPr>
        <w:t>Postępowanie nr: 46 Z PN 22</w:t>
      </w:r>
      <w:r>
        <w:rPr>
          <w:rFonts w:ascii="Calibri" w:eastAsia="Times New Roman" w:hAnsi="Calibri" w:cs="Calibri"/>
          <w:color w:val="000000"/>
        </w:rPr>
        <w:t xml:space="preserve">                                         </w:t>
      </w:r>
    </w:p>
    <w:p w14:paraId="71835A82" w14:textId="5F6DC13F" w:rsidR="00065AE6" w:rsidRDefault="00065AE6" w:rsidP="00065AE6">
      <w:pPr>
        <w:spacing w:line="240" w:lineRule="auto"/>
        <w:jc w:val="both"/>
        <w:rPr>
          <w:rFonts w:ascii="Calibri" w:eastAsia="Times New Roman" w:hAnsi="Calibri" w:cs="Calibri"/>
          <w:b/>
          <w:bCs/>
        </w:rPr>
      </w:pPr>
      <w:r>
        <w:rPr>
          <w:rFonts w:ascii="Calibri" w:eastAsia="Times New Roman" w:hAnsi="Calibri" w:cs="Calibri"/>
          <w:b/>
          <w:bCs/>
        </w:rPr>
        <w:t>PULMONOLOGII W BYDGOSZCZY</w:t>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t xml:space="preserve">            </w:t>
      </w:r>
      <w:r>
        <w:rPr>
          <w:rFonts w:ascii="Calibri" w:eastAsia="Times New Roman" w:hAnsi="Calibri" w:cs="Calibri"/>
          <w:color w:val="000000"/>
        </w:rPr>
        <w:t xml:space="preserve">Bydgoszcz, dnia </w:t>
      </w:r>
      <w:bookmarkStart w:id="0" w:name="_Hlk85179815"/>
      <w:r w:rsidR="00BE2A55">
        <w:rPr>
          <w:rFonts w:ascii="Calibri" w:eastAsia="Times New Roman" w:hAnsi="Calibri" w:cs="Calibri"/>
          <w:color w:val="000000"/>
        </w:rPr>
        <w:t>25.11.2022</w:t>
      </w:r>
      <w:r>
        <w:rPr>
          <w:rFonts w:ascii="Calibri" w:eastAsia="Times New Roman" w:hAnsi="Calibri" w:cs="Calibri"/>
          <w:color w:val="000000"/>
        </w:rPr>
        <w:t xml:space="preserve"> r.</w:t>
      </w:r>
      <w:bookmarkEnd w:id="0"/>
      <w:r>
        <w:rPr>
          <w:rFonts w:ascii="Calibri" w:eastAsia="Times New Roman" w:hAnsi="Calibri" w:cs="Calibri"/>
          <w:color w:val="000000"/>
        </w:rPr>
        <w:t xml:space="preserve">                                         </w:t>
      </w:r>
    </w:p>
    <w:p w14:paraId="57342AF5" w14:textId="77777777" w:rsidR="00065AE6" w:rsidRDefault="00065AE6" w:rsidP="00065AE6">
      <w:pPr>
        <w:spacing w:line="240" w:lineRule="auto"/>
        <w:jc w:val="both"/>
        <w:rPr>
          <w:rFonts w:ascii="Calibri" w:eastAsia="Times New Roman" w:hAnsi="Calibri" w:cs="Calibri"/>
        </w:rPr>
      </w:pPr>
      <w:r>
        <w:rPr>
          <w:rFonts w:ascii="Calibri" w:eastAsia="Times New Roman" w:hAnsi="Calibri" w:cs="Calibri"/>
        </w:rPr>
        <w:t>ul. Seminaryjna 1,</w:t>
      </w:r>
    </w:p>
    <w:p w14:paraId="0760CB0E" w14:textId="77777777" w:rsidR="00065AE6" w:rsidRDefault="00065AE6" w:rsidP="00065AE6">
      <w:pPr>
        <w:spacing w:line="240" w:lineRule="auto"/>
        <w:jc w:val="both"/>
        <w:rPr>
          <w:rFonts w:ascii="Calibri" w:eastAsia="Times New Roman" w:hAnsi="Calibri" w:cs="Calibri"/>
        </w:rPr>
      </w:pPr>
      <w:r>
        <w:rPr>
          <w:rFonts w:ascii="Calibri" w:eastAsia="Times New Roman" w:hAnsi="Calibri" w:cs="Calibri"/>
        </w:rPr>
        <w:t>85-326 Bydgoszcz</w:t>
      </w:r>
      <w:r>
        <w:rPr>
          <w:rFonts w:ascii="Calibri" w:eastAsia="Times New Roman" w:hAnsi="Calibri" w:cs="Calibri"/>
          <w:color w:val="000000"/>
        </w:rPr>
        <w:t xml:space="preserve"> </w:t>
      </w:r>
    </w:p>
    <w:p w14:paraId="275A8798" w14:textId="77777777" w:rsidR="00065AE6" w:rsidRDefault="00065AE6" w:rsidP="00065AE6">
      <w:pPr>
        <w:autoSpaceDE w:val="0"/>
        <w:autoSpaceDN w:val="0"/>
        <w:adjustRightInd w:val="0"/>
        <w:spacing w:line="240" w:lineRule="auto"/>
        <w:jc w:val="both"/>
        <w:rPr>
          <w:rFonts w:ascii="Calibri" w:eastAsia="Times New Roman" w:hAnsi="Calibri" w:cs="Calibri"/>
          <w:color w:val="000000"/>
        </w:rPr>
      </w:pPr>
    </w:p>
    <w:p w14:paraId="57108BD6" w14:textId="23A9950C" w:rsidR="00065AE6" w:rsidRDefault="00065AE6" w:rsidP="00065AE6">
      <w:pPr>
        <w:autoSpaceDE w:val="0"/>
        <w:autoSpaceDN w:val="0"/>
        <w:adjustRightInd w:val="0"/>
        <w:spacing w:line="240" w:lineRule="auto"/>
        <w:jc w:val="both"/>
        <w:rPr>
          <w:rFonts w:ascii="Calibri" w:eastAsia="Times New Roman" w:hAnsi="Calibri" w:cs="Calibri"/>
          <w:color w:val="000000"/>
        </w:rPr>
      </w:pPr>
      <w:r>
        <w:rPr>
          <w:rFonts w:ascii="Calibri" w:eastAsia="Times New Roman" w:hAnsi="Calibri" w:cs="Calibri"/>
          <w:color w:val="000000"/>
        </w:rPr>
        <w:t>E.ZP.261.45.2022</w:t>
      </w:r>
    </w:p>
    <w:p w14:paraId="30D184BC" w14:textId="77777777" w:rsidR="00065AE6" w:rsidRDefault="00065AE6" w:rsidP="00065AE6">
      <w:pPr>
        <w:keepNext/>
        <w:spacing w:line="240" w:lineRule="auto"/>
        <w:jc w:val="both"/>
        <w:outlineLvl w:val="0"/>
        <w:rPr>
          <w:rFonts w:ascii="Calibri" w:eastAsia="Times New Roman" w:hAnsi="Calibri" w:cs="Calibri"/>
          <w:b/>
          <w:color w:val="000000"/>
        </w:rPr>
      </w:pPr>
      <w:r>
        <w:rPr>
          <w:rFonts w:ascii="Calibri" w:eastAsia="Times New Roman" w:hAnsi="Calibri" w:cs="Calibri"/>
          <w:b/>
          <w:color w:val="000000"/>
        </w:rPr>
        <w:t xml:space="preserve">                                                                                                                           </w:t>
      </w:r>
    </w:p>
    <w:p w14:paraId="70DDDAAA" w14:textId="77777777" w:rsidR="00065AE6" w:rsidRDefault="00065AE6" w:rsidP="00065AE6">
      <w:pPr>
        <w:keepNext/>
        <w:spacing w:line="240" w:lineRule="auto"/>
        <w:jc w:val="both"/>
        <w:outlineLvl w:val="0"/>
        <w:rPr>
          <w:rFonts w:ascii="Calibri" w:eastAsia="Times New Roman" w:hAnsi="Calibri" w:cs="Calibri"/>
          <w:b/>
          <w:color w:val="000000"/>
        </w:rPr>
      </w:pPr>
      <w:r>
        <w:rPr>
          <w:rFonts w:ascii="Calibri" w:eastAsia="Times New Roman" w:hAnsi="Calibri" w:cs="Calibri"/>
          <w:b/>
          <w:color w:val="000000"/>
        </w:rPr>
        <w:t xml:space="preserve">                                        </w:t>
      </w:r>
    </w:p>
    <w:p w14:paraId="0A1A98B5" w14:textId="3B6448B1" w:rsidR="00065AE6" w:rsidRPr="002D464E" w:rsidRDefault="00065AE6" w:rsidP="00065AE6">
      <w:pPr>
        <w:keepNext/>
        <w:spacing w:line="240" w:lineRule="auto"/>
        <w:jc w:val="both"/>
        <w:outlineLvl w:val="0"/>
        <w:rPr>
          <w:rFonts w:ascii="Calibri" w:eastAsia="Times New Roman" w:hAnsi="Calibri" w:cs="Calibri"/>
          <w:b/>
          <w:color w:val="000000"/>
          <w:sz w:val="24"/>
          <w:szCs w:val="24"/>
        </w:rPr>
      </w:pPr>
      <w:r>
        <w:rPr>
          <w:rFonts w:ascii="Calibri" w:eastAsia="Times New Roman" w:hAnsi="Calibri" w:cs="Calibri"/>
          <w:b/>
          <w:color w:val="000000"/>
        </w:rPr>
        <w:t xml:space="preserve">                                                                                                         </w:t>
      </w:r>
      <w:r w:rsidR="002D464E">
        <w:rPr>
          <w:rFonts w:ascii="Calibri" w:eastAsia="Times New Roman" w:hAnsi="Calibri" w:cs="Calibri"/>
          <w:b/>
          <w:color w:val="000000"/>
        </w:rPr>
        <w:t xml:space="preserve">           </w:t>
      </w:r>
      <w:r w:rsidR="002D464E" w:rsidRPr="002D464E">
        <w:rPr>
          <w:rFonts w:ascii="Calibri" w:eastAsia="Times New Roman" w:hAnsi="Calibri" w:cs="Calibri"/>
          <w:b/>
          <w:color w:val="000000"/>
          <w:sz w:val="24"/>
          <w:szCs w:val="24"/>
        </w:rPr>
        <w:t xml:space="preserve"> </w:t>
      </w:r>
      <w:r w:rsidRPr="002D464E">
        <w:rPr>
          <w:rFonts w:ascii="Calibri" w:eastAsia="Times New Roman" w:hAnsi="Calibri" w:cs="Calibri"/>
          <w:b/>
          <w:color w:val="000000"/>
          <w:sz w:val="24"/>
          <w:szCs w:val="24"/>
        </w:rPr>
        <w:t xml:space="preserve">  Do Wykonawców</w:t>
      </w:r>
    </w:p>
    <w:p w14:paraId="39610F6D" w14:textId="77777777" w:rsidR="00065AE6" w:rsidRDefault="00065AE6" w:rsidP="00065AE6">
      <w:pPr>
        <w:spacing w:line="240" w:lineRule="auto"/>
        <w:jc w:val="both"/>
        <w:rPr>
          <w:rFonts w:ascii="Calibri" w:eastAsia="Times New Roman" w:hAnsi="Calibri" w:cs="Calibri"/>
          <w:color w:val="000000"/>
        </w:rPr>
      </w:pPr>
    </w:p>
    <w:p w14:paraId="2FBD1714" w14:textId="77777777" w:rsidR="00065AE6" w:rsidRDefault="00065AE6" w:rsidP="00065AE6">
      <w:pPr>
        <w:autoSpaceDE w:val="0"/>
        <w:autoSpaceDN w:val="0"/>
        <w:adjustRightInd w:val="0"/>
        <w:spacing w:line="240" w:lineRule="auto"/>
        <w:ind w:left="993" w:hanging="993"/>
        <w:jc w:val="both"/>
        <w:rPr>
          <w:rFonts w:ascii="Calibri" w:eastAsia="Times New Roman" w:hAnsi="Calibri" w:cs="Calibri"/>
          <w:b/>
          <w:color w:val="000000"/>
        </w:rPr>
      </w:pPr>
    </w:p>
    <w:p w14:paraId="263710C3" w14:textId="77777777" w:rsidR="003B2ED6" w:rsidRPr="002D464E" w:rsidRDefault="003B2ED6" w:rsidP="003B2ED6">
      <w:pPr>
        <w:tabs>
          <w:tab w:val="left" w:pos="851"/>
        </w:tabs>
        <w:suppressAutoHyphens/>
        <w:spacing w:line="240" w:lineRule="auto"/>
        <w:ind w:left="993" w:hanging="993"/>
        <w:jc w:val="both"/>
        <w:rPr>
          <w:rFonts w:ascii="Calibri" w:eastAsia="Times New Roman" w:hAnsi="Calibri" w:cs="Calibri"/>
          <w:b/>
          <w:bCs/>
          <w:lang w:eastAsia="x-none"/>
        </w:rPr>
      </w:pPr>
      <w:bookmarkStart w:id="1" w:name="_Hlk97706521"/>
      <w:r w:rsidRPr="002D464E">
        <w:rPr>
          <w:rFonts w:ascii="Calibri" w:hAnsi="Calibri" w:cs="Calibri"/>
          <w:b/>
          <w:color w:val="000000"/>
        </w:rPr>
        <w:t xml:space="preserve">Dotyczy: </w:t>
      </w:r>
      <w:r w:rsidRPr="002D464E">
        <w:rPr>
          <w:rFonts w:ascii="Calibri" w:hAnsi="Calibri" w:cs="Calibri"/>
          <w:color w:val="000000"/>
        </w:rPr>
        <w:t xml:space="preserve">postępowania o udzielenie zamówienia </w:t>
      </w:r>
      <w:r w:rsidRPr="002D464E">
        <w:rPr>
          <w:rFonts w:ascii="Calibri" w:hAnsi="Calibri" w:cs="Calibri"/>
          <w:b/>
          <w:color w:val="000000"/>
        </w:rPr>
        <w:t xml:space="preserve">na </w:t>
      </w:r>
      <w:bookmarkEnd w:id="1"/>
      <w:r w:rsidRPr="002D464E">
        <w:rPr>
          <w:rFonts w:ascii="Calibri" w:eastAsia="Times New Roman" w:hAnsi="Calibri" w:cs="Calibri"/>
          <w:b/>
          <w:bCs/>
          <w:lang w:eastAsia="x-none"/>
        </w:rPr>
        <w:t xml:space="preserve">dostawę </w:t>
      </w:r>
      <w:r w:rsidRPr="002D464E">
        <w:rPr>
          <w:rFonts w:ascii="Calibri" w:hAnsi="Calibri" w:cs="Calibri"/>
          <w:b/>
          <w:bCs/>
        </w:rPr>
        <w:t xml:space="preserve">testów do oznaczeń immunodiagnostycznych wraz z dzierżawą analizatorów oraz odczynników serologicznych i akcesoriów wraz z dzierżawą manualnego sprzętu niezbędnego </w:t>
      </w:r>
      <w:r w:rsidRPr="002D464E">
        <w:rPr>
          <w:rFonts w:ascii="Calibri" w:hAnsi="Calibri" w:cs="Calibri"/>
          <w:b/>
          <w:bCs/>
        </w:rPr>
        <w:br/>
        <w:t>do wykonywania badań serologicznych.</w:t>
      </w:r>
    </w:p>
    <w:p w14:paraId="04225389" w14:textId="77777777" w:rsidR="00065AE6" w:rsidRPr="002D464E" w:rsidRDefault="00065AE6" w:rsidP="00065AE6">
      <w:pPr>
        <w:autoSpaceDE w:val="0"/>
        <w:autoSpaceDN w:val="0"/>
        <w:adjustRightInd w:val="0"/>
        <w:spacing w:line="240" w:lineRule="auto"/>
        <w:ind w:left="993" w:hanging="993"/>
        <w:jc w:val="both"/>
        <w:rPr>
          <w:rFonts w:ascii="Calibri" w:eastAsia="Times New Roman" w:hAnsi="Calibri" w:cs="Calibri"/>
          <w:b/>
          <w:bCs/>
          <w:color w:val="000000"/>
        </w:rPr>
      </w:pPr>
    </w:p>
    <w:p w14:paraId="33EB5163" w14:textId="77777777" w:rsidR="00065AE6" w:rsidRPr="002D464E" w:rsidRDefault="00065AE6" w:rsidP="00065AE6">
      <w:pPr>
        <w:autoSpaceDE w:val="0"/>
        <w:autoSpaceDN w:val="0"/>
        <w:adjustRightInd w:val="0"/>
        <w:spacing w:line="240" w:lineRule="auto"/>
        <w:ind w:left="993" w:hanging="993"/>
        <w:jc w:val="both"/>
        <w:rPr>
          <w:rFonts w:ascii="Calibri" w:eastAsia="Times New Roman" w:hAnsi="Calibri" w:cs="Calibri"/>
          <w:b/>
          <w:bCs/>
          <w:color w:val="000000"/>
        </w:rPr>
      </w:pPr>
    </w:p>
    <w:p w14:paraId="659E19A8" w14:textId="5878E7AC" w:rsidR="00065AE6" w:rsidRPr="002D464E" w:rsidRDefault="00065AE6" w:rsidP="00065AE6">
      <w:pPr>
        <w:spacing w:line="240" w:lineRule="auto"/>
        <w:ind w:hanging="567"/>
        <w:jc w:val="both"/>
        <w:rPr>
          <w:rFonts w:ascii="Calibri" w:eastAsia="Times New Roman" w:hAnsi="Calibri" w:cs="Calibri"/>
          <w:bCs/>
          <w:color w:val="000000"/>
          <w:lang w:eastAsia="ar-SA"/>
        </w:rPr>
      </w:pPr>
      <w:r w:rsidRPr="002D464E">
        <w:rPr>
          <w:rFonts w:ascii="Calibri" w:eastAsia="Times New Roman" w:hAnsi="Calibri" w:cs="Calibri"/>
          <w:color w:val="000000"/>
        </w:rPr>
        <w:t xml:space="preserve">                     Zamawiający udziela następujących odpowiedzi na zapytania do treści Specyfikacji Warunków Zamówienia</w:t>
      </w:r>
      <w:r w:rsidRPr="002D464E">
        <w:rPr>
          <w:rFonts w:ascii="Calibri" w:eastAsia="Times New Roman" w:hAnsi="Calibri" w:cs="Calibri"/>
          <w:bCs/>
          <w:color w:val="000000"/>
          <w:lang w:eastAsia="ar-SA"/>
        </w:rPr>
        <w:t>:</w:t>
      </w:r>
    </w:p>
    <w:p w14:paraId="315C9E95" w14:textId="493C7F96" w:rsidR="00065AE6" w:rsidRPr="002D464E" w:rsidRDefault="00065AE6" w:rsidP="00065AE6">
      <w:pPr>
        <w:spacing w:line="240" w:lineRule="auto"/>
        <w:ind w:hanging="567"/>
        <w:jc w:val="both"/>
        <w:rPr>
          <w:rFonts w:ascii="Calibri" w:eastAsia="Times New Roman" w:hAnsi="Calibri" w:cs="Calibri"/>
          <w:bCs/>
          <w:color w:val="000000"/>
          <w:lang w:eastAsia="ar-SA"/>
        </w:rPr>
      </w:pPr>
    </w:p>
    <w:p w14:paraId="634533DD" w14:textId="769309E7" w:rsidR="00C200EF" w:rsidRPr="002D464E" w:rsidRDefault="00C200EF" w:rsidP="00C200EF">
      <w:pPr>
        <w:spacing w:line="240" w:lineRule="auto"/>
        <w:ind w:left="567" w:hanging="567"/>
        <w:jc w:val="both"/>
        <w:rPr>
          <w:rFonts w:ascii="Calibri" w:eastAsia="Times New Roman" w:hAnsi="Calibri" w:cs="Calibri"/>
          <w:bCs/>
          <w:color w:val="000000"/>
          <w:lang w:eastAsia="ar-SA"/>
        </w:rPr>
      </w:pPr>
      <w:r w:rsidRPr="002D464E">
        <w:rPr>
          <w:rFonts w:ascii="Calibri" w:eastAsia="Times New Roman" w:hAnsi="Calibri" w:cs="Calibri"/>
          <w:bCs/>
          <w:color w:val="000000"/>
          <w:lang w:eastAsia="ar-SA"/>
        </w:rPr>
        <w:t>Pytania 1-5 dotyczą Pakietu 1</w:t>
      </w:r>
    </w:p>
    <w:p w14:paraId="2132EB91" w14:textId="77777777" w:rsidR="00C200EF" w:rsidRPr="002D464E" w:rsidRDefault="00C200EF" w:rsidP="00065AE6">
      <w:pPr>
        <w:spacing w:line="240" w:lineRule="auto"/>
        <w:ind w:hanging="567"/>
        <w:jc w:val="both"/>
        <w:rPr>
          <w:rFonts w:ascii="Calibri" w:eastAsia="Times New Roman" w:hAnsi="Calibri" w:cs="Calibri"/>
          <w:bCs/>
          <w:color w:val="000000"/>
          <w:lang w:eastAsia="ar-SA"/>
        </w:rPr>
      </w:pPr>
    </w:p>
    <w:p w14:paraId="353598B9" w14:textId="052D4CB7" w:rsidR="00C200EF" w:rsidRPr="002D464E" w:rsidRDefault="00065AE6" w:rsidP="00C200EF">
      <w:pPr>
        <w:pStyle w:val="Default"/>
        <w:ind w:left="426" w:hanging="426"/>
        <w:jc w:val="both"/>
        <w:rPr>
          <w:sz w:val="22"/>
          <w:szCs w:val="22"/>
        </w:rPr>
      </w:pPr>
      <w:r w:rsidRPr="002D464E">
        <w:rPr>
          <w:rFonts w:eastAsia="Times New Roman"/>
          <w:bCs/>
          <w:sz w:val="22"/>
          <w:szCs w:val="22"/>
          <w:lang w:eastAsia="ar-SA"/>
        </w:rPr>
        <w:t>1.</w:t>
      </w:r>
      <w:r w:rsidR="00C200EF" w:rsidRPr="002D464E">
        <w:rPr>
          <w:sz w:val="22"/>
          <w:szCs w:val="22"/>
        </w:rPr>
        <w:t xml:space="preserve"> Dot. rozdz. 9.4 oraz załącznika nr 2 II. WYMAGANIA DOTYCZĄCE TESTÓW IMMUNODIAGNOSTYCZNYCH pkt 13: Czy Zamawiający uzna za spełnienie warunku i wyrazi zgodę na udostępnienie adresu bezpłatnej i całodobowej strony internetowej, na której znajdują się karty charakterystyki, i odstąpi od wymogu dostarczenia ich wraz z ofertą? </w:t>
      </w:r>
    </w:p>
    <w:p w14:paraId="30F785F2" w14:textId="3AC920B6" w:rsidR="00065AE6" w:rsidRPr="002D464E" w:rsidRDefault="00C200EF" w:rsidP="00C200EF">
      <w:pPr>
        <w:spacing w:line="240" w:lineRule="auto"/>
        <w:ind w:left="426"/>
        <w:jc w:val="both"/>
        <w:rPr>
          <w:rFonts w:ascii="Calibri" w:hAnsi="Calibri" w:cs="Calibri"/>
        </w:rPr>
      </w:pPr>
      <w:r w:rsidRPr="002D464E">
        <w:rPr>
          <w:rFonts w:ascii="Calibri" w:hAnsi="Calibri" w:cs="Calibri"/>
        </w:rPr>
        <w:t>Uzasadnienie: Strona internetowa oferenta została stworzona po to, aby ułatwić klientom dostęp do potrzebnych informacji oraz usprawnić procesy związane z dostawami produktów. Wykonawca udostępni adres strony internetowej, na której będą się znajdowały wymagane dokumenty.</w:t>
      </w:r>
    </w:p>
    <w:p w14:paraId="612A3013" w14:textId="77777777" w:rsidR="0086481F" w:rsidRPr="002D464E" w:rsidRDefault="00826894" w:rsidP="0086481F">
      <w:pPr>
        <w:pStyle w:val="Akapitzlist"/>
        <w:ind w:left="360"/>
        <w:jc w:val="both"/>
        <w:rPr>
          <w:rFonts w:ascii="Calibri" w:hAnsi="Calibri" w:cs="Calibri"/>
          <w:b/>
          <w:bCs/>
        </w:rPr>
      </w:pPr>
      <w:r w:rsidRPr="002D464E">
        <w:rPr>
          <w:rFonts w:ascii="Calibri" w:hAnsi="Calibri" w:cs="Calibri"/>
          <w:b/>
          <w:bCs/>
        </w:rPr>
        <w:t xml:space="preserve"> Odpowiedź:</w:t>
      </w:r>
    </w:p>
    <w:p w14:paraId="0032BB24" w14:textId="1E3FC300" w:rsidR="0086481F" w:rsidRPr="002D464E" w:rsidRDefault="00D55F77" w:rsidP="0086481F">
      <w:pPr>
        <w:pStyle w:val="Akapitzlist"/>
        <w:ind w:left="360"/>
        <w:jc w:val="both"/>
        <w:rPr>
          <w:rFonts w:ascii="Calibri" w:eastAsia="Arial" w:hAnsi="Calibri" w:cs="Calibri"/>
          <w:b/>
          <w:bCs/>
        </w:rPr>
      </w:pPr>
      <w:r w:rsidRPr="002D464E">
        <w:rPr>
          <w:rFonts w:ascii="Calibri" w:hAnsi="Calibri" w:cs="Calibri"/>
          <w:b/>
          <w:bCs/>
        </w:rPr>
        <w:t xml:space="preserve"> </w:t>
      </w:r>
      <w:r w:rsidR="0086481F" w:rsidRPr="002D464E">
        <w:rPr>
          <w:rFonts w:ascii="Calibri" w:hAnsi="Calibri" w:cs="Calibri"/>
          <w:b/>
          <w:bCs/>
        </w:rPr>
        <w:t>Zamawiający nie odstąpi od wymogu dostarczenia aktualnych kart charakterystyk wraz z ofertą.</w:t>
      </w:r>
    </w:p>
    <w:p w14:paraId="16A2739A" w14:textId="713997C9" w:rsidR="00C200EF" w:rsidRPr="002D464E" w:rsidRDefault="00C200EF" w:rsidP="00826894">
      <w:pPr>
        <w:spacing w:line="240" w:lineRule="auto"/>
        <w:jc w:val="both"/>
        <w:rPr>
          <w:rFonts w:ascii="Calibri" w:hAnsi="Calibri" w:cs="Calibri"/>
        </w:rPr>
      </w:pPr>
    </w:p>
    <w:p w14:paraId="17A6C611" w14:textId="0DC687E9" w:rsidR="00C200EF" w:rsidRPr="002D464E" w:rsidRDefault="00C200EF" w:rsidP="00C200EF">
      <w:pPr>
        <w:pStyle w:val="Default"/>
        <w:ind w:left="426" w:hanging="426"/>
        <w:jc w:val="both"/>
        <w:rPr>
          <w:sz w:val="22"/>
          <w:szCs w:val="22"/>
        </w:rPr>
      </w:pPr>
      <w:r w:rsidRPr="002D464E">
        <w:rPr>
          <w:sz w:val="22"/>
          <w:szCs w:val="22"/>
        </w:rPr>
        <w:t xml:space="preserve">2.   Dot. załącznika nr 1: Czy Zamawiający wyrazi zgodę, aby w kolumnie „Cena jednostkowa netto </w:t>
      </w:r>
      <w:r w:rsidRPr="002D464E">
        <w:rPr>
          <w:sz w:val="22"/>
          <w:szCs w:val="22"/>
        </w:rPr>
        <w:br/>
        <w:t xml:space="preserve">w zł za m-c/szt.” zmodyfikować zapis i umieścić cenę netto za opakowanie oraz dokonać wyceny oferty według pełnych opakowań? Uzasadnienie W ten sposób skalkulowana oferta przedstawi realne koszty jakie Zamawiający poniesie na etapie realizacji Zamówienia </w:t>
      </w:r>
    </w:p>
    <w:p w14:paraId="4980E6BD" w14:textId="0BF1ABE8" w:rsidR="00C200EF" w:rsidRPr="002D464E" w:rsidRDefault="00826894" w:rsidP="00826894">
      <w:pPr>
        <w:pStyle w:val="Akapitzlist"/>
        <w:ind w:left="360"/>
        <w:jc w:val="both"/>
        <w:rPr>
          <w:rFonts w:ascii="Calibri" w:eastAsia="Arial" w:hAnsi="Calibri" w:cs="Calibri"/>
          <w:b/>
          <w:bCs/>
        </w:rPr>
      </w:pPr>
      <w:r w:rsidRPr="002D464E">
        <w:rPr>
          <w:rFonts w:ascii="Calibri" w:hAnsi="Calibri" w:cs="Calibri"/>
          <w:b/>
          <w:bCs/>
        </w:rPr>
        <w:t xml:space="preserve"> Odpowiedź:</w:t>
      </w:r>
    </w:p>
    <w:p w14:paraId="015E6EA9" w14:textId="3D816C95" w:rsidR="0086481F" w:rsidRPr="002D464E" w:rsidRDefault="0086481F" w:rsidP="006847A2">
      <w:pPr>
        <w:pStyle w:val="Default"/>
        <w:spacing w:line="276" w:lineRule="auto"/>
        <w:ind w:left="426"/>
        <w:jc w:val="both"/>
        <w:rPr>
          <w:b/>
          <w:bCs/>
          <w:color w:val="auto"/>
          <w:sz w:val="22"/>
          <w:szCs w:val="22"/>
        </w:rPr>
      </w:pPr>
      <w:r w:rsidRPr="002D464E">
        <w:rPr>
          <w:b/>
          <w:bCs/>
          <w:color w:val="auto"/>
          <w:sz w:val="22"/>
          <w:szCs w:val="22"/>
        </w:rPr>
        <w:t>Zamawiający nie wyraża zgody. Zamawiający wymaga podania liczby opakowań oraz wielkości opakowania. Dla celów dostawy Zamawiający obliczy cenę za opakowanie i dokona zamówienia posługując się ceną za opakowanie. Znając liczb</w:t>
      </w:r>
      <w:r w:rsidR="00465ADD" w:rsidRPr="002D464E">
        <w:rPr>
          <w:b/>
          <w:bCs/>
          <w:color w:val="auto"/>
          <w:sz w:val="22"/>
          <w:szCs w:val="22"/>
        </w:rPr>
        <w:t>ę</w:t>
      </w:r>
      <w:r w:rsidRPr="002D464E">
        <w:rPr>
          <w:b/>
          <w:bCs/>
          <w:color w:val="auto"/>
          <w:sz w:val="22"/>
          <w:szCs w:val="22"/>
        </w:rPr>
        <w:t xml:space="preserve"> opakowań będzie miał wiedzę ile opakowań danego rodzaju testu będzie obejmować umowa.</w:t>
      </w:r>
    </w:p>
    <w:p w14:paraId="7887347E" w14:textId="75F5BCFB" w:rsidR="00C200EF" w:rsidRPr="002D464E" w:rsidRDefault="00C200EF" w:rsidP="00C200EF">
      <w:pPr>
        <w:spacing w:line="240" w:lineRule="auto"/>
        <w:ind w:hanging="567"/>
        <w:jc w:val="both"/>
        <w:rPr>
          <w:rFonts w:ascii="Calibri" w:eastAsia="Times New Roman" w:hAnsi="Calibri" w:cs="Calibri"/>
          <w:bCs/>
          <w:color w:val="000000"/>
          <w:lang w:eastAsia="ar-SA"/>
        </w:rPr>
      </w:pPr>
    </w:p>
    <w:p w14:paraId="25A211E0" w14:textId="5BBADB9B" w:rsidR="00C200EF" w:rsidRPr="002D464E" w:rsidRDefault="00C200EF" w:rsidP="00C200EF">
      <w:pPr>
        <w:pStyle w:val="Default"/>
        <w:ind w:left="426" w:hanging="426"/>
        <w:jc w:val="both"/>
        <w:rPr>
          <w:sz w:val="22"/>
          <w:szCs w:val="22"/>
        </w:rPr>
      </w:pPr>
      <w:r w:rsidRPr="002D464E">
        <w:rPr>
          <w:rFonts w:eastAsia="Times New Roman"/>
          <w:bCs/>
          <w:sz w:val="22"/>
          <w:szCs w:val="22"/>
          <w:lang w:eastAsia="ar-SA"/>
        </w:rPr>
        <w:t xml:space="preserve">3.     </w:t>
      </w:r>
      <w:r w:rsidRPr="002D464E">
        <w:rPr>
          <w:sz w:val="22"/>
          <w:szCs w:val="22"/>
        </w:rPr>
        <w:t xml:space="preserve">Dot. załącznika nr 1: Jeżeli nie, Czy Zamawiający zgodzi się na rozszerzenie tabeli asortymentowo-cenowej o kolumnę z ceną netto za opakowanie, z racji tego, że na fakturze podawana jest cena netto za opakowanie? </w:t>
      </w:r>
    </w:p>
    <w:p w14:paraId="70FF3C32" w14:textId="4BF3A6E6" w:rsidR="00465ADD" w:rsidRPr="002D464E" w:rsidRDefault="00826894" w:rsidP="00D55F77">
      <w:pPr>
        <w:pStyle w:val="Akapitzlist"/>
        <w:ind w:left="426" w:hanging="66"/>
        <w:jc w:val="both"/>
        <w:rPr>
          <w:rFonts w:ascii="Calibri" w:hAnsi="Calibri" w:cs="Calibri"/>
          <w:b/>
          <w:bCs/>
        </w:rPr>
      </w:pPr>
      <w:r w:rsidRPr="002D464E">
        <w:rPr>
          <w:rFonts w:ascii="Calibri" w:hAnsi="Calibri" w:cs="Calibri"/>
          <w:b/>
          <w:bCs/>
        </w:rPr>
        <w:t xml:space="preserve"> Odpowiedź:</w:t>
      </w:r>
      <w:r w:rsidR="005F2171" w:rsidRPr="002D464E">
        <w:rPr>
          <w:rFonts w:ascii="Calibri" w:hAnsi="Calibri" w:cs="Calibri"/>
          <w:b/>
          <w:bCs/>
        </w:rPr>
        <w:br/>
      </w:r>
      <w:r w:rsidR="0086481F" w:rsidRPr="002D464E">
        <w:rPr>
          <w:rFonts w:ascii="Calibri" w:hAnsi="Calibri" w:cs="Calibri"/>
          <w:b/>
          <w:bCs/>
        </w:rPr>
        <w:t xml:space="preserve">Zamawiający nie wyraża zgody. </w:t>
      </w:r>
      <w:r w:rsidR="00465ADD" w:rsidRPr="002D464E">
        <w:rPr>
          <w:rFonts w:ascii="Calibri" w:hAnsi="Calibri" w:cs="Calibri"/>
          <w:b/>
          <w:bCs/>
        </w:rPr>
        <w:t>Zamawiający wymaga podania liczby opakowań oraz wielkości opakowania. Dla celów dostawy Zamawiający obliczy cenę za opakowanie i dokona</w:t>
      </w:r>
      <w:r w:rsidR="00D55F77" w:rsidRPr="002D464E">
        <w:rPr>
          <w:rFonts w:ascii="Calibri" w:hAnsi="Calibri" w:cs="Calibri"/>
          <w:b/>
          <w:bCs/>
        </w:rPr>
        <w:t xml:space="preserve"> </w:t>
      </w:r>
      <w:r w:rsidR="00465ADD" w:rsidRPr="002D464E">
        <w:rPr>
          <w:rFonts w:ascii="Calibri" w:hAnsi="Calibri" w:cs="Calibri"/>
          <w:b/>
          <w:bCs/>
        </w:rPr>
        <w:t>zamówienia posługując się ceną za opakowanie. Znając liczbę opakowań będzie miał wiedzę ile opakowań danego rodzaju testu będzie obejmować umowa.</w:t>
      </w:r>
    </w:p>
    <w:p w14:paraId="0784C8EE" w14:textId="77777777" w:rsidR="000C708C" w:rsidRPr="002D464E" w:rsidRDefault="000C708C" w:rsidP="00465ADD">
      <w:pPr>
        <w:pStyle w:val="Akapitzlist"/>
        <w:ind w:left="360"/>
        <w:rPr>
          <w:rFonts w:ascii="Calibri" w:hAnsi="Calibri" w:cs="Calibri"/>
          <w:b/>
          <w:bCs/>
        </w:rPr>
      </w:pPr>
    </w:p>
    <w:p w14:paraId="55949238" w14:textId="610812CF" w:rsidR="00C200EF" w:rsidRPr="002D464E" w:rsidRDefault="00C200EF" w:rsidP="00C200EF">
      <w:pPr>
        <w:pStyle w:val="Default"/>
        <w:ind w:left="426" w:hanging="426"/>
        <w:jc w:val="both"/>
        <w:rPr>
          <w:sz w:val="22"/>
          <w:szCs w:val="22"/>
        </w:rPr>
      </w:pPr>
      <w:r w:rsidRPr="002D464E">
        <w:rPr>
          <w:sz w:val="22"/>
          <w:szCs w:val="22"/>
        </w:rPr>
        <w:lastRenderedPageBreak/>
        <w:t xml:space="preserve">4.    Dot. załącznika nr 2 pkt 14: Czy Zamawiający odstąpi od wymogu dostarczenia instrukcji obsługi urządzenia w formie papierowej? </w:t>
      </w:r>
    </w:p>
    <w:p w14:paraId="3FBA5200" w14:textId="2E0CF577" w:rsidR="00C200EF" w:rsidRPr="002D464E" w:rsidRDefault="00C200EF" w:rsidP="00C200EF">
      <w:pPr>
        <w:pStyle w:val="Default"/>
        <w:ind w:left="426" w:hanging="426"/>
        <w:jc w:val="both"/>
        <w:rPr>
          <w:sz w:val="22"/>
          <w:szCs w:val="22"/>
        </w:rPr>
      </w:pPr>
      <w:r w:rsidRPr="002D464E">
        <w:rPr>
          <w:sz w:val="22"/>
          <w:szCs w:val="22"/>
        </w:rPr>
        <w:t xml:space="preserve">       </w:t>
      </w:r>
      <w:r w:rsidR="00826894" w:rsidRPr="002D464E">
        <w:rPr>
          <w:sz w:val="22"/>
          <w:szCs w:val="22"/>
        </w:rPr>
        <w:t xml:space="preserve"> </w:t>
      </w:r>
      <w:r w:rsidRPr="002D464E">
        <w:rPr>
          <w:sz w:val="22"/>
          <w:szCs w:val="22"/>
        </w:rPr>
        <w:t xml:space="preserve"> Uzasadnienie: Powyższą prośbę kierujemy w związku z dbałością o ochronę środowiska -oszczędność papieru – zgodnie z wymogami prawa Dz. U. Nr 62 poz.62 i wytycznymi wewnętrznymi obowiązującymi w naszej firmie. </w:t>
      </w:r>
    </w:p>
    <w:p w14:paraId="16FEE2F9" w14:textId="04975896" w:rsidR="005F2171" w:rsidRPr="002D464E" w:rsidRDefault="00826894" w:rsidP="005F2171">
      <w:pPr>
        <w:pStyle w:val="Akapitzlist"/>
        <w:ind w:left="360"/>
        <w:jc w:val="both"/>
        <w:rPr>
          <w:rFonts w:ascii="Calibri" w:hAnsi="Calibri" w:cs="Calibri"/>
          <w:b/>
          <w:bCs/>
        </w:rPr>
      </w:pPr>
      <w:r w:rsidRPr="002D464E">
        <w:rPr>
          <w:rFonts w:ascii="Calibri" w:hAnsi="Calibri" w:cs="Calibri"/>
          <w:b/>
          <w:bCs/>
        </w:rPr>
        <w:t xml:space="preserve"> Odpowiedź:</w:t>
      </w:r>
    </w:p>
    <w:p w14:paraId="2FB958D0" w14:textId="64691348" w:rsidR="00C200EF" w:rsidRPr="002D464E" w:rsidRDefault="0086481F" w:rsidP="00D55F77">
      <w:pPr>
        <w:pStyle w:val="Akapitzlist"/>
        <w:ind w:left="426"/>
        <w:jc w:val="both"/>
        <w:rPr>
          <w:rFonts w:ascii="Calibri" w:hAnsi="Calibri" w:cs="Calibri"/>
          <w:b/>
          <w:bCs/>
        </w:rPr>
      </w:pPr>
      <w:r w:rsidRPr="002D464E">
        <w:rPr>
          <w:rFonts w:ascii="Calibri" w:hAnsi="Calibri" w:cs="Calibri"/>
          <w:b/>
          <w:bCs/>
        </w:rPr>
        <w:t>Zamawiający nie odstąpi od wymogu dostarczenia</w:t>
      </w:r>
      <w:r w:rsidR="005275D7" w:rsidRPr="002D464E">
        <w:rPr>
          <w:rFonts w:ascii="Calibri" w:hAnsi="Calibri" w:cs="Calibri"/>
          <w:b/>
          <w:bCs/>
        </w:rPr>
        <w:t xml:space="preserve"> instrukcji</w:t>
      </w:r>
      <w:r w:rsidRPr="002D464E">
        <w:rPr>
          <w:rFonts w:ascii="Calibri" w:hAnsi="Calibri" w:cs="Calibri"/>
          <w:b/>
          <w:bCs/>
        </w:rPr>
        <w:t xml:space="preserve"> obsługi urządzenia w formie papierowej.</w:t>
      </w:r>
    </w:p>
    <w:p w14:paraId="42A1A1AB" w14:textId="77777777" w:rsidR="005F2171" w:rsidRPr="002D464E" w:rsidRDefault="005F2171" w:rsidP="005F2171">
      <w:pPr>
        <w:pStyle w:val="Akapitzlist"/>
        <w:ind w:left="360"/>
        <w:jc w:val="both"/>
        <w:rPr>
          <w:rFonts w:ascii="Calibri" w:eastAsia="Arial" w:hAnsi="Calibri" w:cs="Calibri"/>
          <w:b/>
          <w:bCs/>
        </w:rPr>
      </w:pPr>
    </w:p>
    <w:p w14:paraId="00B26746" w14:textId="3AD41997" w:rsidR="00C200EF" w:rsidRPr="002D464E" w:rsidRDefault="00C200EF" w:rsidP="002B74AC">
      <w:pPr>
        <w:pStyle w:val="Default"/>
        <w:ind w:left="426" w:hanging="426"/>
        <w:jc w:val="both"/>
        <w:rPr>
          <w:sz w:val="22"/>
          <w:szCs w:val="22"/>
        </w:rPr>
      </w:pPr>
      <w:r w:rsidRPr="002D464E">
        <w:rPr>
          <w:sz w:val="22"/>
          <w:szCs w:val="22"/>
        </w:rPr>
        <w:t xml:space="preserve">5. </w:t>
      </w:r>
      <w:r w:rsidR="002B74AC" w:rsidRPr="002D464E">
        <w:rPr>
          <w:sz w:val="22"/>
          <w:szCs w:val="22"/>
        </w:rPr>
        <w:t xml:space="preserve"> </w:t>
      </w:r>
      <w:r w:rsidRPr="002D464E">
        <w:rPr>
          <w:sz w:val="22"/>
          <w:szCs w:val="22"/>
        </w:rPr>
        <w:t xml:space="preserve">Pytanie do pakietu nr 1: Czy w związku z jasno określonymi przez producenta warunkami przechowywania odczynników to jest: w temp. 2–8 °C; Zamawiający wymaga aby Wykonawca na swój koszt zapewnił szafę chłodniczą umożliwiającą właściwe przechowywanie produktu? </w:t>
      </w:r>
    </w:p>
    <w:p w14:paraId="18372871" w14:textId="29466ADB" w:rsidR="00826894" w:rsidRPr="002D464E" w:rsidRDefault="00826894" w:rsidP="00826894">
      <w:pPr>
        <w:pStyle w:val="Akapitzlist"/>
        <w:ind w:left="360"/>
        <w:jc w:val="both"/>
        <w:rPr>
          <w:rFonts w:ascii="Calibri" w:hAnsi="Calibri" w:cs="Calibri"/>
          <w:b/>
          <w:bCs/>
        </w:rPr>
      </w:pPr>
      <w:r w:rsidRPr="002D464E">
        <w:rPr>
          <w:rFonts w:ascii="Calibri" w:hAnsi="Calibri" w:cs="Calibri"/>
          <w:b/>
          <w:bCs/>
        </w:rPr>
        <w:t xml:space="preserve"> Odpowiedź:</w:t>
      </w:r>
    </w:p>
    <w:p w14:paraId="0D7E2CE0" w14:textId="3D2E328E" w:rsidR="00CD5FDE" w:rsidRPr="002D464E" w:rsidRDefault="00D55F77" w:rsidP="00826894">
      <w:pPr>
        <w:pStyle w:val="Akapitzlist"/>
        <w:ind w:left="360"/>
        <w:jc w:val="both"/>
        <w:rPr>
          <w:rFonts w:ascii="Calibri" w:eastAsia="Arial" w:hAnsi="Calibri" w:cs="Calibri"/>
          <w:b/>
          <w:bCs/>
        </w:rPr>
      </w:pPr>
      <w:r w:rsidRPr="002D464E">
        <w:rPr>
          <w:rFonts w:ascii="Calibri" w:eastAsia="Arial" w:hAnsi="Calibri" w:cs="Calibri"/>
          <w:b/>
          <w:bCs/>
        </w:rPr>
        <w:t xml:space="preserve"> </w:t>
      </w:r>
      <w:r w:rsidR="00CD5FDE" w:rsidRPr="002D464E">
        <w:rPr>
          <w:rFonts w:ascii="Calibri" w:eastAsia="Arial" w:hAnsi="Calibri" w:cs="Calibri"/>
          <w:b/>
          <w:bCs/>
        </w:rPr>
        <w:t>Zamawiający nie wyraża zgody na proponowaną zmianę.</w:t>
      </w:r>
    </w:p>
    <w:p w14:paraId="6BBF5B92" w14:textId="77777777" w:rsidR="00826894" w:rsidRPr="002D464E" w:rsidRDefault="00826894" w:rsidP="00C200EF">
      <w:pPr>
        <w:pStyle w:val="Default"/>
        <w:jc w:val="both"/>
        <w:rPr>
          <w:sz w:val="22"/>
          <w:szCs w:val="22"/>
        </w:rPr>
      </w:pPr>
    </w:p>
    <w:p w14:paraId="09632FE1" w14:textId="1CEA8EFA" w:rsidR="00C200EF" w:rsidRPr="002D464E" w:rsidRDefault="00C200EF" w:rsidP="002B74AC">
      <w:pPr>
        <w:pStyle w:val="Default"/>
        <w:ind w:left="426" w:hanging="426"/>
        <w:jc w:val="both"/>
        <w:rPr>
          <w:sz w:val="22"/>
          <w:szCs w:val="22"/>
        </w:rPr>
      </w:pPr>
      <w:r w:rsidRPr="002D464E">
        <w:rPr>
          <w:sz w:val="22"/>
          <w:szCs w:val="22"/>
        </w:rPr>
        <w:t xml:space="preserve">6. </w:t>
      </w:r>
      <w:r w:rsidR="002B74AC" w:rsidRPr="002D464E">
        <w:rPr>
          <w:sz w:val="22"/>
          <w:szCs w:val="22"/>
        </w:rPr>
        <w:t xml:space="preserve">    </w:t>
      </w:r>
      <w:r w:rsidRPr="002D464E">
        <w:rPr>
          <w:sz w:val="22"/>
          <w:szCs w:val="22"/>
        </w:rPr>
        <w:t xml:space="preserve">§1 ust. 7 – Czy Zamawiający wyraża zgodę na modyfikację postanowienia umownego na: </w:t>
      </w:r>
    </w:p>
    <w:p w14:paraId="3D307AB1" w14:textId="27712C95" w:rsidR="00C200EF" w:rsidRPr="002D464E" w:rsidRDefault="002B74AC" w:rsidP="002B74AC">
      <w:pPr>
        <w:pStyle w:val="Default"/>
        <w:ind w:left="426" w:hanging="426"/>
        <w:jc w:val="both"/>
        <w:rPr>
          <w:sz w:val="22"/>
          <w:szCs w:val="22"/>
        </w:rPr>
      </w:pPr>
      <w:r w:rsidRPr="002D464E">
        <w:rPr>
          <w:sz w:val="22"/>
          <w:szCs w:val="22"/>
        </w:rPr>
        <w:t xml:space="preserve">         </w:t>
      </w:r>
      <w:r w:rsidR="00C200EF" w:rsidRPr="002D464E">
        <w:rPr>
          <w:sz w:val="22"/>
          <w:szCs w:val="22"/>
        </w:rPr>
        <w:t xml:space="preserve">,,Wykonawca zobowiązuje udostępnić metodyki w bibliotece technicznej Wykonawcy dostępnej pod adresem: www. ………………….. lub dostarczyć je wraz z każdorazową dostawą odczynników języku polskim”? </w:t>
      </w:r>
    </w:p>
    <w:p w14:paraId="07DFBBBC" w14:textId="639625E5" w:rsidR="00C200EF" w:rsidRPr="002D464E" w:rsidRDefault="002B74AC" w:rsidP="002B74AC">
      <w:pPr>
        <w:pStyle w:val="Default"/>
        <w:ind w:left="426" w:hanging="426"/>
        <w:jc w:val="both"/>
        <w:rPr>
          <w:sz w:val="22"/>
          <w:szCs w:val="22"/>
        </w:rPr>
      </w:pPr>
      <w:r w:rsidRPr="002D464E">
        <w:rPr>
          <w:sz w:val="22"/>
          <w:szCs w:val="22"/>
        </w:rPr>
        <w:t xml:space="preserve">        </w:t>
      </w:r>
      <w:r w:rsidR="00C200EF" w:rsidRPr="002D464E">
        <w:rPr>
          <w:sz w:val="22"/>
          <w:szCs w:val="22"/>
        </w:rPr>
        <w:t xml:space="preserve">Uzasadnienie: Z uwagi na brak technicznych możliwości spełnienia powyższych wymagań wynikających z lokalizacji magazynu centralnego oraz rozproszonej struktury organizacyjnej Wykonawca zwraca się z uprzejmą prośbą o uwzględnienie możliwości wprowadzenia do umowy powyższego sformułowania. Dzięki nieograniczonemu dostępowi do biblioteki technicznej Zamawiający będzie miał całodobowy i bezpłatny dostęp do wymienionych metodyk w ich najbardziej aktualnej wersji. </w:t>
      </w:r>
    </w:p>
    <w:p w14:paraId="2CE3B596" w14:textId="77777777" w:rsidR="00465ADD" w:rsidRPr="002D464E" w:rsidRDefault="00826894" w:rsidP="00465ADD">
      <w:pPr>
        <w:pStyle w:val="Akapitzlist"/>
        <w:ind w:left="360"/>
        <w:jc w:val="both"/>
        <w:rPr>
          <w:rFonts w:ascii="Calibri" w:hAnsi="Calibri" w:cs="Calibri"/>
          <w:b/>
          <w:bCs/>
        </w:rPr>
      </w:pPr>
      <w:r w:rsidRPr="002D464E">
        <w:rPr>
          <w:rFonts w:ascii="Calibri" w:hAnsi="Calibri" w:cs="Calibri"/>
          <w:b/>
          <w:bCs/>
        </w:rPr>
        <w:t xml:space="preserve"> Odpowiedź:</w:t>
      </w:r>
    </w:p>
    <w:p w14:paraId="45946FDE" w14:textId="1BABE7AE" w:rsidR="00CD5FDE" w:rsidRPr="002D464E" w:rsidRDefault="00CD5FDE" w:rsidP="00D55F77">
      <w:pPr>
        <w:pStyle w:val="Akapitzlist"/>
        <w:ind w:left="426"/>
        <w:jc w:val="both"/>
        <w:rPr>
          <w:rFonts w:ascii="Calibri" w:hAnsi="Calibri" w:cs="Calibri"/>
          <w:b/>
          <w:bCs/>
        </w:rPr>
      </w:pPr>
      <w:r w:rsidRPr="002D464E">
        <w:rPr>
          <w:rFonts w:ascii="Calibri" w:hAnsi="Calibri" w:cs="Calibri"/>
        </w:rPr>
        <w:t xml:space="preserve">Zamawiający wymaga dołączenia metodyk do oferty. Zamawiający wyraża zgodę na odstąpienie od wymogu dostarczenia ulotek wraz z dostawą i modyfikację postanowienia umownego o treści j. w. pod warunkiem, ze będzie mógł korzystać z biblioteki technicznej Wykonawcy z chwilą podpisania umowy i Wykonawca zadba o przekazanie warunków dostępu do biblioteki technicznej, np.: adres strony, login itp.). </w:t>
      </w:r>
    </w:p>
    <w:p w14:paraId="5CE11D3C" w14:textId="77777777" w:rsidR="00CD5FDE" w:rsidRPr="002D464E" w:rsidRDefault="00CD5FDE" w:rsidP="00D55F77">
      <w:pPr>
        <w:pStyle w:val="Akapitzlist"/>
        <w:ind w:left="426"/>
        <w:jc w:val="both"/>
        <w:rPr>
          <w:rFonts w:ascii="Calibri" w:hAnsi="Calibri" w:cs="Calibri"/>
          <w:b/>
          <w:bCs/>
        </w:rPr>
      </w:pPr>
      <w:r w:rsidRPr="002D464E">
        <w:rPr>
          <w:rFonts w:ascii="Calibri" w:hAnsi="Calibri" w:cs="Calibri"/>
        </w:rPr>
        <w:t xml:space="preserve">W związku z powyższym </w:t>
      </w:r>
      <w:r w:rsidRPr="002D464E">
        <w:rPr>
          <w:rFonts w:ascii="Calibri" w:hAnsi="Calibri" w:cs="Calibri"/>
          <w:b/>
          <w:bCs/>
        </w:rPr>
        <w:t>§1 ust. 7 projektu umowy otrzymuje następujące brzmienie:</w:t>
      </w:r>
    </w:p>
    <w:p w14:paraId="5518419B" w14:textId="2A87E22A" w:rsidR="002B74AC" w:rsidRPr="002D464E" w:rsidRDefault="00CD5FDE" w:rsidP="00D55F77">
      <w:pPr>
        <w:pStyle w:val="Akapitzlist"/>
        <w:ind w:left="426"/>
        <w:jc w:val="both"/>
        <w:rPr>
          <w:rFonts w:ascii="Calibri" w:hAnsi="Calibri" w:cs="Calibri"/>
          <w:b/>
          <w:bCs/>
          <w:i/>
          <w:iCs/>
        </w:rPr>
      </w:pPr>
      <w:r w:rsidRPr="002D464E">
        <w:rPr>
          <w:rFonts w:ascii="Calibri" w:hAnsi="Calibri" w:cs="Calibri"/>
          <w:b/>
          <w:bCs/>
          <w:i/>
          <w:iCs/>
        </w:rPr>
        <w:t>7.”Wykonawca zobowiązuje udostępnić metodyki w bibliotece technicznej Wykonawcy dostępnej pod adresem: www. ………………….. lub dostarczyć je wraz z każdorazową dostawą odczynników</w:t>
      </w:r>
      <w:r w:rsidR="00871275" w:rsidRPr="002D464E">
        <w:rPr>
          <w:rFonts w:ascii="Calibri" w:hAnsi="Calibri" w:cs="Calibri"/>
          <w:b/>
          <w:bCs/>
          <w:i/>
          <w:iCs/>
        </w:rPr>
        <w:t xml:space="preserve"> w</w:t>
      </w:r>
      <w:r w:rsidRPr="002D464E">
        <w:rPr>
          <w:rFonts w:ascii="Calibri" w:hAnsi="Calibri" w:cs="Calibri"/>
          <w:b/>
          <w:bCs/>
          <w:i/>
          <w:iCs/>
        </w:rPr>
        <w:t xml:space="preserve"> języku polskim”.</w:t>
      </w:r>
    </w:p>
    <w:p w14:paraId="760C9202" w14:textId="77777777" w:rsidR="00CD5FDE" w:rsidRPr="002D464E" w:rsidRDefault="00CD5FDE" w:rsidP="00CD5FDE">
      <w:pPr>
        <w:pStyle w:val="Akapitzlist"/>
        <w:ind w:left="360"/>
        <w:jc w:val="both"/>
        <w:rPr>
          <w:rFonts w:ascii="Calibri" w:eastAsia="Arial" w:hAnsi="Calibri" w:cs="Calibri"/>
          <w:b/>
          <w:bCs/>
        </w:rPr>
      </w:pPr>
    </w:p>
    <w:p w14:paraId="6B0CF124" w14:textId="78EE00F9" w:rsidR="00C200EF" w:rsidRPr="002D464E" w:rsidRDefault="00C200EF" w:rsidP="002B74AC">
      <w:pPr>
        <w:pStyle w:val="Default"/>
        <w:ind w:left="426" w:hanging="426"/>
        <w:jc w:val="both"/>
        <w:rPr>
          <w:sz w:val="22"/>
          <w:szCs w:val="22"/>
        </w:rPr>
      </w:pPr>
      <w:r w:rsidRPr="002D464E">
        <w:rPr>
          <w:sz w:val="22"/>
          <w:szCs w:val="22"/>
        </w:rPr>
        <w:t xml:space="preserve">7. </w:t>
      </w:r>
      <w:r w:rsidR="002B74AC" w:rsidRPr="002D464E">
        <w:rPr>
          <w:sz w:val="22"/>
          <w:szCs w:val="22"/>
        </w:rPr>
        <w:t xml:space="preserve">    </w:t>
      </w:r>
      <w:r w:rsidRPr="002D464E">
        <w:rPr>
          <w:sz w:val="22"/>
          <w:szCs w:val="22"/>
        </w:rPr>
        <w:t xml:space="preserve">§5 ust. 2 – Czy Zamawiający wyraża zgodę na modyfikację postanowienia umownego na: </w:t>
      </w:r>
    </w:p>
    <w:p w14:paraId="6A8BF041" w14:textId="6CDD159C" w:rsidR="00C200EF" w:rsidRPr="002D464E" w:rsidRDefault="002B74AC" w:rsidP="002B74AC">
      <w:pPr>
        <w:pStyle w:val="Default"/>
        <w:ind w:left="426" w:hanging="426"/>
        <w:jc w:val="both"/>
        <w:rPr>
          <w:sz w:val="22"/>
          <w:szCs w:val="22"/>
        </w:rPr>
      </w:pPr>
      <w:r w:rsidRPr="002D464E">
        <w:rPr>
          <w:sz w:val="22"/>
          <w:szCs w:val="22"/>
        </w:rPr>
        <w:t xml:space="preserve">         </w:t>
      </w:r>
      <w:r w:rsidR="00C200EF" w:rsidRPr="002D464E">
        <w:rPr>
          <w:sz w:val="22"/>
          <w:szCs w:val="22"/>
        </w:rPr>
        <w:t xml:space="preserve">,,W przypadku awarii niemożliwej do usunięcia w ciągu maksimum 72 godzin w dni robocze, Wykonawca jest zobowiązany udostępnić Zamawiającemu analizator „zastępczy” na czas naprawy analizatora dzierżawionego, w celu zapewnienia ciągłości badań. Udostępnienie analizatora zastępczego powinno nastąpić niezwłocznie nie później niż w 3 dni roboczych od upływu maksymalnego 72 – godzinnego czasu na usunięcie awarii.”? </w:t>
      </w:r>
    </w:p>
    <w:p w14:paraId="6290B3E5" w14:textId="77777777" w:rsidR="00CD5FDE" w:rsidRPr="002D464E" w:rsidRDefault="00826894" w:rsidP="00CD5FDE">
      <w:pPr>
        <w:pStyle w:val="Akapitzlist"/>
        <w:ind w:left="360"/>
        <w:jc w:val="both"/>
        <w:rPr>
          <w:rFonts w:ascii="Calibri" w:hAnsi="Calibri" w:cs="Calibri"/>
          <w:b/>
          <w:bCs/>
        </w:rPr>
      </w:pPr>
      <w:r w:rsidRPr="002D464E">
        <w:rPr>
          <w:rFonts w:ascii="Calibri" w:hAnsi="Calibri" w:cs="Calibri"/>
          <w:b/>
          <w:bCs/>
        </w:rPr>
        <w:t xml:space="preserve"> Odpowiedź:</w:t>
      </w:r>
    </w:p>
    <w:p w14:paraId="0B081B24" w14:textId="64524882" w:rsidR="002B74AC" w:rsidRPr="002D464E" w:rsidRDefault="00CD5FDE" w:rsidP="00D55F77">
      <w:pPr>
        <w:pStyle w:val="Akapitzlist"/>
        <w:ind w:left="426"/>
        <w:jc w:val="both"/>
        <w:rPr>
          <w:rFonts w:ascii="Calibri" w:hAnsi="Calibri" w:cs="Calibri"/>
          <w:b/>
          <w:bCs/>
        </w:rPr>
      </w:pPr>
      <w:r w:rsidRPr="002D464E">
        <w:rPr>
          <w:rFonts w:ascii="Calibri" w:hAnsi="Calibri" w:cs="Calibri"/>
          <w:b/>
          <w:bCs/>
        </w:rPr>
        <w:t>Zamawiający nie wyraża zgody na proponowaną zmianę. Wobec dużej ilości badań wykonywanych na obu analizatorach czas oczekiwania na analizator zastępczy w przypadku awarii jednego z nich jest zbyt długi. Wszystkie badania musi przejąć drugi analizator co wydłuży znacznie czas oczekiwania na wynik. Uwzględniając czas 48 godzin na usunięcie awarii to razem jest 5 dni roboczych (nie biorąc pod uwagę dni wolnych, jeśli awaria nastąpi tuż przed dniami wolnymi).</w:t>
      </w:r>
    </w:p>
    <w:p w14:paraId="59DFC45B" w14:textId="6E48D2DD" w:rsidR="00C200EF" w:rsidRPr="002D464E" w:rsidRDefault="00C200EF" w:rsidP="002B74AC">
      <w:pPr>
        <w:pStyle w:val="Default"/>
        <w:ind w:left="426" w:hanging="426"/>
        <w:jc w:val="both"/>
        <w:rPr>
          <w:sz w:val="22"/>
          <w:szCs w:val="22"/>
        </w:rPr>
      </w:pPr>
      <w:r w:rsidRPr="002D464E">
        <w:rPr>
          <w:sz w:val="22"/>
          <w:szCs w:val="22"/>
        </w:rPr>
        <w:lastRenderedPageBreak/>
        <w:t xml:space="preserve">8. </w:t>
      </w:r>
      <w:r w:rsidR="002B74AC" w:rsidRPr="002D464E">
        <w:rPr>
          <w:sz w:val="22"/>
          <w:szCs w:val="22"/>
        </w:rPr>
        <w:t xml:space="preserve">    </w:t>
      </w:r>
      <w:r w:rsidRPr="002D464E">
        <w:rPr>
          <w:sz w:val="22"/>
          <w:szCs w:val="22"/>
        </w:rPr>
        <w:t xml:space="preserve">§5 ust. 3 – Czy Zamawiający wyraża zgodę na modyfikację postanowienia umownego na: </w:t>
      </w:r>
    </w:p>
    <w:p w14:paraId="5453C3B4" w14:textId="5297951D" w:rsidR="002B74AC" w:rsidRPr="002D464E" w:rsidRDefault="002B74AC" w:rsidP="002B74AC">
      <w:pPr>
        <w:pStyle w:val="Default"/>
        <w:ind w:left="426" w:hanging="426"/>
        <w:jc w:val="both"/>
        <w:rPr>
          <w:sz w:val="22"/>
          <w:szCs w:val="22"/>
        </w:rPr>
      </w:pPr>
      <w:r w:rsidRPr="002D464E">
        <w:rPr>
          <w:sz w:val="22"/>
          <w:szCs w:val="22"/>
        </w:rPr>
        <w:t xml:space="preserve">        </w:t>
      </w:r>
      <w:r w:rsidR="00C200EF" w:rsidRPr="002D464E">
        <w:rPr>
          <w:sz w:val="22"/>
          <w:szCs w:val="22"/>
        </w:rPr>
        <w:t xml:space="preserve">,,W przypadku, gdy Zamawiający w wyniku sytuacji określonej w ust. 2 niniejszej umowy zostanie pozbawiony możliwości wykonywania badań lub nie będzie w stanie wykonać wszystkich zleconych mu badań przy użyciu drugiego działającego analizatora - przez czas dłuższy niż 72 godziny od zgłoszenia awarii co zmusi go do zlecenia przeprowadzania ich przez inne laboratorium - Wykonawca będzie zobowiązany pokryć pełne koszty wykonanych w takiej sytuacji badań, które zostały zlecone od chwili zgłoszenia awarii analizatora do momentu dostarczenia analizatora zastępczego.”? </w:t>
      </w:r>
    </w:p>
    <w:p w14:paraId="7F5E744C" w14:textId="11E22B90" w:rsidR="0086481F" w:rsidRPr="002D464E" w:rsidRDefault="00826894" w:rsidP="00CD5FDE">
      <w:pPr>
        <w:pStyle w:val="Akapitzlist"/>
        <w:ind w:left="360"/>
        <w:jc w:val="both"/>
        <w:rPr>
          <w:rFonts w:ascii="Calibri" w:eastAsia="Arial" w:hAnsi="Calibri" w:cs="Calibri"/>
          <w:b/>
          <w:bCs/>
        </w:rPr>
      </w:pPr>
      <w:r w:rsidRPr="002D464E">
        <w:rPr>
          <w:rFonts w:ascii="Calibri" w:hAnsi="Calibri" w:cs="Calibri"/>
          <w:b/>
          <w:bCs/>
        </w:rPr>
        <w:t xml:space="preserve"> Odpowiedź:</w:t>
      </w:r>
      <w:r w:rsidR="00CD5FDE" w:rsidRPr="002D464E">
        <w:rPr>
          <w:rFonts w:ascii="Calibri" w:hAnsi="Calibri" w:cs="Calibri"/>
          <w:b/>
          <w:bCs/>
        </w:rPr>
        <w:t xml:space="preserve"> </w:t>
      </w:r>
      <w:r w:rsidR="00CD5FDE" w:rsidRPr="002D464E">
        <w:rPr>
          <w:rFonts w:ascii="Calibri" w:hAnsi="Calibri" w:cs="Calibri"/>
          <w:b/>
          <w:bCs/>
        </w:rPr>
        <w:br/>
      </w:r>
      <w:r w:rsidR="00D55F77" w:rsidRPr="002D464E">
        <w:rPr>
          <w:rFonts w:ascii="Calibri" w:hAnsi="Calibri" w:cs="Calibri"/>
          <w:b/>
          <w:bCs/>
        </w:rPr>
        <w:t xml:space="preserve"> </w:t>
      </w:r>
      <w:r w:rsidR="00CD5FDE" w:rsidRPr="002D464E">
        <w:rPr>
          <w:rFonts w:ascii="Calibri" w:hAnsi="Calibri" w:cs="Calibri"/>
          <w:b/>
          <w:bCs/>
        </w:rPr>
        <w:t>Zamawiający nie wyraża zgody na proponowaną zmianę.</w:t>
      </w:r>
    </w:p>
    <w:p w14:paraId="6F717EE0" w14:textId="77777777" w:rsidR="002B74AC" w:rsidRPr="002D464E" w:rsidRDefault="002B74AC" w:rsidP="002B74AC">
      <w:pPr>
        <w:pStyle w:val="Default"/>
        <w:ind w:left="426" w:hanging="426"/>
        <w:jc w:val="both"/>
        <w:rPr>
          <w:sz w:val="22"/>
          <w:szCs w:val="22"/>
        </w:rPr>
      </w:pPr>
    </w:p>
    <w:p w14:paraId="0C8FED1C" w14:textId="09C8DAAE" w:rsidR="00C200EF" w:rsidRPr="002D464E" w:rsidRDefault="00C200EF" w:rsidP="002B74AC">
      <w:pPr>
        <w:pStyle w:val="Default"/>
        <w:ind w:left="426" w:hanging="426"/>
        <w:jc w:val="both"/>
        <w:rPr>
          <w:sz w:val="22"/>
          <w:szCs w:val="22"/>
        </w:rPr>
      </w:pPr>
      <w:r w:rsidRPr="002D464E">
        <w:rPr>
          <w:sz w:val="22"/>
          <w:szCs w:val="22"/>
        </w:rPr>
        <w:t xml:space="preserve">9. </w:t>
      </w:r>
      <w:r w:rsidR="002B74AC" w:rsidRPr="002D464E">
        <w:rPr>
          <w:sz w:val="22"/>
          <w:szCs w:val="22"/>
        </w:rPr>
        <w:t xml:space="preserve">     </w:t>
      </w:r>
      <w:r w:rsidRPr="002D464E">
        <w:rPr>
          <w:sz w:val="22"/>
          <w:szCs w:val="22"/>
        </w:rPr>
        <w:t xml:space="preserve">§8 ust. 1 – Czy Zamawiający wyraża zgodę na wydłużenie terminu przeznaczonego na rozpatrzenie reklamacji do 5 dni roboczych, a tym samym modyfikację postanowienia umownego na: </w:t>
      </w:r>
    </w:p>
    <w:p w14:paraId="65B6A72A" w14:textId="4F276FA8" w:rsidR="00C200EF" w:rsidRPr="002D464E" w:rsidRDefault="002B74AC" w:rsidP="002B74AC">
      <w:pPr>
        <w:pStyle w:val="Default"/>
        <w:ind w:left="426" w:hanging="426"/>
        <w:jc w:val="both"/>
        <w:rPr>
          <w:sz w:val="22"/>
          <w:szCs w:val="22"/>
        </w:rPr>
      </w:pPr>
      <w:r w:rsidRPr="002D464E">
        <w:rPr>
          <w:sz w:val="22"/>
          <w:szCs w:val="22"/>
        </w:rPr>
        <w:t xml:space="preserve">         </w:t>
      </w:r>
      <w:r w:rsidR="00C200EF" w:rsidRPr="002D464E">
        <w:rPr>
          <w:sz w:val="22"/>
          <w:szCs w:val="22"/>
        </w:rPr>
        <w:t xml:space="preserve">,,W przypadku dostarczenia przedmiotu umowy niezgodnie z umową, Zamawiający ma prawo odmowy jego odbioru, a w przypadku nieprawidłowości, które zostaną stwierdzone po dokonaniu odbioru towaru – do bezzwłocznej jego wymiany na pozbawiony wad oraz zgodny z umową. Wykonawca zobowiązuje się do rozpatrzenia reklamacji w terminie nie dłuższym niż 5 dni robocze od dnia zgłoszenia reklamacji i powiadomienia Kierownika Laboratorium Analitycznego o decyzji za pomocą środków komunikacji elektronicznej najpóźniej w dniu, w którym upływają 5 dni robocze, a w przypadku jej uznania za zasadną do wymiany towaru w ciągu 2 dni roboczych od chwili zawiadomienia o uwzględnianiu reklamacji.”? </w:t>
      </w:r>
    </w:p>
    <w:p w14:paraId="167EC3E7" w14:textId="77777777" w:rsidR="00CD5FDE" w:rsidRPr="002D464E" w:rsidRDefault="00826894" w:rsidP="00CD5FDE">
      <w:pPr>
        <w:pStyle w:val="Akapitzlist"/>
        <w:ind w:left="360"/>
        <w:jc w:val="both"/>
        <w:rPr>
          <w:rFonts w:ascii="Calibri" w:hAnsi="Calibri" w:cs="Calibri"/>
          <w:b/>
          <w:bCs/>
        </w:rPr>
      </w:pPr>
      <w:r w:rsidRPr="002D464E">
        <w:rPr>
          <w:rFonts w:ascii="Calibri" w:hAnsi="Calibri" w:cs="Calibri"/>
          <w:b/>
          <w:bCs/>
        </w:rPr>
        <w:t xml:space="preserve"> Odpowiedź:</w:t>
      </w:r>
    </w:p>
    <w:p w14:paraId="36F36CC1" w14:textId="2CADFAA5" w:rsidR="00826894" w:rsidRPr="002D464E" w:rsidRDefault="00D55F77" w:rsidP="00CD5FDE">
      <w:pPr>
        <w:pStyle w:val="Akapitzlist"/>
        <w:ind w:left="360"/>
        <w:jc w:val="both"/>
        <w:rPr>
          <w:rFonts w:ascii="Calibri" w:eastAsia="Arial" w:hAnsi="Calibri" w:cs="Calibri"/>
          <w:b/>
          <w:bCs/>
        </w:rPr>
      </w:pPr>
      <w:bookmarkStart w:id="2" w:name="_Hlk119673407"/>
      <w:r w:rsidRPr="002D464E">
        <w:rPr>
          <w:rFonts w:ascii="Calibri" w:hAnsi="Calibri" w:cs="Calibri"/>
          <w:b/>
          <w:bCs/>
        </w:rPr>
        <w:t xml:space="preserve"> </w:t>
      </w:r>
      <w:r w:rsidR="00CD5FDE" w:rsidRPr="002D464E">
        <w:rPr>
          <w:rFonts w:ascii="Calibri" w:hAnsi="Calibri" w:cs="Calibri"/>
          <w:b/>
          <w:bCs/>
        </w:rPr>
        <w:t>Zamawiający nie wyraża zgody na proponowaną zmianę.</w:t>
      </w:r>
    </w:p>
    <w:bookmarkEnd w:id="2"/>
    <w:p w14:paraId="5970AF1F" w14:textId="77777777" w:rsidR="00826894" w:rsidRPr="002D464E" w:rsidRDefault="00826894" w:rsidP="002B74AC">
      <w:pPr>
        <w:pStyle w:val="Default"/>
        <w:ind w:left="426" w:hanging="426"/>
        <w:jc w:val="both"/>
        <w:rPr>
          <w:sz w:val="22"/>
          <w:szCs w:val="22"/>
        </w:rPr>
      </w:pPr>
    </w:p>
    <w:p w14:paraId="30D23C09" w14:textId="77777777" w:rsidR="00826894" w:rsidRPr="002D464E" w:rsidRDefault="00826894" w:rsidP="002B74AC">
      <w:pPr>
        <w:pStyle w:val="Default"/>
        <w:ind w:left="426" w:hanging="426"/>
        <w:jc w:val="both"/>
        <w:rPr>
          <w:sz w:val="22"/>
          <w:szCs w:val="22"/>
        </w:rPr>
      </w:pPr>
    </w:p>
    <w:p w14:paraId="2B37D0FF" w14:textId="7A8CB06D" w:rsidR="00C200EF" w:rsidRPr="002D464E" w:rsidRDefault="00C200EF" w:rsidP="002B74AC">
      <w:pPr>
        <w:pStyle w:val="Default"/>
        <w:spacing w:after="8"/>
        <w:ind w:left="426" w:hanging="426"/>
        <w:jc w:val="both"/>
        <w:rPr>
          <w:sz w:val="22"/>
          <w:szCs w:val="22"/>
        </w:rPr>
      </w:pPr>
      <w:r w:rsidRPr="002D464E">
        <w:rPr>
          <w:sz w:val="22"/>
          <w:szCs w:val="22"/>
        </w:rPr>
        <w:t xml:space="preserve">10. </w:t>
      </w:r>
      <w:r w:rsidR="002B74AC" w:rsidRPr="002D464E">
        <w:rPr>
          <w:sz w:val="22"/>
          <w:szCs w:val="22"/>
        </w:rPr>
        <w:t xml:space="preserve"> </w:t>
      </w:r>
      <w:r w:rsidRPr="002D464E">
        <w:rPr>
          <w:sz w:val="22"/>
          <w:szCs w:val="22"/>
        </w:rPr>
        <w:t xml:space="preserve">§9 ust. 3 – Czy Zamawiający wyraża zgodę na obniżenie kary umownej do wysokości 300 zł za każdorazowe zaniechanie bieżącej aktualizacji kart charakterystyk, zgodnie z § 1 ust. 4 umowy? </w:t>
      </w:r>
    </w:p>
    <w:p w14:paraId="2706CF59" w14:textId="297562C9" w:rsidR="00CD5FDE" w:rsidRPr="002D464E" w:rsidRDefault="00D55F77" w:rsidP="00CD5FDE">
      <w:pPr>
        <w:pStyle w:val="Akapitzlist"/>
        <w:ind w:left="360"/>
        <w:jc w:val="both"/>
        <w:rPr>
          <w:rFonts w:ascii="Calibri" w:hAnsi="Calibri" w:cs="Calibri"/>
          <w:b/>
          <w:bCs/>
        </w:rPr>
      </w:pPr>
      <w:r w:rsidRPr="002D464E">
        <w:rPr>
          <w:rFonts w:ascii="Calibri" w:hAnsi="Calibri" w:cs="Calibri"/>
          <w:b/>
          <w:bCs/>
        </w:rPr>
        <w:t xml:space="preserve"> </w:t>
      </w:r>
      <w:r w:rsidR="00826894" w:rsidRPr="002D464E">
        <w:rPr>
          <w:rFonts w:ascii="Calibri" w:hAnsi="Calibri" w:cs="Calibri"/>
          <w:b/>
          <w:bCs/>
        </w:rPr>
        <w:t>Odpowiedź:</w:t>
      </w:r>
    </w:p>
    <w:p w14:paraId="75AB198A" w14:textId="175B8081" w:rsidR="002B74AC" w:rsidRPr="002D464E" w:rsidRDefault="00D55F77" w:rsidP="00CD5FDE">
      <w:pPr>
        <w:pStyle w:val="Akapitzlist"/>
        <w:ind w:left="360"/>
        <w:jc w:val="both"/>
        <w:rPr>
          <w:rFonts w:ascii="Calibri" w:hAnsi="Calibri" w:cs="Calibri"/>
          <w:b/>
          <w:bCs/>
        </w:rPr>
      </w:pPr>
      <w:r w:rsidRPr="002D464E">
        <w:rPr>
          <w:rFonts w:ascii="Calibri" w:hAnsi="Calibri" w:cs="Calibri"/>
          <w:b/>
          <w:bCs/>
        </w:rPr>
        <w:t xml:space="preserve"> </w:t>
      </w:r>
      <w:r w:rsidR="00CD5FDE" w:rsidRPr="002D464E">
        <w:rPr>
          <w:rFonts w:ascii="Calibri" w:hAnsi="Calibri" w:cs="Calibri"/>
          <w:b/>
          <w:bCs/>
        </w:rPr>
        <w:t>Zamawiający nie wyraża zgody na proponowaną zmianę.</w:t>
      </w:r>
    </w:p>
    <w:p w14:paraId="32D38C68" w14:textId="77777777" w:rsidR="00CD5FDE" w:rsidRPr="002D464E" w:rsidRDefault="00CD5FDE" w:rsidP="00CD5FDE">
      <w:pPr>
        <w:pStyle w:val="Akapitzlist"/>
        <w:ind w:left="360"/>
        <w:jc w:val="both"/>
        <w:rPr>
          <w:rFonts w:ascii="Calibri" w:eastAsia="Arial" w:hAnsi="Calibri" w:cs="Calibri"/>
          <w:b/>
          <w:bCs/>
        </w:rPr>
      </w:pPr>
    </w:p>
    <w:p w14:paraId="643D5C30" w14:textId="640AC08E" w:rsidR="00C200EF" w:rsidRPr="002D464E" w:rsidRDefault="00C200EF" w:rsidP="002B74AC">
      <w:pPr>
        <w:pStyle w:val="Default"/>
        <w:ind w:left="426" w:hanging="426"/>
        <w:jc w:val="both"/>
        <w:rPr>
          <w:sz w:val="22"/>
          <w:szCs w:val="22"/>
        </w:rPr>
      </w:pPr>
      <w:r w:rsidRPr="002D464E">
        <w:rPr>
          <w:sz w:val="22"/>
          <w:szCs w:val="22"/>
        </w:rPr>
        <w:t xml:space="preserve">11. </w:t>
      </w:r>
      <w:r w:rsidR="002B74AC" w:rsidRPr="002D464E">
        <w:rPr>
          <w:sz w:val="22"/>
          <w:szCs w:val="22"/>
        </w:rPr>
        <w:t xml:space="preserve">  </w:t>
      </w:r>
      <w:r w:rsidRPr="002D464E">
        <w:rPr>
          <w:sz w:val="22"/>
          <w:szCs w:val="22"/>
        </w:rPr>
        <w:t xml:space="preserve">§10 ust. 2 pkt 1 – Czy Zamawiający wyraża zgodę na modyfikację postanowienia umownego na: </w:t>
      </w:r>
    </w:p>
    <w:p w14:paraId="21069686" w14:textId="52FB0CDB" w:rsidR="00C200EF" w:rsidRPr="002D464E" w:rsidRDefault="002B74AC" w:rsidP="002B74AC">
      <w:pPr>
        <w:pStyle w:val="Default"/>
        <w:ind w:left="426" w:hanging="426"/>
        <w:jc w:val="both"/>
        <w:rPr>
          <w:sz w:val="22"/>
          <w:szCs w:val="22"/>
        </w:rPr>
      </w:pPr>
      <w:r w:rsidRPr="002D464E">
        <w:rPr>
          <w:sz w:val="22"/>
          <w:szCs w:val="22"/>
        </w:rPr>
        <w:t xml:space="preserve">         </w:t>
      </w:r>
      <w:r w:rsidR="00C200EF" w:rsidRPr="002D464E">
        <w:rPr>
          <w:sz w:val="22"/>
          <w:szCs w:val="22"/>
        </w:rPr>
        <w:t xml:space="preserve">,,zwłoki w realizacji dostawy w terminie, o którym mowa w postanowieniu § 4 ust. 6 i 7 lub zwłoki wymiany towaru w terminie określonym w § 8 ust. 1 lub niedostarczeniu analizatora zastępczego w terminie określonym w § 5 ust. 2 niniejszej umowy po uprzednim pisemnym wyznaczeniu terminu dodatkowego nie krótszego niż 3 dni robocze na realizację tych obowiązków przez Wykonawcę”? </w:t>
      </w:r>
    </w:p>
    <w:p w14:paraId="53D566EC" w14:textId="1CE7F066" w:rsidR="00826894" w:rsidRPr="002D464E" w:rsidRDefault="00D55F77" w:rsidP="00826894">
      <w:pPr>
        <w:pStyle w:val="Akapitzlist"/>
        <w:ind w:left="360"/>
        <w:jc w:val="both"/>
        <w:rPr>
          <w:rFonts w:ascii="Calibri" w:eastAsia="Arial" w:hAnsi="Calibri" w:cs="Calibri"/>
          <w:b/>
          <w:bCs/>
        </w:rPr>
      </w:pPr>
      <w:r w:rsidRPr="002D464E">
        <w:rPr>
          <w:rFonts w:ascii="Calibri" w:hAnsi="Calibri" w:cs="Calibri"/>
          <w:b/>
          <w:bCs/>
        </w:rPr>
        <w:t xml:space="preserve"> </w:t>
      </w:r>
      <w:r w:rsidR="00826894" w:rsidRPr="002D464E">
        <w:rPr>
          <w:rFonts w:ascii="Calibri" w:hAnsi="Calibri" w:cs="Calibri"/>
          <w:b/>
          <w:bCs/>
        </w:rPr>
        <w:t>Odpowiedź:</w:t>
      </w:r>
      <w:r w:rsidR="00CD5FDE" w:rsidRPr="002D464E">
        <w:rPr>
          <w:rFonts w:ascii="Calibri" w:hAnsi="Calibri" w:cs="Calibri"/>
        </w:rPr>
        <w:t xml:space="preserve"> </w:t>
      </w:r>
      <w:r w:rsidR="00CD5FDE" w:rsidRPr="002D464E">
        <w:rPr>
          <w:rFonts w:ascii="Calibri" w:hAnsi="Calibri" w:cs="Calibri"/>
        </w:rPr>
        <w:br/>
      </w:r>
      <w:bookmarkStart w:id="3" w:name="_Hlk119673337"/>
      <w:r w:rsidRPr="002D464E">
        <w:rPr>
          <w:rFonts w:ascii="Calibri" w:hAnsi="Calibri" w:cs="Calibri"/>
          <w:b/>
          <w:bCs/>
        </w:rPr>
        <w:t xml:space="preserve"> </w:t>
      </w:r>
      <w:r w:rsidR="00CD5FDE" w:rsidRPr="002D464E">
        <w:rPr>
          <w:rFonts w:ascii="Calibri" w:hAnsi="Calibri" w:cs="Calibri"/>
          <w:b/>
          <w:bCs/>
        </w:rPr>
        <w:t>Zamawiający nie wyraża zgody na proponowaną zmianę.</w:t>
      </w:r>
      <w:bookmarkEnd w:id="3"/>
    </w:p>
    <w:p w14:paraId="4817B08A" w14:textId="77777777" w:rsidR="002B74AC" w:rsidRPr="002D464E" w:rsidRDefault="002B74AC" w:rsidP="00826894">
      <w:pPr>
        <w:pStyle w:val="Default"/>
        <w:jc w:val="both"/>
        <w:rPr>
          <w:sz w:val="22"/>
          <w:szCs w:val="22"/>
        </w:rPr>
      </w:pPr>
    </w:p>
    <w:p w14:paraId="14C95A8A" w14:textId="06DCF72F" w:rsidR="00C200EF" w:rsidRPr="002D464E" w:rsidRDefault="00C200EF" w:rsidP="002B74AC">
      <w:pPr>
        <w:pStyle w:val="Default"/>
        <w:ind w:left="426" w:hanging="426"/>
        <w:jc w:val="both"/>
        <w:rPr>
          <w:sz w:val="22"/>
          <w:szCs w:val="22"/>
        </w:rPr>
      </w:pPr>
      <w:r w:rsidRPr="002D464E">
        <w:rPr>
          <w:sz w:val="22"/>
          <w:szCs w:val="22"/>
        </w:rPr>
        <w:t xml:space="preserve">12. </w:t>
      </w:r>
      <w:r w:rsidR="002B74AC" w:rsidRPr="002D464E">
        <w:rPr>
          <w:sz w:val="22"/>
          <w:szCs w:val="22"/>
        </w:rPr>
        <w:t xml:space="preserve"> </w:t>
      </w:r>
      <w:r w:rsidRPr="002D464E">
        <w:rPr>
          <w:sz w:val="22"/>
          <w:szCs w:val="22"/>
        </w:rPr>
        <w:t xml:space="preserve">§11 ust. 1 pkt 10 – Czy Zamawiający wyrazi zgodę na wprowadzenie klauzuli waloryzacyjnej </w:t>
      </w:r>
      <w:r w:rsidR="002B74AC" w:rsidRPr="002D464E">
        <w:rPr>
          <w:sz w:val="22"/>
          <w:szCs w:val="22"/>
        </w:rPr>
        <w:br/>
      </w:r>
      <w:r w:rsidRPr="002D464E">
        <w:rPr>
          <w:sz w:val="22"/>
          <w:szCs w:val="22"/>
        </w:rPr>
        <w:t xml:space="preserve">w myśl art. 436. Ustawa z dnia 11 września 2019 r. - Prawo zamówień publicznych </w:t>
      </w:r>
      <w:r w:rsidR="002B74AC" w:rsidRPr="002D464E">
        <w:rPr>
          <w:sz w:val="22"/>
          <w:szCs w:val="22"/>
        </w:rPr>
        <w:br/>
      </w:r>
      <w:r w:rsidRPr="002D464E">
        <w:rPr>
          <w:sz w:val="22"/>
          <w:szCs w:val="22"/>
        </w:rPr>
        <w:t>(</w:t>
      </w:r>
      <w:proofErr w:type="spellStart"/>
      <w:r w:rsidRPr="002D464E">
        <w:rPr>
          <w:sz w:val="22"/>
          <w:szCs w:val="22"/>
        </w:rPr>
        <w:t>t.j</w:t>
      </w:r>
      <w:proofErr w:type="spellEnd"/>
      <w:r w:rsidRPr="002D464E">
        <w:rPr>
          <w:sz w:val="22"/>
          <w:szCs w:val="22"/>
        </w:rPr>
        <w:t xml:space="preserve">. Dz. U. z 2022 r. poz. 1710 z </w:t>
      </w:r>
      <w:proofErr w:type="spellStart"/>
      <w:r w:rsidRPr="002D464E">
        <w:rPr>
          <w:sz w:val="22"/>
          <w:szCs w:val="22"/>
        </w:rPr>
        <w:t>późn</w:t>
      </w:r>
      <w:proofErr w:type="spellEnd"/>
      <w:r w:rsidRPr="002D464E">
        <w:rPr>
          <w:sz w:val="22"/>
          <w:szCs w:val="22"/>
        </w:rPr>
        <w:t xml:space="preserve">. zm.) i tym samym zmodyfikuje umowę poprzez dodanie postanowienia o treści: </w:t>
      </w:r>
    </w:p>
    <w:p w14:paraId="0BA31B08" w14:textId="77777777" w:rsidR="00C200EF" w:rsidRPr="002D464E" w:rsidRDefault="00C200EF" w:rsidP="002B74AC">
      <w:pPr>
        <w:pStyle w:val="Default"/>
        <w:ind w:left="426" w:hanging="426"/>
        <w:jc w:val="both"/>
        <w:rPr>
          <w:sz w:val="22"/>
          <w:szCs w:val="22"/>
        </w:rPr>
      </w:pPr>
    </w:p>
    <w:p w14:paraId="0B50AC8B" w14:textId="4BF6A8A7" w:rsidR="00C200EF" w:rsidRPr="002D464E" w:rsidRDefault="002B74AC" w:rsidP="002B74AC">
      <w:pPr>
        <w:pStyle w:val="Default"/>
        <w:ind w:left="426" w:hanging="426"/>
        <w:jc w:val="both"/>
        <w:rPr>
          <w:sz w:val="22"/>
          <w:szCs w:val="22"/>
        </w:rPr>
      </w:pPr>
      <w:r w:rsidRPr="002D464E">
        <w:rPr>
          <w:sz w:val="22"/>
          <w:szCs w:val="22"/>
        </w:rPr>
        <w:t xml:space="preserve">        </w:t>
      </w:r>
      <w:r w:rsidR="00C200EF" w:rsidRPr="002D464E">
        <w:rPr>
          <w:sz w:val="22"/>
          <w:szCs w:val="22"/>
        </w:rPr>
        <w:t xml:space="preserve">„10. Waloryzacja cen - w przypadku zmiany ceny materiałów lub kosztów związanych z realizacją zamówienia Strony zgodnie dopuszczają możliwość waloryzacji cen przy czym pierwsza zmiana wynagrodzenia należnego Wykonawcy może nastąpić nie wcześniej niż po upływie 12 miesięcy </w:t>
      </w:r>
      <w:r w:rsidR="006B1EF3" w:rsidRPr="002D464E">
        <w:rPr>
          <w:sz w:val="22"/>
          <w:szCs w:val="22"/>
        </w:rPr>
        <w:br/>
      </w:r>
      <w:r w:rsidR="00C200EF" w:rsidRPr="002D464E">
        <w:rPr>
          <w:sz w:val="22"/>
          <w:szCs w:val="22"/>
        </w:rPr>
        <w:t xml:space="preserve">od daty rozpoczęcia realizacji zamówienia a za podstawę do żądania zmiany wynagrodzenia należnego Wykonawcy i określenia wysokości takiej zmiany, Strony umowy przyjmują wskaźnik zmiany cen materiałów lub kosztów, ogłaszany w komunikacie Prezesa Głównego Urzędu Statystycznego.”? </w:t>
      </w:r>
    </w:p>
    <w:p w14:paraId="7E896892" w14:textId="0DE7292A" w:rsidR="00C200EF" w:rsidRPr="002D464E" w:rsidRDefault="002B74AC" w:rsidP="002B74AC">
      <w:pPr>
        <w:pStyle w:val="Default"/>
        <w:ind w:left="426" w:hanging="426"/>
        <w:jc w:val="both"/>
        <w:rPr>
          <w:sz w:val="22"/>
          <w:szCs w:val="22"/>
        </w:rPr>
      </w:pPr>
      <w:r w:rsidRPr="002D464E">
        <w:rPr>
          <w:sz w:val="22"/>
          <w:szCs w:val="22"/>
        </w:rPr>
        <w:lastRenderedPageBreak/>
        <w:t xml:space="preserve">         </w:t>
      </w:r>
      <w:r w:rsidR="00C200EF" w:rsidRPr="002D464E">
        <w:rPr>
          <w:sz w:val="22"/>
          <w:szCs w:val="22"/>
        </w:rPr>
        <w:t>Uzasadnienie: Zamawiający jest obligowany dopilnować, aby projektowane postanowienia umowy określały w szczególności w przypadku umów zawieranych na okres dłuższy niż 12 miesięcy w przypadku, gdy zmiany te będą miały wpływ na koszty wykonania zamówienia przez wykonawcę. Poszczególni zamawiający mają swobodę w ukształtowaniu klauzuli waloryzacyjnej uwzględniającej specyfikę danego zamówienia. Oznacza to, że zamawiający oceniając specyfikę danego zamówienia, po pierwsze ma obowiązek zastosowania klauzuli waloryzacyjnej, po drugie musi być ona dostosowana do charakteru zamówienia.</w:t>
      </w:r>
    </w:p>
    <w:p w14:paraId="675E6B41" w14:textId="712C8B0D" w:rsidR="00826894" w:rsidRPr="002D464E" w:rsidRDefault="00826894" w:rsidP="00826894">
      <w:pPr>
        <w:pStyle w:val="Akapitzlist"/>
        <w:ind w:left="360"/>
        <w:jc w:val="both"/>
        <w:rPr>
          <w:rFonts w:ascii="Calibri" w:eastAsia="Arial" w:hAnsi="Calibri" w:cs="Calibri"/>
          <w:b/>
          <w:bCs/>
        </w:rPr>
      </w:pPr>
      <w:r w:rsidRPr="002D464E">
        <w:rPr>
          <w:rFonts w:ascii="Calibri" w:hAnsi="Calibri" w:cs="Calibri"/>
          <w:b/>
          <w:bCs/>
        </w:rPr>
        <w:t xml:space="preserve"> Odpowiedź:</w:t>
      </w:r>
      <w:r w:rsidR="00CD5FDE" w:rsidRPr="002D464E">
        <w:rPr>
          <w:rFonts w:ascii="Calibri" w:hAnsi="Calibri" w:cs="Calibri"/>
          <w:b/>
          <w:bCs/>
        </w:rPr>
        <w:br/>
      </w:r>
      <w:r w:rsidR="00CD5FDE" w:rsidRPr="002D464E">
        <w:rPr>
          <w:rFonts w:ascii="Calibri" w:hAnsi="Calibri" w:cs="Calibri"/>
        </w:rPr>
        <w:t xml:space="preserve"> </w:t>
      </w:r>
      <w:r w:rsidR="00CD5FDE" w:rsidRPr="002D464E">
        <w:rPr>
          <w:rFonts w:ascii="Calibri" w:hAnsi="Calibri" w:cs="Calibri"/>
          <w:b/>
          <w:bCs/>
        </w:rPr>
        <w:t>Zamawiający nie wyraża zgody na wprowadzenie proponowanego zapisu.</w:t>
      </w:r>
    </w:p>
    <w:p w14:paraId="6F5FE915" w14:textId="7B671872" w:rsidR="00C200EF" w:rsidRPr="002D464E" w:rsidRDefault="00C200EF" w:rsidP="00826894">
      <w:pPr>
        <w:spacing w:line="240" w:lineRule="auto"/>
        <w:jc w:val="both"/>
        <w:rPr>
          <w:rFonts w:ascii="Calibri" w:eastAsia="Times New Roman" w:hAnsi="Calibri" w:cs="Calibri"/>
          <w:bCs/>
          <w:color w:val="000000"/>
          <w:lang w:eastAsia="ar-SA"/>
        </w:rPr>
      </w:pPr>
    </w:p>
    <w:p w14:paraId="6F7C1192" w14:textId="34CD9AB5" w:rsidR="006B1EF3" w:rsidRPr="002D464E" w:rsidRDefault="006B1EF3" w:rsidP="006B1EF3">
      <w:pPr>
        <w:autoSpaceDE w:val="0"/>
        <w:autoSpaceDN w:val="0"/>
        <w:adjustRightInd w:val="0"/>
        <w:spacing w:line="240" w:lineRule="auto"/>
        <w:ind w:left="426" w:hanging="426"/>
        <w:jc w:val="both"/>
        <w:rPr>
          <w:rFonts w:ascii="Calibri" w:eastAsiaTheme="minorHAnsi" w:hAnsi="Calibri" w:cs="Calibri"/>
          <w:lang w:eastAsia="en-US"/>
        </w:rPr>
      </w:pPr>
      <w:r w:rsidRPr="002D464E">
        <w:rPr>
          <w:rFonts w:ascii="Calibri" w:eastAsia="Times New Roman" w:hAnsi="Calibri" w:cs="Calibri"/>
          <w:bCs/>
          <w:color w:val="000000"/>
          <w:lang w:eastAsia="ar-SA"/>
        </w:rPr>
        <w:t xml:space="preserve">13. </w:t>
      </w:r>
      <w:r w:rsidRPr="002D464E">
        <w:rPr>
          <w:rFonts w:ascii="Calibri" w:eastAsiaTheme="minorHAnsi" w:hAnsi="Calibri" w:cs="Calibri"/>
          <w:lang w:eastAsia="en-US"/>
        </w:rPr>
        <w:t xml:space="preserve">Czy Zamawiający dopuści dla pakietu 2 termin załatwienia reklamacji wynoszący 14 dni, </w:t>
      </w:r>
      <w:r w:rsidRPr="002D464E">
        <w:rPr>
          <w:rFonts w:ascii="Calibri" w:eastAsiaTheme="minorHAnsi" w:hAnsi="Calibri" w:cs="Calibri"/>
          <w:lang w:eastAsia="en-US"/>
        </w:rPr>
        <w:br/>
        <w:t>co podyktowane jest procedurą producenta oraz jego siedzibą poza granicami RP?</w:t>
      </w:r>
    </w:p>
    <w:p w14:paraId="0463E2AB" w14:textId="77777777" w:rsidR="00CD5FDE" w:rsidRPr="002D464E" w:rsidRDefault="00826894" w:rsidP="00CD5FDE">
      <w:pPr>
        <w:pStyle w:val="Akapitzlist"/>
        <w:ind w:left="360"/>
        <w:jc w:val="both"/>
        <w:rPr>
          <w:rFonts w:ascii="Calibri" w:hAnsi="Calibri" w:cs="Calibri"/>
          <w:b/>
          <w:bCs/>
        </w:rPr>
      </w:pPr>
      <w:r w:rsidRPr="002D464E">
        <w:rPr>
          <w:rFonts w:ascii="Calibri" w:hAnsi="Calibri" w:cs="Calibri"/>
          <w:b/>
          <w:bCs/>
        </w:rPr>
        <w:t xml:space="preserve"> Odpowiedź:</w:t>
      </w:r>
    </w:p>
    <w:p w14:paraId="39A62F70" w14:textId="08FE3839" w:rsidR="006B1EF3" w:rsidRPr="002D464E" w:rsidRDefault="00D55F77" w:rsidP="00CD5FDE">
      <w:pPr>
        <w:pStyle w:val="Akapitzlist"/>
        <w:ind w:left="360"/>
        <w:jc w:val="both"/>
        <w:rPr>
          <w:rFonts w:ascii="Calibri" w:hAnsi="Calibri" w:cs="Calibri"/>
          <w:b/>
          <w:bCs/>
        </w:rPr>
      </w:pPr>
      <w:r w:rsidRPr="002D464E">
        <w:rPr>
          <w:rFonts w:ascii="Calibri" w:hAnsi="Calibri" w:cs="Calibri"/>
          <w:b/>
          <w:bCs/>
        </w:rPr>
        <w:t xml:space="preserve"> </w:t>
      </w:r>
      <w:r w:rsidR="00CD5FDE" w:rsidRPr="002D464E">
        <w:rPr>
          <w:rFonts w:ascii="Calibri" w:hAnsi="Calibri" w:cs="Calibri"/>
          <w:b/>
          <w:bCs/>
        </w:rPr>
        <w:t>Zamawiający nie wyraża zgody na proponowaną zmianę.</w:t>
      </w:r>
    </w:p>
    <w:p w14:paraId="7951999A" w14:textId="77777777" w:rsidR="00CD5FDE" w:rsidRPr="002D464E" w:rsidRDefault="00CD5FDE" w:rsidP="00CD5FDE">
      <w:pPr>
        <w:pStyle w:val="Akapitzlist"/>
        <w:ind w:left="360"/>
        <w:jc w:val="both"/>
        <w:rPr>
          <w:rFonts w:ascii="Calibri" w:hAnsi="Calibri" w:cs="Calibri"/>
          <w:b/>
          <w:bCs/>
        </w:rPr>
      </w:pPr>
    </w:p>
    <w:p w14:paraId="2F1D780A" w14:textId="1408142C" w:rsidR="006B1EF3" w:rsidRPr="002D464E" w:rsidRDefault="006B1EF3" w:rsidP="006B1EF3">
      <w:pPr>
        <w:autoSpaceDE w:val="0"/>
        <w:autoSpaceDN w:val="0"/>
        <w:adjustRightInd w:val="0"/>
        <w:spacing w:line="240" w:lineRule="auto"/>
        <w:ind w:left="426" w:hanging="426"/>
        <w:jc w:val="both"/>
        <w:rPr>
          <w:rFonts w:ascii="Calibri" w:eastAsiaTheme="minorHAnsi" w:hAnsi="Calibri" w:cs="Calibri"/>
          <w:lang w:eastAsia="en-US"/>
        </w:rPr>
      </w:pPr>
      <w:r w:rsidRPr="002D464E">
        <w:rPr>
          <w:rFonts w:ascii="Calibri" w:eastAsiaTheme="minorHAnsi" w:hAnsi="Calibri" w:cs="Calibri"/>
          <w:lang w:eastAsia="en-US"/>
        </w:rPr>
        <w:t>14.   Czy Zamawiający dokona zmiany zapisu w projekcie umowy dla pakietu 2 (załącznik 7b) §4 ust. 11 z: „Zamawiający zobowiązuje się do zrealizowania przedmiotu umowy w wysokości minimalnej 50% łącznej ceny brutto umowy” na: „Zamawiający zobowiązuje się do zrealizowania przedmiotu umowy w wysokości minimalnej 80% łącznej ceny brutto umowy lub do wydłużenia czasu jej trwania do momentu wykorzystania kwoty przeznaczonej na jej realizację”, w celu umożliwienia przygotowania i oszacowania oferty jak najlepszej ekonomicznie dla Zamawiającego?</w:t>
      </w:r>
    </w:p>
    <w:p w14:paraId="7970AE96" w14:textId="77777777" w:rsidR="00CD5FDE" w:rsidRPr="002D464E" w:rsidRDefault="00826894" w:rsidP="00CD5FDE">
      <w:pPr>
        <w:pStyle w:val="Akapitzlist"/>
        <w:ind w:left="360"/>
        <w:jc w:val="both"/>
        <w:rPr>
          <w:rFonts w:ascii="Calibri" w:hAnsi="Calibri" w:cs="Calibri"/>
          <w:b/>
          <w:bCs/>
        </w:rPr>
      </w:pPr>
      <w:r w:rsidRPr="002D464E">
        <w:rPr>
          <w:rFonts w:ascii="Calibri" w:hAnsi="Calibri" w:cs="Calibri"/>
          <w:b/>
          <w:bCs/>
        </w:rPr>
        <w:t xml:space="preserve"> Odpowiedź:</w:t>
      </w:r>
    </w:p>
    <w:p w14:paraId="14FA9382" w14:textId="72E6B82F" w:rsidR="00826894" w:rsidRPr="002D464E" w:rsidRDefault="00CD5FDE" w:rsidP="00D55F77">
      <w:pPr>
        <w:pStyle w:val="Akapitzlist"/>
        <w:ind w:left="426"/>
        <w:jc w:val="both"/>
        <w:rPr>
          <w:rFonts w:ascii="Calibri" w:eastAsia="Arial" w:hAnsi="Calibri" w:cs="Calibri"/>
          <w:b/>
          <w:bCs/>
        </w:rPr>
      </w:pPr>
      <w:r w:rsidRPr="002D464E">
        <w:rPr>
          <w:rFonts w:ascii="Calibri" w:hAnsi="Calibri" w:cs="Calibri"/>
          <w:b/>
          <w:bCs/>
        </w:rPr>
        <w:t>Zamawiający nie wyraża zgody na proponowaną zmianę. Jednocześnie Zamawiający informuje, że § 11 ust. 1 pkt 7) projektu umowy dopuszcza możliwość jej przedłużenia, jeżeli w okresie jej obowiązywania wskazanym w par.3 ust. 1 cena brutto nie zostanie wykorzystana. Wobec powyższego Zamawiający nie widzi potrzeby zmiany zapisu § 4 ust. 11 projektu umowy.</w:t>
      </w:r>
    </w:p>
    <w:p w14:paraId="3D21BA36" w14:textId="51003DCF" w:rsidR="006B1EF3" w:rsidRPr="006B1EF3" w:rsidRDefault="006B1EF3" w:rsidP="006B1EF3">
      <w:pPr>
        <w:spacing w:line="240" w:lineRule="auto"/>
        <w:ind w:hanging="567"/>
        <w:jc w:val="both"/>
        <w:rPr>
          <w:rFonts w:asciiTheme="minorHAnsi" w:eastAsia="Times New Roman" w:hAnsiTheme="minorHAnsi" w:cstheme="minorHAnsi"/>
          <w:b/>
          <w:color w:val="000000"/>
          <w:lang w:eastAsia="ar-SA"/>
        </w:rPr>
      </w:pPr>
    </w:p>
    <w:p w14:paraId="52CB801F" w14:textId="77777777" w:rsidR="00051DB8" w:rsidRDefault="00051DB8" w:rsidP="002B74AC">
      <w:pPr>
        <w:jc w:val="both"/>
      </w:pPr>
    </w:p>
    <w:sectPr w:rsidR="00051DB8" w:rsidSect="00BE2A55">
      <w:pgSz w:w="11906" w:h="16838"/>
      <w:pgMar w:top="141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F11A" w14:textId="77777777" w:rsidR="00311CFA" w:rsidRDefault="00311CFA" w:rsidP="00465ADD">
      <w:pPr>
        <w:spacing w:line="240" w:lineRule="auto"/>
      </w:pPr>
      <w:r>
        <w:separator/>
      </w:r>
    </w:p>
  </w:endnote>
  <w:endnote w:type="continuationSeparator" w:id="0">
    <w:p w14:paraId="4C8157DF" w14:textId="77777777" w:rsidR="00311CFA" w:rsidRDefault="00311CFA" w:rsidP="00465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7BD3" w14:textId="77777777" w:rsidR="00311CFA" w:rsidRDefault="00311CFA" w:rsidP="00465ADD">
      <w:pPr>
        <w:spacing w:line="240" w:lineRule="auto"/>
      </w:pPr>
      <w:r>
        <w:separator/>
      </w:r>
    </w:p>
  </w:footnote>
  <w:footnote w:type="continuationSeparator" w:id="0">
    <w:p w14:paraId="5ACD0A03" w14:textId="77777777" w:rsidR="00311CFA" w:rsidRDefault="00311CFA" w:rsidP="00465A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870"/>
    <w:rsid w:val="00051DB8"/>
    <w:rsid w:val="00065AE6"/>
    <w:rsid w:val="000C708C"/>
    <w:rsid w:val="001E5392"/>
    <w:rsid w:val="002B74AC"/>
    <w:rsid w:val="002D464E"/>
    <w:rsid w:val="00311CFA"/>
    <w:rsid w:val="003B2ED6"/>
    <w:rsid w:val="00416590"/>
    <w:rsid w:val="00465ADD"/>
    <w:rsid w:val="005275D7"/>
    <w:rsid w:val="005F2171"/>
    <w:rsid w:val="006847A2"/>
    <w:rsid w:val="006B1EF3"/>
    <w:rsid w:val="007E39CB"/>
    <w:rsid w:val="00826894"/>
    <w:rsid w:val="0086481F"/>
    <w:rsid w:val="00871275"/>
    <w:rsid w:val="009A2FE9"/>
    <w:rsid w:val="00BE2A55"/>
    <w:rsid w:val="00C200EF"/>
    <w:rsid w:val="00CD5FDE"/>
    <w:rsid w:val="00D55F77"/>
    <w:rsid w:val="00F55DE2"/>
    <w:rsid w:val="00FE48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74DA"/>
  <w15:chartTrackingRefBased/>
  <w15:docId w15:val="{D74B4F88-691C-4748-8A54-03FA61A2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AE6"/>
    <w:pPr>
      <w:spacing w:after="0" w:line="276" w:lineRule="auto"/>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200EF"/>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Adresat stanowisko Znak,CW_Lista Znak,Obiekt Znak,List Paragraph1 Znak,Bulleted list Znak,Akapit z listą5 Znak,Odstavec Znak,lp1 Znak,Preambuła Znak,Colorful Shading - Accent 31 Znak,Light List - Accent 51 Znak,List Paragraph Znak"/>
    <w:basedOn w:val="Domylnaczcionkaakapitu"/>
    <w:link w:val="Akapitzlist"/>
    <w:uiPriority w:val="34"/>
    <w:qFormat/>
    <w:locked/>
    <w:rsid w:val="00826894"/>
  </w:style>
  <w:style w:type="paragraph" w:styleId="Akapitzlist">
    <w:name w:val="List Paragraph"/>
    <w:aliases w:val="Adresat stanowisko,CW_Lista,Obiekt,List Paragraph1,Bulleted list,Akapit z listą5,Odstavec,lp1,Preambuła,Colorful Shading - Accent 31,Light List - Accent 51,List Paragraph,Podsis rysunku"/>
    <w:basedOn w:val="Normalny"/>
    <w:link w:val="AkapitzlistZnak"/>
    <w:uiPriority w:val="34"/>
    <w:qFormat/>
    <w:rsid w:val="00826894"/>
    <w:pPr>
      <w:ind w:left="720"/>
      <w:contextualSpacing/>
    </w:pPr>
    <w:rPr>
      <w:rFonts w:asciiTheme="minorHAnsi" w:eastAsiaTheme="minorHAnsi" w:hAnsiTheme="minorHAnsi" w:cstheme="minorBidi"/>
      <w:lang w:eastAsia="en-US"/>
    </w:rPr>
  </w:style>
  <w:style w:type="paragraph" w:styleId="Nagwek">
    <w:name w:val="header"/>
    <w:basedOn w:val="Normalny"/>
    <w:link w:val="NagwekZnak"/>
    <w:uiPriority w:val="99"/>
    <w:unhideWhenUsed/>
    <w:rsid w:val="00465ADD"/>
    <w:pPr>
      <w:tabs>
        <w:tab w:val="center" w:pos="4536"/>
        <w:tab w:val="right" w:pos="9072"/>
      </w:tabs>
      <w:spacing w:line="240" w:lineRule="auto"/>
    </w:pPr>
  </w:style>
  <w:style w:type="character" w:customStyle="1" w:styleId="NagwekZnak">
    <w:name w:val="Nagłówek Znak"/>
    <w:basedOn w:val="Domylnaczcionkaakapitu"/>
    <w:link w:val="Nagwek"/>
    <w:uiPriority w:val="99"/>
    <w:rsid w:val="00465ADD"/>
    <w:rPr>
      <w:rFonts w:ascii="Arial" w:eastAsia="Arial" w:hAnsi="Arial" w:cs="Arial"/>
      <w:lang w:eastAsia="pl-PL"/>
    </w:rPr>
  </w:style>
  <w:style w:type="paragraph" w:styleId="Stopka">
    <w:name w:val="footer"/>
    <w:basedOn w:val="Normalny"/>
    <w:link w:val="StopkaZnak"/>
    <w:uiPriority w:val="99"/>
    <w:unhideWhenUsed/>
    <w:rsid w:val="00465ADD"/>
    <w:pPr>
      <w:tabs>
        <w:tab w:val="center" w:pos="4536"/>
        <w:tab w:val="right" w:pos="9072"/>
      </w:tabs>
      <w:spacing w:line="240" w:lineRule="auto"/>
    </w:pPr>
  </w:style>
  <w:style w:type="character" w:customStyle="1" w:styleId="StopkaZnak">
    <w:name w:val="Stopka Znak"/>
    <w:basedOn w:val="Domylnaczcionkaakapitu"/>
    <w:link w:val="Stopka"/>
    <w:uiPriority w:val="99"/>
    <w:rsid w:val="00465ADD"/>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2634">
      <w:bodyDiv w:val="1"/>
      <w:marLeft w:val="0"/>
      <w:marRight w:val="0"/>
      <w:marTop w:val="0"/>
      <w:marBottom w:val="0"/>
      <w:divBdr>
        <w:top w:val="none" w:sz="0" w:space="0" w:color="auto"/>
        <w:left w:val="none" w:sz="0" w:space="0" w:color="auto"/>
        <w:bottom w:val="none" w:sz="0" w:space="0" w:color="auto"/>
        <w:right w:val="none" w:sz="0" w:space="0" w:color="auto"/>
      </w:divBdr>
    </w:div>
    <w:div w:id="280771667">
      <w:bodyDiv w:val="1"/>
      <w:marLeft w:val="0"/>
      <w:marRight w:val="0"/>
      <w:marTop w:val="0"/>
      <w:marBottom w:val="0"/>
      <w:divBdr>
        <w:top w:val="none" w:sz="0" w:space="0" w:color="auto"/>
        <w:left w:val="none" w:sz="0" w:space="0" w:color="auto"/>
        <w:bottom w:val="none" w:sz="0" w:space="0" w:color="auto"/>
        <w:right w:val="none" w:sz="0" w:space="0" w:color="auto"/>
      </w:divBdr>
    </w:div>
    <w:div w:id="338890077">
      <w:bodyDiv w:val="1"/>
      <w:marLeft w:val="0"/>
      <w:marRight w:val="0"/>
      <w:marTop w:val="0"/>
      <w:marBottom w:val="0"/>
      <w:divBdr>
        <w:top w:val="none" w:sz="0" w:space="0" w:color="auto"/>
        <w:left w:val="none" w:sz="0" w:space="0" w:color="auto"/>
        <w:bottom w:val="none" w:sz="0" w:space="0" w:color="auto"/>
        <w:right w:val="none" w:sz="0" w:space="0" w:color="auto"/>
      </w:divBdr>
    </w:div>
    <w:div w:id="382337313">
      <w:bodyDiv w:val="1"/>
      <w:marLeft w:val="0"/>
      <w:marRight w:val="0"/>
      <w:marTop w:val="0"/>
      <w:marBottom w:val="0"/>
      <w:divBdr>
        <w:top w:val="none" w:sz="0" w:space="0" w:color="auto"/>
        <w:left w:val="none" w:sz="0" w:space="0" w:color="auto"/>
        <w:bottom w:val="none" w:sz="0" w:space="0" w:color="auto"/>
        <w:right w:val="none" w:sz="0" w:space="0" w:color="auto"/>
      </w:divBdr>
    </w:div>
    <w:div w:id="448206001">
      <w:bodyDiv w:val="1"/>
      <w:marLeft w:val="0"/>
      <w:marRight w:val="0"/>
      <w:marTop w:val="0"/>
      <w:marBottom w:val="0"/>
      <w:divBdr>
        <w:top w:val="none" w:sz="0" w:space="0" w:color="auto"/>
        <w:left w:val="none" w:sz="0" w:space="0" w:color="auto"/>
        <w:bottom w:val="none" w:sz="0" w:space="0" w:color="auto"/>
        <w:right w:val="none" w:sz="0" w:space="0" w:color="auto"/>
      </w:divBdr>
    </w:div>
    <w:div w:id="696468134">
      <w:bodyDiv w:val="1"/>
      <w:marLeft w:val="0"/>
      <w:marRight w:val="0"/>
      <w:marTop w:val="0"/>
      <w:marBottom w:val="0"/>
      <w:divBdr>
        <w:top w:val="none" w:sz="0" w:space="0" w:color="auto"/>
        <w:left w:val="none" w:sz="0" w:space="0" w:color="auto"/>
        <w:bottom w:val="none" w:sz="0" w:space="0" w:color="auto"/>
        <w:right w:val="none" w:sz="0" w:space="0" w:color="auto"/>
      </w:divBdr>
    </w:div>
    <w:div w:id="1275597609">
      <w:bodyDiv w:val="1"/>
      <w:marLeft w:val="0"/>
      <w:marRight w:val="0"/>
      <w:marTop w:val="0"/>
      <w:marBottom w:val="0"/>
      <w:divBdr>
        <w:top w:val="none" w:sz="0" w:space="0" w:color="auto"/>
        <w:left w:val="none" w:sz="0" w:space="0" w:color="auto"/>
        <w:bottom w:val="none" w:sz="0" w:space="0" w:color="auto"/>
        <w:right w:val="none" w:sz="0" w:space="0" w:color="auto"/>
      </w:divBdr>
    </w:div>
    <w:div w:id="1292861405">
      <w:bodyDiv w:val="1"/>
      <w:marLeft w:val="0"/>
      <w:marRight w:val="0"/>
      <w:marTop w:val="0"/>
      <w:marBottom w:val="0"/>
      <w:divBdr>
        <w:top w:val="none" w:sz="0" w:space="0" w:color="auto"/>
        <w:left w:val="none" w:sz="0" w:space="0" w:color="auto"/>
        <w:bottom w:val="none" w:sz="0" w:space="0" w:color="auto"/>
        <w:right w:val="none" w:sz="0" w:space="0" w:color="auto"/>
      </w:divBdr>
    </w:div>
    <w:div w:id="1406872781">
      <w:bodyDiv w:val="1"/>
      <w:marLeft w:val="0"/>
      <w:marRight w:val="0"/>
      <w:marTop w:val="0"/>
      <w:marBottom w:val="0"/>
      <w:divBdr>
        <w:top w:val="none" w:sz="0" w:space="0" w:color="auto"/>
        <w:left w:val="none" w:sz="0" w:space="0" w:color="auto"/>
        <w:bottom w:val="none" w:sz="0" w:space="0" w:color="auto"/>
        <w:right w:val="none" w:sz="0" w:space="0" w:color="auto"/>
      </w:divBdr>
    </w:div>
    <w:div w:id="1458794650">
      <w:bodyDiv w:val="1"/>
      <w:marLeft w:val="0"/>
      <w:marRight w:val="0"/>
      <w:marTop w:val="0"/>
      <w:marBottom w:val="0"/>
      <w:divBdr>
        <w:top w:val="none" w:sz="0" w:space="0" w:color="auto"/>
        <w:left w:val="none" w:sz="0" w:space="0" w:color="auto"/>
        <w:bottom w:val="none" w:sz="0" w:space="0" w:color="auto"/>
        <w:right w:val="none" w:sz="0" w:space="0" w:color="auto"/>
      </w:divBdr>
    </w:div>
    <w:div w:id="1783764982">
      <w:bodyDiv w:val="1"/>
      <w:marLeft w:val="0"/>
      <w:marRight w:val="0"/>
      <w:marTop w:val="0"/>
      <w:marBottom w:val="0"/>
      <w:divBdr>
        <w:top w:val="none" w:sz="0" w:space="0" w:color="auto"/>
        <w:left w:val="none" w:sz="0" w:space="0" w:color="auto"/>
        <w:bottom w:val="none" w:sz="0" w:space="0" w:color="auto"/>
        <w:right w:val="none" w:sz="0" w:space="0" w:color="auto"/>
      </w:divBdr>
    </w:div>
    <w:div w:id="1963030375">
      <w:bodyDiv w:val="1"/>
      <w:marLeft w:val="0"/>
      <w:marRight w:val="0"/>
      <w:marTop w:val="0"/>
      <w:marBottom w:val="0"/>
      <w:divBdr>
        <w:top w:val="none" w:sz="0" w:space="0" w:color="auto"/>
        <w:left w:val="none" w:sz="0" w:space="0" w:color="auto"/>
        <w:bottom w:val="none" w:sz="0" w:space="0" w:color="auto"/>
        <w:right w:val="none" w:sz="0" w:space="0" w:color="auto"/>
      </w:divBdr>
    </w:div>
    <w:div w:id="1978340491">
      <w:bodyDiv w:val="1"/>
      <w:marLeft w:val="0"/>
      <w:marRight w:val="0"/>
      <w:marTop w:val="0"/>
      <w:marBottom w:val="0"/>
      <w:divBdr>
        <w:top w:val="none" w:sz="0" w:space="0" w:color="auto"/>
        <w:left w:val="none" w:sz="0" w:space="0" w:color="auto"/>
        <w:bottom w:val="none" w:sz="0" w:space="0" w:color="auto"/>
        <w:right w:val="none" w:sz="0" w:space="0" w:color="auto"/>
      </w:divBdr>
    </w:div>
    <w:div w:id="2004889676">
      <w:bodyDiv w:val="1"/>
      <w:marLeft w:val="0"/>
      <w:marRight w:val="0"/>
      <w:marTop w:val="0"/>
      <w:marBottom w:val="0"/>
      <w:divBdr>
        <w:top w:val="none" w:sz="0" w:space="0" w:color="auto"/>
        <w:left w:val="none" w:sz="0" w:space="0" w:color="auto"/>
        <w:bottom w:val="none" w:sz="0" w:space="0" w:color="auto"/>
        <w:right w:val="none" w:sz="0" w:space="0" w:color="auto"/>
      </w:divBdr>
    </w:div>
    <w:div w:id="205045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1620</Words>
  <Characters>9723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16</cp:revision>
  <cp:lastPrinted>2022-11-25T06:41:00Z</cp:lastPrinted>
  <dcterms:created xsi:type="dcterms:W3CDTF">2022-11-15T07:31:00Z</dcterms:created>
  <dcterms:modified xsi:type="dcterms:W3CDTF">2022-11-25T06:54:00Z</dcterms:modified>
</cp:coreProperties>
</file>