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E736AC" w:rsidP="00736B1C">
      <w:pPr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K/292-4</w:t>
      </w:r>
      <w:r w:rsidR="005A05FF" w:rsidRPr="00780C30">
        <w:rPr>
          <w:rFonts w:asciiTheme="minorHAnsi" w:eastAsia="Calibri" w:hAnsiTheme="minorHAnsi" w:cstheme="minorHAnsi"/>
          <w:sz w:val="20"/>
          <w:lang w:eastAsia="en-US"/>
        </w:rPr>
        <w:t>-</w:t>
      </w:r>
      <w:r w:rsidR="00E77A75">
        <w:rPr>
          <w:rFonts w:asciiTheme="minorHAnsi" w:eastAsia="Calibri" w:hAnsiTheme="minorHAnsi" w:cstheme="minorHAnsi"/>
          <w:sz w:val="20"/>
          <w:lang w:eastAsia="en-US"/>
        </w:rPr>
        <w:t>511</w:t>
      </w:r>
      <w:r w:rsidR="001E1E80" w:rsidRPr="00780C30">
        <w:rPr>
          <w:rFonts w:asciiTheme="minorHAnsi" w:eastAsia="Calibri" w:hAnsiTheme="minorHAnsi" w:cstheme="minorHAnsi"/>
          <w:sz w:val="20"/>
          <w:lang w:eastAsia="en-US"/>
        </w:rPr>
        <w:t>20</w:t>
      </w:r>
      <w:r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780C30" w:rsidRDefault="005A05FF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 w:rsidRPr="00780C30">
        <w:rPr>
          <w:rFonts w:asciiTheme="minorHAnsi" w:eastAsia="Calibri" w:hAnsiTheme="minorHAnsi" w:cstheme="minorHAnsi"/>
        </w:rPr>
        <w:t xml:space="preserve">Poznań, </w:t>
      </w:r>
      <w:r w:rsidR="00E77A75">
        <w:rPr>
          <w:rFonts w:asciiTheme="minorHAnsi" w:eastAsia="Calibri" w:hAnsiTheme="minorHAnsi" w:cstheme="minorHAnsi"/>
        </w:rPr>
        <w:t>24</w:t>
      </w:r>
      <w:r w:rsidRPr="00780C30">
        <w:rPr>
          <w:rFonts w:asciiTheme="minorHAnsi" w:eastAsia="Calibri" w:hAnsiTheme="minorHAnsi" w:cstheme="minorHAnsi"/>
        </w:rPr>
        <w:t>.</w:t>
      </w:r>
      <w:r w:rsidR="00F6186D">
        <w:rPr>
          <w:rFonts w:asciiTheme="minorHAnsi" w:eastAsia="Calibri" w:hAnsiTheme="minorHAnsi" w:cstheme="minorHAnsi"/>
        </w:rPr>
        <w:t>04</w:t>
      </w:r>
      <w:r w:rsidR="001E1E80" w:rsidRPr="00780C30">
        <w:rPr>
          <w:rFonts w:asciiTheme="minorHAnsi" w:eastAsia="Calibri" w:hAnsiTheme="minorHAnsi" w:cstheme="minorHAnsi"/>
        </w:rPr>
        <w:t>.2023</w:t>
      </w:r>
      <w:r w:rsidRPr="00780C30">
        <w:rPr>
          <w:rFonts w:asciiTheme="minorHAnsi" w:eastAsia="Calibri" w:hAnsiTheme="minorHAnsi" w:cstheme="minorHAnsi"/>
        </w:rPr>
        <w:t xml:space="preserve"> r.</w:t>
      </w: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780C30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5A05FF" w:rsidRPr="00F6186D" w:rsidRDefault="005A05FF" w:rsidP="00F6186D">
      <w:pPr>
        <w:jc w:val="both"/>
        <w:rPr>
          <w:rFonts w:ascii="Calibri" w:hAnsi="Calibri"/>
          <w:b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780C3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780C30">
        <w:rPr>
          <w:rFonts w:asciiTheme="minorHAnsi" w:eastAsia="Calibri" w:hAnsiTheme="minorHAnsi" w:cstheme="minorHAnsi"/>
          <w:b/>
          <w:sz w:val="20"/>
        </w:rPr>
        <w:t>:</w:t>
      </w:r>
      <w:r w:rsidRPr="00780C30">
        <w:rPr>
          <w:rFonts w:asciiTheme="minorHAnsi" w:hAnsiTheme="minorHAnsi" w:cstheme="minorHAnsi"/>
          <w:b/>
          <w:sz w:val="20"/>
        </w:rPr>
        <w:t xml:space="preserve"> </w:t>
      </w:r>
      <w:r w:rsidR="00F6186D" w:rsidRPr="00BD1860">
        <w:rPr>
          <w:rFonts w:ascii="Calibri" w:hAnsi="Calibri"/>
          <w:b/>
          <w:sz w:val="20"/>
        </w:rPr>
        <w:t xml:space="preserve">Usługa utrzymania czystości </w:t>
      </w:r>
      <w:r w:rsidR="0092221E">
        <w:rPr>
          <w:rFonts w:ascii="Calibri" w:hAnsi="Calibri"/>
          <w:b/>
          <w:sz w:val="20"/>
        </w:rPr>
        <w:t xml:space="preserve">domów studenckich </w:t>
      </w:r>
      <w:r w:rsidR="00F6186D" w:rsidRPr="00BD1860">
        <w:rPr>
          <w:rFonts w:ascii="Calibri" w:hAnsi="Calibri"/>
          <w:b/>
          <w:sz w:val="20"/>
        </w:rPr>
        <w:t xml:space="preserve"> Uniwersytetu Ekonomicznego </w:t>
      </w:r>
      <w:r w:rsidR="00F6186D">
        <w:rPr>
          <w:rFonts w:ascii="Calibri" w:hAnsi="Calibri"/>
          <w:b/>
          <w:sz w:val="20"/>
        </w:rPr>
        <w:t xml:space="preserve"> </w:t>
      </w:r>
      <w:r w:rsidR="00F6186D" w:rsidRPr="00BD1860">
        <w:rPr>
          <w:rFonts w:ascii="Calibri" w:hAnsi="Calibri"/>
          <w:b/>
          <w:sz w:val="20"/>
        </w:rPr>
        <w:t>w Poznaniu</w:t>
      </w:r>
      <w:r w:rsidR="00F6186D">
        <w:rPr>
          <w:rFonts w:ascii="Calibri" w:hAnsi="Calibri"/>
          <w:b/>
          <w:sz w:val="20"/>
        </w:rPr>
        <w:t xml:space="preserve"> </w:t>
      </w:r>
      <w:r w:rsidR="00F6186D" w:rsidRPr="00F6186D">
        <w:rPr>
          <w:rFonts w:ascii="Calibri" w:hAnsi="Calibri"/>
          <w:b/>
          <w:sz w:val="20"/>
        </w:rPr>
        <w:t>(</w:t>
      </w:r>
      <w:r w:rsidR="0092221E">
        <w:rPr>
          <w:rFonts w:asciiTheme="majorHAnsi" w:hAnsiTheme="majorHAnsi" w:cstheme="majorHAnsi"/>
          <w:b/>
          <w:color w:val="000000" w:themeColor="text1"/>
          <w:sz w:val="20"/>
        </w:rPr>
        <w:t>ZP/014</w:t>
      </w:r>
      <w:r w:rsidR="00F6186D" w:rsidRPr="00F6186D">
        <w:rPr>
          <w:rFonts w:asciiTheme="majorHAnsi" w:hAnsiTheme="majorHAnsi" w:cstheme="majorHAnsi"/>
          <w:b/>
          <w:color w:val="000000" w:themeColor="text1"/>
          <w:sz w:val="20"/>
        </w:rPr>
        <w:t>/23)</w:t>
      </w:r>
      <w:r w:rsidR="00F6186D"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780C30">
        <w:rPr>
          <w:rFonts w:asciiTheme="minorHAnsi" w:eastAsia="Calibri" w:hAnsiTheme="minorHAnsi" w:cstheme="minorHAnsi"/>
          <w:sz w:val="20"/>
        </w:rPr>
        <w:t xml:space="preserve">prowadzonym </w:t>
      </w:r>
      <w:r w:rsidR="00F6186D">
        <w:rPr>
          <w:rFonts w:asciiTheme="minorHAnsi" w:eastAsia="Calibri" w:hAnsiTheme="minorHAnsi" w:cstheme="minorHAnsi"/>
          <w:sz w:val="20"/>
        </w:rPr>
        <w:t>jako przetarg nieograniczony wpłynęły pytania</w:t>
      </w:r>
      <w:r w:rsidRPr="00780C30">
        <w:rPr>
          <w:rFonts w:asciiTheme="minorHAnsi" w:eastAsia="Calibri" w:hAnsiTheme="minorHAnsi" w:cstheme="minorHAnsi"/>
          <w:sz w:val="20"/>
        </w:rPr>
        <w:t xml:space="preserve"> na które niniejszym Zamawiający odpowiada:</w:t>
      </w:r>
      <w:r w:rsidRPr="00780C30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5A05FF" w:rsidRPr="00780C30" w:rsidRDefault="005A05FF" w:rsidP="00736B1C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5A05FF" w:rsidP="00736B1C">
      <w:pPr>
        <w:ind w:left="-142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  <w:r w:rsidRPr="00780C30">
        <w:rPr>
          <w:rFonts w:asciiTheme="minorHAnsi" w:hAnsiTheme="minorHAnsi" w:cstheme="minorHAnsi"/>
          <w:b/>
          <w:sz w:val="20"/>
        </w:rPr>
        <w:t xml:space="preserve">    </w:t>
      </w:r>
    </w:p>
    <w:p w:rsidR="001E1E80" w:rsidRDefault="001E1E80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92221E" w:rsidRPr="007E6EBF" w:rsidRDefault="0092221E" w:rsidP="0092221E">
      <w:pPr>
        <w:ind w:left="-142"/>
        <w:contextualSpacing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 xml:space="preserve">    Pytanie nr 1: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„Zamawiający w SIWZ dopuszcza możliwość udziału w postepowaniu podmiotów działających w ramach konsorcjum. Zważywszy na fakt, iż: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a) obserwowaną na rynku praktyką jest sytuacja, w której o udzielenie zamówienia ubiegają się podmioty będące spółkami kapitałowymi, działające w ramach konsorcjum, a następnie – już na etapie świadczenia usługi - faktury wystawiane są przez kilkanaście spółek cywilnych założonych przez konsorcjantów,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b) powyższe może budzić wątpliwości co do zgodności takiej praktyki z przepisami ustawy z dnia 11.09.2019 r.. – Prawo zamówień publicznych oraz ustawy z dnia 11.03.2004 r. o podatku od towarów i usług (a zwłaszcza z art. 113 ust. 1 i 9 dotyczącym zwolnień podmiotowych, art. 106a – 106q dotyczącym zasad wystawiania faktur oraz art. 88 dotyczącym braku prawa do odliczenia VAT) co potwierdzają kontrole podatkowe prowadzone w firmach świadczących usługi outsourcingowe, Zwracamy się zwracamy się z uprzejmą prośbą o udzielenie informacji, czy Zamawiający po udzieleniu zamówienia dopuszcza możliwość wystawiania faktur przez inny podmiot (de facto: przez innego podatnika VAT), niż ubiegający się o udzielenie zamówienia członkowie konsorcjum.”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Nie.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dopuszcza możliwość wystawiania faktur przez inny podmiot niż ubiegający się o udzielenie zamówienia.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2: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„Zwracamy się z prośbą o modyfikację wzoru umowy, poprzez zmniejszenie wygórowanych kar umownych o 50%. W procedurze udzielania i realizacji zamówień publicznych to zamawiający jest w pozycji uprzywilejowanej względem wykonawców, umożliwiającej mu narzucanie warunków dotyczących realizacji zamówienia, jednak powinien on tak ukształtować treść umowy aby realizacja zamówienia w ogóle była możliwa. Zatem zastrzeganie kar umownych nie powinno być celem samym w sobie, ale środkiem dyscyplinującym wykonawcę. Wielokrotnie wskazywała na to Krajowa Izba Odwoławcza, m.in. w wyroku z dnia 5 marca 2014 r., sygn. akt KIO 283/14. Zamawiający próbuje wykorzystać swoją pozycję dominującą w przetargu i wbrew zasadom współżycia społecznego, wprowadzić do umowy rażąco wygórowaną karę umowną, która z uwagi na swą konstrukcję, może mieć zastosowanie zarówno w przypadku drobnego uchybienia, nieskutkującego powstaniem jakiejkolwiek szkody po stronie Zamawiającego, jak i w przypadku niewykonania zobowiązania w znacznej części. Kara umowna winna zostać opisana w sposób zróżnicowany, w zależności od rangi, skutków i okresu trwania uchybienia, jak i wpływu uchybień na funkcjonowanie Zamawiającego. Nie można również zapominać, że podstawową funkcją kary umownej jest naprawienie szkody (zryczałtowane odszkodowanie), a zatem stawka kary umownej nie powinna być ustalona abstrakcyjnie, lecz z uwzględnieniem przewidywanej szkody, jaka może powstać po stronie Zamawiającego. Jednakże postanowienie projektu umowy nie zostało oparte na powyższych założeniach, stąd wniosek o jego zmianę. Zaproponowane przez wykonawcę zmiany poprzez obniżenie wysokości kar umownych, zróżnicowanie ich wysokości w stosunku o rangi, skutku i okresu trwania uchybienia i jego wpływu na </w:t>
      </w:r>
      <w:r w:rsidRPr="007E6EBF">
        <w:rPr>
          <w:rFonts w:asciiTheme="minorHAnsi" w:hAnsiTheme="minorHAnsi" w:cstheme="minorHAnsi"/>
          <w:sz w:val="20"/>
        </w:rPr>
        <w:lastRenderedPageBreak/>
        <w:t xml:space="preserve">funkcjonowanie zamawiającego ma z jednej strony zapewnić, iż w dalszym ciągu kary umowne będą spełniały funkcję represyjną, z drugiej zaś, że zaczną spełniać funkcję odszkodowawczą, a nie „zarobkową”.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wyraża zgody na zmniejszenie kar umownych.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Pytanie nr 3: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„Zmawiający określił w SIWZ wymóg zatrudnienia pracowników wykonujących czynności porządkowe lub czynności sprzątania na umowę o pracę. Wnosimy o wyrażenie zgody na zatrudnienie pracowników na umowę zlecenie wyłącznie na zastępstwa urlopowo- chorobowe. 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wymaga chociażby dostarczenia badań lekarskich, co w sytuacjach nagłych jest nierealne i wymaga dodatkowego czasu. W związku z powyższym wnosimy jak na wstępie.”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7E6EBF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 xml:space="preserve">Nie </w:t>
      </w:r>
    </w:p>
    <w:p w:rsidR="0092221E" w:rsidRPr="007E6EBF" w:rsidRDefault="0092221E" w:rsidP="0092221E">
      <w:pPr>
        <w:jc w:val="both"/>
        <w:rPr>
          <w:rFonts w:asciiTheme="minorHAnsi" w:hAnsiTheme="minorHAnsi" w:cstheme="minorHAnsi"/>
          <w:sz w:val="20"/>
        </w:rPr>
      </w:pPr>
      <w:r w:rsidRPr="007E6EBF">
        <w:rPr>
          <w:rFonts w:asciiTheme="minorHAnsi" w:hAnsiTheme="minorHAnsi" w:cstheme="minorHAnsi"/>
          <w:sz w:val="20"/>
        </w:rPr>
        <w:t>Zamawiający nie wyraża zgody na zawieranie umów zlecenie</w:t>
      </w:r>
      <w:r>
        <w:rPr>
          <w:rFonts w:asciiTheme="minorHAnsi" w:hAnsiTheme="minorHAnsi" w:cstheme="minorHAnsi"/>
          <w:sz w:val="20"/>
        </w:rPr>
        <w:t>.</w:t>
      </w:r>
    </w:p>
    <w:p w:rsidR="0092221E" w:rsidRDefault="0092221E" w:rsidP="0092221E">
      <w:pPr>
        <w:jc w:val="both"/>
        <w:rPr>
          <w:rFonts w:asciiTheme="minorHAnsi" w:hAnsiTheme="minorHAnsi" w:cstheme="minorHAnsi"/>
          <w:sz w:val="20"/>
        </w:rPr>
      </w:pPr>
    </w:p>
    <w:p w:rsidR="0092221E" w:rsidRPr="0092221E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Pytanie nr 4</w:t>
      </w:r>
      <w:r w:rsidRPr="007E6EBF">
        <w:rPr>
          <w:rFonts w:asciiTheme="minorHAnsi" w:hAnsiTheme="minorHAnsi" w:cstheme="minorHAnsi"/>
          <w:b/>
          <w:sz w:val="20"/>
        </w:rPr>
        <w:t>: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W związku z brakiem w treści SIWZ postanowień odpowiadających treści art. 436 pkt. 4, wnioskujemy o wprowadzenie do treści SIWZ postanowień odpowiadających treści art. 436 pkt. 4, </w:t>
      </w:r>
      <w:proofErr w:type="spellStart"/>
      <w:r w:rsidRPr="0092221E">
        <w:rPr>
          <w:rFonts w:asciiTheme="minorHAnsi" w:hAnsiTheme="minorHAnsi" w:cstheme="minorHAnsi"/>
          <w:sz w:val="20"/>
        </w:rPr>
        <w:t>Pzp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 oraz zgodnie z brzmieniem art. 135 ustawy z dnia 4 października 2018 r. o pracowniczych planach kapitałowych (Dz.U. z 2018 r. poz. 2215) postanowień odnoszących się do procedury wprowadzania przedmiotowych zmian w łączącej strony umowie tj. postanowień w brzmieniu: Niniejsza umowa ulegnie zmianie w zakresie należnego wykonawcy wynagrodzenia, w przypadku zmiany: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a. stawki podatku od towarów i usług,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>b. wysokości minimalnego wynagrodzenia za pracę albo wysokości minimalnej stawki godzinowej, ustalonych na podstawie przepisów ustawy z dnia 10 października 2002 r. o minimalnym wynagrodzeniu za pracę,.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 c. zasad podlegania ubezpieczeniom społecznym lub ubezpieczeniu zdrowotnemu lub wysokości stawki składki na ubezpieczenia społeczne lub zdrowotne,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d. zasad gromadzenia i wysokości wpłat do pracowniczych planów kapitałowych, o których mowa w ustawie z dnia 4 października 2018 r. o pracowniczych planach kapitałowych, - jeżeli zmiany te będą miały wpływ na koszty wykonania zamówienia przez wykonawcę. Każda ze stron umowy, w przypadku zaistnienia zdarzeń o jakich mowa w art. 436 pkt. 4, ustawy </w:t>
      </w:r>
      <w:proofErr w:type="spellStart"/>
      <w:r w:rsidRPr="0092221E">
        <w:rPr>
          <w:rFonts w:asciiTheme="minorHAnsi" w:hAnsiTheme="minorHAnsi" w:cstheme="minorHAnsi"/>
          <w:sz w:val="20"/>
        </w:rPr>
        <w:t>Pzp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</w:t>
      </w:r>
      <w:proofErr w:type="spellStart"/>
      <w:r w:rsidRPr="0092221E">
        <w:rPr>
          <w:rFonts w:asciiTheme="minorHAnsi" w:hAnsiTheme="minorHAnsi" w:cstheme="minorHAnsi"/>
          <w:sz w:val="20"/>
        </w:rPr>
        <w:t>Pzp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Przez odpowiednią zmianę wynagrodzenia, o której mowa w ust. 2, należy rozumieć: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>a) zmianę stawki podatku od towarów i usług,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 b) sumę wzrostu kosztów wykonawcy zamówienia publicznego wynikających z podwyższenia dotychczasowej kwoty minimalnego wynagrodzenia, przysługującego odpowiednio osobom biorącym udział w realizacji części pozostałej do wykonania umowy w sprawie zamówienia, c) sumę wzrostu kosztów wykonawcy zamówienia publicznego wynikających z podwyższenia dotychczasowej kwoty minimalnej stawki godzinowej wynagrodzenia, przysługującego odpowiednio osobom biorącym udział w realizacji części pozostałej do wykonania umowy w sprawie zamówienia,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d) sumę wzrostu kosztów wykonawcy zamówienia publicznego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</w:t>
      </w:r>
      <w:r w:rsidRPr="0092221E">
        <w:rPr>
          <w:rFonts w:asciiTheme="minorHAnsi" w:hAnsiTheme="minorHAnsi" w:cstheme="minorHAnsi"/>
          <w:sz w:val="20"/>
        </w:rPr>
        <w:lastRenderedPageBreak/>
        <w:t xml:space="preserve">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>e) 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cywilnoprawnej, zwartej przez Wykonawcę z osobą fizyczna nieprowadzącą działalności gospodarczej, wynikających z zmiany zasad gromadzenia i wysokości wpłat do pracowniczych planów kapitałowych, o których mowa w ustawie z dnia 4 października 2018 r. o pracowniczych planach kapitałowych, przysługującego odpowiednio biorącym udział w realizacji części zamówienia pozostałej do wykonania, przy założeniu braku zmiany wynagrodzenia neto tych osób.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 Zmiana wynagrodzenia wykonawcy o jakiej mowa w ustępie 1 -3 niniejszego paragrafu dokonuje się w zakresie wynagrodzenia należnego wykonawcy, poczynając od dnia wejścia w życie przepisów prawa będących podstawą zmiany: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 a) wysokości podatku od towarów i usług,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 b) wysokości kwoty minimalnego wynagrodzenia,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c) wysokości kwoty minimalnej stawki godzinowej wynagrodzenia,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d) zasad podlegania ubezpieczeniom społecznym lub ubezpieczeniom zdrowotnym,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e) wysokości stawki na ubezpieczenia społeczne lub zdrowotne,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f) zasad gromadzenia i wysokości wpłat do pracowniczych planów kapitałowych, o których mowa w ustawie z dnia 4 października 2018 r. o pracowniczych planach kapitałowych.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W przypadku zmiany, o której mowa w ustępie 4 lit „a” niniejszego paragrafu, wartość netto wynagrodzenia Wykonawcy nie zmieni się, a określona w umowie (aneksie) wartość brutto wynagrodzenia zostanie wyliczona na podstawie nowych przepisów. W przypadku zmiany, o której mowa w ustępie 4 lit „b-f” niniejszego paragrafu Wykonawca przedstawia: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a) zamawiającemu kalkulację wzrostu kosztów wyliczenia odpowiedniej zmiany wynagrodzenia,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b) na wniosek zamawiającego, na potwierdzenie kalkulacji o której mowa w niniejszym punkcie lit. „a”, aktualne umowy o pracę lub umowy cywilnoprawne zawarte z osobami biorącymi udział w realizacji zamówienia,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c) na wniosek zamawiającego skierowany nie wcześniej niż w terminie 30 dni od daty wejścia w życie przepisów będących podstawą wprowadzenia zmiany o jakiej mowa w niniejszym punkcie lit. „a”, odpowiednio umowy o pracę/ aneksy do umowy o pracę bądź umowy cywilnoprawne/ aneksy do umów cywilnoprawnych - potwierdzające odpowiednią zmianę wynagrodzenia. </w:t>
      </w:r>
      <w:proofErr w:type="spellStart"/>
      <w:r w:rsidRPr="0092221E">
        <w:rPr>
          <w:rFonts w:asciiTheme="minorHAnsi" w:hAnsiTheme="minorHAnsi" w:cstheme="minorHAnsi"/>
          <w:sz w:val="20"/>
        </w:rPr>
        <w:t>Niezawarcie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 w terminie nie dłuższym niż miesiąc od dnia złożenia wniosku, o którym mowa w ust. 2, porozumienia w sprawie odpowiedniej zmiany wynagrodzenia, uprawnia każdą ze stron do rozwiązania umowy z zachowaniem dwumiesięcznego okresu wypowiedzenia. Rozwiązanie umowy nie stanowi nienależytego wykonania lub niewykonania umowy.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Oświadczenie o rozwiązaniu umowy z zachowaniem dwumiesięcznego okresu wypowiedzenia należy złożyć w terminie nie później niż w ciągu 30 dni od dnia zakończenia negocjacji. Przez zakończenie negocjacji strony rozumieją nie osiągnięcie przez strony porozumienia w zakresie przedmiotu negocjacji w maksymalnym terminie 30 dni od daty wpłynięcia wniosku, o którym mowa w ustępie 2, do drugiej strony. Zmiany o których mowa wymagają zawarcia aneksu/ porozumienia do umowy o zamówienie publiczne.”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Uzasadnienie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W dniu 28 listopada 2018 r. w Dzienniku Ustaw została opublikowana ustawa z dnia 4 października 2018 r. o pracowniczych planach kapitałowych (Dz. U. z 2018 poz. 2215, dalej ustawa o PPK). Zgodnie z treścią art. 120 przywołanej powyżej ustawy, na jej mocy ulega zmianie treść ustawy z dnia 29 stycznia 2004 r. prawo zamówień publicznych ( </w:t>
      </w:r>
      <w:proofErr w:type="spellStart"/>
      <w:r w:rsidRPr="0092221E">
        <w:rPr>
          <w:rFonts w:asciiTheme="minorHAnsi" w:hAnsiTheme="minorHAnsi" w:cstheme="minorHAnsi"/>
          <w:sz w:val="20"/>
        </w:rPr>
        <w:t>t.j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. Dz.U. z 2018 poz. 1986 z późn.zm.) poprzez wprowadzenie następujących zmian „w art. 142 w ust. 5 po pkt 3 dodaje się przecinek oraz pkt 4 w brzmieniu: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„4) zasad gromadzenia i wysokości wpłat do pracowniczych planów kapitałowych, o których mowa w ustawie z dnia 4 października 2018 r. o pracowniczych planach kapitałowych”. Przeniesienie do treści wzoru umowy treści art. 436 pkt. 4, </w:t>
      </w:r>
      <w:proofErr w:type="spellStart"/>
      <w:r w:rsidRPr="0092221E">
        <w:rPr>
          <w:rFonts w:asciiTheme="minorHAnsi" w:hAnsiTheme="minorHAnsi" w:cstheme="minorHAnsi"/>
          <w:sz w:val="20"/>
        </w:rPr>
        <w:t>Pzp</w:t>
      </w:r>
      <w:proofErr w:type="spellEnd"/>
      <w:r w:rsidRPr="0092221E">
        <w:rPr>
          <w:rFonts w:asciiTheme="minorHAnsi" w:hAnsiTheme="minorHAnsi" w:cstheme="minorHAnsi"/>
          <w:sz w:val="20"/>
        </w:rPr>
        <w:t xml:space="preserve"> nie można uznać za wystarczające. Zgodnie z brzmieniem art. 135 ustawy o PPK uregulowane zostały również aspekt procedury występowania o zamianę wysokości wynagrodzenia wykonawcy. Pozostawia bowiem szereg problemów praktycznych odnoszących się do rzeczywistej możliwości skorzystania przez Wykonawcę z przywołanego powyżej uregulowania. Na Zamawiającym ciąży obowiązek jasnego, precyzyjnego </w:t>
      </w:r>
      <w:r w:rsidRPr="0092221E">
        <w:rPr>
          <w:rFonts w:asciiTheme="minorHAnsi" w:hAnsiTheme="minorHAnsi" w:cstheme="minorHAnsi"/>
          <w:sz w:val="20"/>
        </w:rPr>
        <w:lastRenderedPageBreak/>
        <w:t xml:space="preserve">wyczerpującego określenia SIWZ, którego jednym z elementów jest wzór umowy. Mając powyższe na uwadze zasadnym jest uzupełnienie postanowień wzoru umowy o propozycje zgłoszone przez Wykonawcę a odnoszące się do trybu wprowadzenia zmiany wynagrodzenia w momencie jej zaistnienia.” </w:t>
      </w:r>
    </w:p>
    <w:p w:rsidR="0092221E" w:rsidRDefault="0092221E" w:rsidP="00F6186D">
      <w:pPr>
        <w:jc w:val="both"/>
      </w:pPr>
    </w:p>
    <w:p w:rsidR="0092221E" w:rsidRPr="0054047E" w:rsidRDefault="0054047E" w:rsidP="00F6186D">
      <w:p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Odpowiedź:</w:t>
      </w:r>
    </w:p>
    <w:p w:rsidR="0092221E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r w:rsidRPr="002C64A1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>Pr</w:t>
      </w:r>
      <w:r w:rsidR="0054047E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 xml:space="preserve">zesłanki uprawniające do zmiany umowy zgodnie z postanowieniami określonymi w art. 436 ustawy </w:t>
      </w:r>
      <w:proofErr w:type="spellStart"/>
      <w:r w:rsidR="0054047E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>Pzp</w:t>
      </w:r>
      <w:proofErr w:type="spellEnd"/>
      <w:r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 xml:space="preserve">  </w:t>
      </w:r>
      <w:r w:rsidR="0054047E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 xml:space="preserve">zostały wskazane  i </w:t>
      </w:r>
      <w:r w:rsidRPr="002C64A1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 xml:space="preserve">opisane </w:t>
      </w:r>
      <w:r w:rsidR="0054047E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 xml:space="preserve"> </w:t>
      </w:r>
      <w:r w:rsidRPr="002C64A1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>w </w:t>
      </w:r>
      <w:r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>§ 7</w:t>
      </w:r>
      <w:r w:rsidRPr="002C64A1"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 xml:space="preserve">projektowanych postanowieniach </w:t>
      </w:r>
      <w:r w:rsidR="002F13CB"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 xml:space="preserve"> umowy stanowiących </w:t>
      </w:r>
      <w:r w:rsidR="0054047E"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>załącznik nr 11 do SWZ.</w:t>
      </w:r>
    </w:p>
    <w:p w:rsidR="0092221E" w:rsidRDefault="0092221E" w:rsidP="00F6186D">
      <w:pPr>
        <w:jc w:val="both"/>
      </w:pPr>
    </w:p>
    <w:p w:rsidR="0092221E" w:rsidRDefault="0092221E" w:rsidP="00F6186D">
      <w:pPr>
        <w:jc w:val="both"/>
      </w:pPr>
    </w:p>
    <w:p w:rsidR="0092221E" w:rsidRPr="0092221E" w:rsidRDefault="0092221E" w:rsidP="0092221E">
      <w:p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Pytanie nr 5</w:t>
      </w:r>
      <w:r w:rsidRPr="007E6EBF">
        <w:rPr>
          <w:rFonts w:asciiTheme="minorHAnsi" w:hAnsiTheme="minorHAnsi" w:cstheme="minorHAnsi"/>
          <w:b/>
          <w:sz w:val="20"/>
        </w:rPr>
        <w:t>: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Pr="0092221E">
        <w:rPr>
          <w:rFonts w:asciiTheme="minorHAnsi" w:hAnsiTheme="minorHAnsi" w:cstheme="minorHAnsi"/>
          <w:sz w:val="20"/>
        </w:rPr>
        <w:t xml:space="preserve">W związku z brakiem w treści ogłoszenia o zamówieniu/SIWZ postanowień odnoszących się do sposobu oceny spełniania warunków udziału w postępowaniu przez Wykonawców ubiegających się wspólnie o udzielenie zamówienia publicznego, wnioskujemy o potwierdzenie, iż w przypadku Wykonawców wspólnie ubiegających się o udzielenie zamówienia, warunek dotyczący zdolności technicznej lub zawodowej może być spełniony łącznie przez Wykonawców występujących wspólnie”. </w:t>
      </w:r>
    </w:p>
    <w:p w:rsidR="0092221E" w:rsidRP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 xml:space="preserve">Uzasadnienie: </w:t>
      </w:r>
    </w:p>
    <w:p w:rsidR="0092221E" w:rsidRDefault="0092221E" w:rsidP="00F6186D">
      <w:pPr>
        <w:jc w:val="both"/>
        <w:rPr>
          <w:rFonts w:asciiTheme="minorHAnsi" w:hAnsiTheme="minorHAnsi" w:cstheme="minorHAnsi"/>
          <w:sz w:val="20"/>
        </w:rPr>
      </w:pPr>
      <w:r w:rsidRPr="0092221E">
        <w:rPr>
          <w:rFonts w:asciiTheme="minorHAnsi" w:hAnsiTheme="minorHAnsi" w:cstheme="minorHAnsi"/>
          <w:sz w:val="20"/>
        </w:rPr>
        <w:t>Na Zamawiającym ciąży obowiązek jasnego, precyzyjnego, wyczerpującego określenia SIWZ, którego jednym z elementów stanowi określenie warunków udziału w postępowaniu oraz sposobu spełniania tych warunków przez wykonawców wspólnie ubiegających się o udzielenie zamówienia. Mając powyższe na uwadze zasadnym jest uzupełnienie postanowień SIWZ umowy o propozycje zgłoszone przez Wykonawcę a odnoszące się do precyzyjnego określenia jak określone przez Zamawiającego warunku udziału w postępowaniu mają spełniać wykonawcy o których mowa w art. 117 ust. 4 ustawy z dnia 11 września 2019</w:t>
      </w:r>
      <w:r>
        <w:rPr>
          <w:rFonts w:asciiTheme="minorHAnsi" w:hAnsiTheme="minorHAnsi" w:cstheme="minorHAnsi"/>
          <w:sz w:val="20"/>
        </w:rPr>
        <w:t xml:space="preserve"> r. Prawo zamówień publicznych.”</w:t>
      </w:r>
    </w:p>
    <w:p w:rsidR="002C64A1" w:rsidRPr="0092221E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7E6EBF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7E6EBF">
        <w:rPr>
          <w:rFonts w:asciiTheme="minorHAnsi" w:hAnsiTheme="minorHAnsi" w:cstheme="minorHAnsi"/>
          <w:b/>
          <w:sz w:val="20"/>
        </w:rPr>
        <w:t>Odpowiedź:</w:t>
      </w:r>
    </w:p>
    <w:p w:rsidR="0092221E" w:rsidRDefault="002C64A1" w:rsidP="00F6186D">
      <w:pPr>
        <w:jc w:val="both"/>
      </w:pPr>
      <w:r>
        <w:rPr>
          <w:rFonts w:asciiTheme="minorHAnsi" w:hAnsiTheme="minorHAnsi" w:cstheme="minorHAnsi"/>
          <w:sz w:val="20"/>
        </w:rPr>
        <w:t>W</w:t>
      </w:r>
      <w:r w:rsidRPr="0092221E">
        <w:rPr>
          <w:rFonts w:asciiTheme="minorHAnsi" w:hAnsiTheme="minorHAnsi" w:cstheme="minorHAnsi"/>
          <w:sz w:val="20"/>
        </w:rPr>
        <w:t xml:space="preserve"> przypadku Wykonawców wspólnie ubiegających się o udzielenie zamówienia, warunek dotyczący zdolności technicznej lub zawodowej</w:t>
      </w:r>
      <w:r>
        <w:rPr>
          <w:rFonts w:asciiTheme="minorHAnsi" w:hAnsiTheme="minorHAnsi" w:cstheme="minorHAnsi"/>
          <w:sz w:val="20"/>
        </w:rPr>
        <w:t xml:space="preserve"> wskazany w pkt. VIII, pkt.2.4) musi spełniać co najmniej jeden z członków Konsorcjum.</w:t>
      </w:r>
    </w:p>
    <w:p w:rsidR="0092221E" w:rsidRDefault="0092221E" w:rsidP="00F6186D">
      <w:pPr>
        <w:jc w:val="both"/>
      </w:pPr>
    </w:p>
    <w:p w:rsidR="0092221E" w:rsidRDefault="0092221E" w:rsidP="00F6186D">
      <w:pPr>
        <w:jc w:val="both"/>
      </w:pPr>
    </w:p>
    <w:p w:rsidR="0092221E" w:rsidRPr="002C64A1" w:rsidRDefault="002C64A1" w:rsidP="00F6186D">
      <w:pPr>
        <w:jc w:val="both"/>
        <w:rPr>
          <w:rFonts w:asciiTheme="minorHAnsi" w:hAnsiTheme="minorHAnsi" w:cstheme="minorHAnsi"/>
          <w:b/>
          <w:sz w:val="20"/>
        </w:rPr>
      </w:pPr>
      <w:r w:rsidRPr="002C64A1">
        <w:rPr>
          <w:rFonts w:asciiTheme="minorHAnsi" w:hAnsiTheme="minorHAnsi" w:cstheme="minorHAnsi"/>
          <w:b/>
          <w:sz w:val="20"/>
        </w:rPr>
        <w:t>Pytanie nr 6:</w:t>
      </w:r>
    </w:p>
    <w:p w:rsid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="0092221E" w:rsidRPr="002C64A1">
        <w:rPr>
          <w:rFonts w:asciiTheme="minorHAnsi" w:hAnsiTheme="minorHAnsi" w:cstheme="minorHAnsi"/>
          <w:sz w:val="20"/>
        </w:rPr>
        <w:t>Prosimy o potwierdzenie, iż Zamawiający zwaloryzuje Wykonawcy wyłonionemu w toku postępowania wynagrodzenie w związku z zmianą minimalnego wynagrodzenia za pracę obowiązującą od 01.07.2023 r. tj. 3600,00 zł brutto.</w:t>
      </w:r>
      <w:r>
        <w:rPr>
          <w:rFonts w:asciiTheme="minorHAnsi" w:hAnsiTheme="minorHAnsi" w:cstheme="minorHAnsi"/>
          <w:sz w:val="20"/>
        </w:rPr>
        <w:t>”</w:t>
      </w:r>
    </w:p>
    <w:p w:rsidR="002F13CB" w:rsidRPr="002C64A1" w:rsidRDefault="002F13CB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54047E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54047E">
        <w:rPr>
          <w:rFonts w:asciiTheme="minorHAnsi" w:hAnsiTheme="minorHAnsi" w:cstheme="minorHAnsi"/>
          <w:b/>
          <w:sz w:val="20"/>
        </w:rPr>
        <w:t>Odpowiedź:</w:t>
      </w:r>
    </w:p>
    <w:p w:rsidR="0054047E" w:rsidRPr="002C64A1" w:rsidRDefault="0054047E" w:rsidP="0054047E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Waloryzacja wynagrodzenia </w:t>
      </w:r>
      <w:r w:rsidR="00230FFA">
        <w:rPr>
          <w:rFonts w:asciiTheme="minorHAnsi" w:hAnsiTheme="minorHAnsi" w:cstheme="minorHAnsi"/>
          <w:sz w:val="20"/>
        </w:rPr>
        <w:t xml:space="preserve">zostanie dokonana </w:t>
      </w:r>
      <w:r>
        <w:rPr>
          <w:rFonts w:asciiTheme="minorHAnsi" w:hAnsiTheme="minorHAnsi" w:cstheme="minorHAnsi"/>
          <w:sz w:val="20"/>
        </w:rPr>
        <w:t>na warunkach określo</w:t>
      </w:r>
      <w:r w:rsidR="00230FFA">
        <w:rPr>
          <w:rFonts w:asciiTheme="minorHAnsi" w:hAnsiTheme="minorHAnsi" w:cstheme="minorHAnsi"/>
          <w:sz w:val="20"/>
        </w:rPr>
        <w:t>nych</w:t>
      </w:r>
      <w:r>
        <w:rPr>
          <w:rFonts w:asciiTheme="minorHAnsi" w:hAnsiTheme="minorHAnsi" w:cstheme="minorHAnsi"/>
          <w:sz w:val="20"/>
        </w:rPr>
        <w:t xml:space="preserve"> </w:t>
      </w:r>
      <w:r w:rsidRPr="002C64A1">
        <w:rPr>
          <w:rFonts w:asciiTheme="minorHAnsi" w:hAnsiTheme="minorHAnsi" w:cstheme="minorHAnsi"/>
          <w:iCs/>
          <w:color w:val="212121"/>
          <w:sz w:val="20"/>
          <w:shd w:val="clear" w:color="auto" w:fill="FFFFFF"/>
        </w:rPr>
        <w:t>w </w:t>
      </w:r>
      <w:r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>§ 7</w:t>
      </w:r>
      <w:r w:rsidRPr="002C64A1"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>projektowanych pos</w:t>
      </w:r>
      <w:r w:rsidR="002F13CB"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>tanowieniach  umowy stanowiących</w:t>
      </w:r>
      <w:r>
        <w:rPr>
          <w:rFonts w:asciiTheme="minorHAnsi" w:hAnsiTheme="minorHAnsi" w:cstheme="minorHAnsi"/>
          <w:bCs/>
          <w:iCs/>
          <w:color w:val="212121"/>
          <w:sz w:val="20"/>
          <w:shd w:val="clear" w:color="auto" w:fill="FFFFFF"/>
        </w:rPr>
        <w:t xml:space="preserve"> załącznik nr 11 do SWZ.</w:t>
      </w: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2C64A1">
        <w:rPr>
          <w:rFonts w:asciiTheme="minorHAnsi" w:hAnsiTheme="minorHAnsi" w:cstheme="minorHAnsi"/>
          <w:b/>
          <w:sz w:val="20"/>
        </w:rPr>
        <w:t>Pytanie nr 7:</w:t>
      </w:r>
    </w:p>
    <w:p w:rsid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="0092221E" w:rsidRPr="002C64A1">
        <w:rPr>
          <w:rFonts w:asciiTheme="minorHAnsi" w:hAnsiTheme="minorHAnsi" w:cstheme="minorHAnsi"/>
          <w:sz w:val="20"/>
        </w:rPr>
        <w:t>Proszę o podanie ilości studentów zamieszkujących akademiki.</w:t>
      </w:r>
      <w:r>
        <w:rPr>
          <w:rFonts w:asciiTheme="minorHAnsi" w:hAnsiTheme="minorHAnsi" w:cstheme="minorHAnsi"/>
          <w:sz w:val="20"/>
        </w:rPr>
        <w:t>”</w:t>
      </w:r>
      <w:r w:rsidR="0092221E" w:rsidRPr="002C64A1">
        <w:rPr>
          <w:rFonts w:asciiTheme="minorHAnsi" w:hAnsiTheme="minorHAnsi" w:cstheme="minorHAnsi"/>
          <w:sz w:val="20"/>
        </w:rPr>
        <w:t xml:space="preserve"> </w:t>
      </w:r>
    </w:p>
    <w:p w:rsidR="00E77A75" w:rsidRPr="002C64A1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Pr="00E77A75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E77A75">
        <w:rPr>
          <w:rFonts w:asciiTheme="minorHAnsi" w:hAnsiTheme="minorHAnsi" w:cstheme="minorHAnsi"/>
          <w:b/>
          <w:sz w:val="20"/>
        </w:rPr>
        <w:t>Odpowiedź:</w:t>
      </w:r>
    </w:p>
    <w:p w:rsidR="002C64A1" w:rsidRPr="00E77A75" w:rsidRDefault="00E77A75" w:rsidP="002C64A1">
      <w:pPr>
        <w:jc w:val="both"/>
        <w:rPr>
          <w:rFonts w:asciiTheme="minorHAnsi" w:hAnsiTheme="minorHAnsi" w:cstheme="minorHAnsi"/>
          <w:color w:val="FF0000"/>
          <w:sz w:val="20"/>
        </w:rPr>
      </w:pPr>
      <w:r w:rsidRPr="00E77A75">
        <w:rPr>
          <w:rFonts w:asciiTheme="minorHAnsi" w:hAnsiTheme="minorHAnsi" w:cstheme="minorHAnsi"/>
          <w:sz w:val="20"/>
        </w:rPr>
        <w:t xml:space="preserve">Zamawiający informuje, iż </w:t>
      </w:r>
      <w:r w:rsidR="00AA2BEE" w:rsidRPr="00E77A75">
        <w:rPr>
          <w:rFonts w:asciiTheme="minorHAnsi" w:hAnsiTheme="minorHAnsi" w:cstheme="minorHAnsi"/>
          <w:sz w:val="20"/>
        </w:rPr>
        <w:t xml:space="preserve"> przy pełnym obłożeniu w 3 </w:t>
      </w:r>
      <w:r w:rsidRPr="00E77A75">
        <w:rPr>
          <w:rFonts w:asciiTheme="minorHAnsi" w:hAnsiTheme="minorHAnsi" w:cstheme="minorHAnsi"/>
          <w:sz w:val="20"/>
        </w:rPr>
        <w:t xml:space="preserve">domach studenckich </w:t>
      </w:r>
      <w:r w:rsidR="00AA2BEE" w:rsidRPr="00E77A75">
        <w:rPr>
          <w:rFonts w:asciiTheme="minorHAnsi" w:hAnsiTheme="minorHAnsi" w:cstheme="minorHAnsi"/>
          <w:sz w:val="20"/>
        </w:rPr>
        <w:t>mieszka 514 osób</w:t>
      </w:r>
      <w:r w:rsidRPr="00E77A75">
        <w:rPr>
          <w:rFonts w:asciiTheme="minorHAnsi" w:hAnsiTheme="minorHAnsi" w:cstheme="minorHAnsi"/>
          <w:sz w:val="20"/>
        </w:rPr>
        <w:t>.</w:t>
      </w: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Pr="002C64A1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2C64A1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2C64A1">
        <w:rPr>
          <w:rFonts w:asciiTheme="minorHAnsi" w:hAnsiTheme="minorHAnsi" w:cstheme="minorHAnsi"/>
          <w:b/>
          <w:sz w:val="20"/>
        </w:rPr>
        <w:t>Pytanie nr 8:</w:t>
      </w:r>
    </w:p>
    <w:p w:rsid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="0092221E" w:rsidRPr="002C64A1">
        <w:rPr>
          <w:rFonts w:asciiTheme="minorHAnsi" w:hAnsiTheme="minorHAnsi" w:cstheme="minorHAnsi"/>
          <w:sz w:val="20"/>
        </w:rPr>
        <w:t>Czy występują okna wymagające do mycia zastosowania technik wysięgnikowych, alpinistycznych?</w:t>
      </w:r>
      <w:r>
        <w:rPr>
          <w:rFonts w:asciiTheme="minorHAnsi" w:hAnsiTheme="minorHAnsi" w:cstheme="minorHAnsi"/>
          <w:sz w:val="20"/>
        </w:rPr>
        <w:t>”</w:t>
      </w:r>
      <w:r w:rsidR="0092221E" w:rsidRPr="002C64A1">
        <w:rPr>
          <w:rFonts w:asciiTheme="minorHAnsi" w:hAnsiTheme="minorHAnsi" w:cstheme="minorHAnsi"/>
          <w:sz w:val="20"/>
        </w:rPr>
        <w:t xml:space="preserve"> </w:t>
      </w: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Pr="002C64A1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Pr="00E77A75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E77A75">
        <w:rPr>
          <w:rFonts w:asciiTheme="minorHAnsi" w:hAnsiTheme="minorHAnsi" w:cstheme="minorHAnsi"/>
          <w:b/>
          <w:sz w:val="20"/>
        </w:rPr>
        <w:t>Odpowiedź:</w:t>
      </w:r>
      <w:r w:rsidR="00AA2BEE" w:rsidRPr="00E77A75">
        <w:rPr>
          <w:rFonts w:asciiTheme="minorHAnsi" w:hAnsiTheme="minorHAnsi" w:cstheme="minorHAnsi"/>
          <w:b/>
          <w:sz w:val="20"/>
        </w:rPr>
        <w:t xml:space="preserve"> </w:t>
      </w:r>
    </w:p>
    <w:p w:rsidR="002C64A1" w:rsidRPr="00E77A75" w:rsidRDefault="00E77A75" w:rsidP="002C64A1">
      <w:pPr>
        <w:jc w:val="both"/>
        <w:rPr>
          <w:rFonts w:asciiTheme="minorHAnsi" w:hAnsiTheme="minorHAnsi" w:cstheme="minorHAnsi"/>
          <w:sz w:val="20"/>
        </w:rPr>
      </w:pPr>
      <w:r w:rsidRPr="00E77A75">
        <w:rPr>
          <w:rFonts w:asciiTheme="minorHAnsi" w:hAnsiTheme="minorHAnsi" w:cstheme="minorHAnsi"/>
          <w:sz w:val="20"/>
        </w:rPr>
        <w:t>Zamawiający informuje, iż  w 2 dwóch domach akademickich</w:t>
      </w:r>
      <w:r w:rsidR="008E7E9C" w:rsidRPr="00E77A75">
        <w:rPr>
          <w:rFonts w:asciiTheme="minorHAnsi" w:hAnsiTheme="minorHAnsi" w:cstheme="minorHAnsi"/>
          <w:sz w:val="20"/>
        </w:rPr>
        <w:t xml:space="preserve"> występują</w:t>
      </w:r>
      <w:r w:rsidR="00AA2BEE" w:rsidRPr="00E77A75">
        <w:rPr>
          <w:rFonts w:asciiTheme="minorHAnsi" w:hAnsiTheme="minorHAnsi" w:cstheme="minorHAnsi"/>
          <w:sz w:val="20"/>
        </w:rPr>
        <w:t xml:space="preserve"> takie okna, których metraż został </w:t>
      </w:r>
      <w:r w:rsidR="008E7E9C" w:rsidRPr="00E77A75">
        <w:rPr>
          <w:rFonts w:asciiTheme="minorHAnsi" w:hAnsiTheme="minorHAnsi" w:cstheme="minorHAnsi"/>
          <w:sz w:val="20"/>
        </w:rPr>
        <w:t xml:space="preserve">podany w </w:t>
      </w:r>
      <w:r w:rsidR="005341D7" w:rsidRPr="00E77A75">
        <w:rPr>
          <w:rFonts w:asciiTheme="minorHAnsi" w:hAnsiTheme="minorHAnsi" w:cstheme="minorHAnsi"/>
          <w:sz w:val="20"/>
        </w:rPr>
        <w:t>formularzach cenowych.</w:t>
      </w: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2C64A1">
        <w:rPr>
          <w:rFonts w:asciiTheme="minorHAnsi" w:hAnsiTheme="minorHAnsi" w:cstheme="minorHAnsi"/>
          <w:b/>
          <w:sz w:val="20"/>
        </w:rPr>
        <w:t>Pytanie nr 9:</w:t>
      </w: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="0092221E" w:rsidRPr="002C64A1">
        <w:rPr>
          <w:rFonts w:asciiTheme="minorHAnsi" w:hAnsiTheme="minorHAnsi" w:cstheme="minorHAnsi"/>
          <w:sz w:val="20"/>
        </w:rPr>
        <w:t>Proszę o podanie powierzchni wymagającej wykonania usługi polimeryzacji?</w:t>
      </w:r>
      <w:r>
        <w:rPr>
          <w:rFonts w:asciiTheme="minorHAnsi" w:hAnsiTheme="minorHAnsi" w:cstheme="minorHAnsi"/>
          <w:sz w:val="20"/>
        </w:rPr>
        <w:t>”</w:t>
      </w:r>
      <w:r w:rsidR="0092221E" w:rsidRPr="002C64A1">
        <w:rPr>
          <w:rFonts w:asciiTheme="minorHAnsi" w:hAnsiTheme="minorHAnsi" w:cstheme="minorHAnsi"/>
          <w:sz w:val="20"/>
        </w:rPr>
        <w:t xml:space="preserve"> </w:t>
      </w:r>
    </w:p>
    <w:p w:rsidR="00E77A75" w:rsidRDefault="00E77A75" w:rsidP="002C64A1">
      <w:pPr>
        <w:jc w:val="both"/>
        <w:rPr>
          <w:rFonts w:asciiTheme="minorHAnsi" w:hAnsiTheme="minorHAnsi" w:cstheme="minorHAnsi"/>
          <w:b/>
          <w:color w:val="FF0000"/>
          <w:sz w:val="20"/>
        </w:rPr>
      </w:pPr>
    </w:p>
    <w:p w:rsidR="00E77A75" w:rsidRPr="00E77A75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E77A75">
        <w:rPr>
          <w:rFonts w:asciiTheme="minorHAnsi" w:hAnsiTheme="minorHAnsi" w:cstheme="minorHAnsi"/>
          <w:b/>
          <w:sz w:val="20"/>
        </w:rPr>
        <w:t>Odpowiedź:</w:t>
      </w:r>
      <w:r w:rsidR="00AA2BEE" w:rsidRPr="00E77A75">
        <w:rPr>
          <w:rFonts w:asciiTheme="minorHAnsi" w:hAnsiTheme="minorHAnsi" w:cstheme="minorHAnsi"/>
          <w:b/>
          <w:sz w:val="20"/>
        </w:rPr>
        <w:t xml:space="preserve"> </w:t>
      </w:r>
    </w:p>
    <w:p w:rsidR="002C64A1" w:rsidRPr="00E77A75" w:rsidRDefault="00E77A75" w:rsidP="002C64A1">
      <w:pPr>
        <w:jc w:val="both"/>
        <w:rPr>
          <w:rFonts w:asciiTheme="minorHAnsi" w:hAnsiTheme="minorHAnsi" w:cstheme="minorHAnsi"/>
          <w:color w:val="FF0000"/>
          <w:sz w:val="20"/>
        </w:rPr>
      </w:pPr>
      <w:r w:rsidRPr="00E77A75">
        <w:rPr>
          <w:rFonts w:asciiTheme="minorHAnsi" w:hAnsiTheme="minorHAnsi" w:cstheme="minorHAnsi"/>
          <w:sz w:val="20"/>
        </w:rPr>
        <w:t xml:space="preserve">Zamawiający </w:t>
      </w:r>
      <w:r w:rsidR="00AA2BEE" w:rsidRPr="00E77A75">
        <w:rPr>
          <w:rFonts w:asciiTheme="minorHAnsi" w:hAnsiTheme="minorHAnsi" w:cstheme="minorHAnsi"/>
          <w:sz w:val="20"/>
        </w:rPr>
        <w:t xml:space="preserve">nie </w:t>
      </w:r>
      <w:r w:rsidRPr="00E77A75">
        <w:rPr>
          <w:rFonts w:asciiTheme="minorHAnsi" w:hAnsiTheme="minorHAnsi" w:cstheme="minorHAnsi"/>
          <w:sz w:val="20"/>
        </w:rPr>
        <w:t>przewiduje</w:t>
      </w:r>
      <w:r w:rsidR="008D67A2" w:rsidRPr="00E77A75">
        <w:rPr>
          <w:rFonts w:asciiTheme="minorHAnsi" w:hAnsiTheme="minorHAnsi" w:cstheme="minorHAnsi"/>
          <w:sz w:val="20"/>
        </w:rPr>
        <w:t xml:space="preserve"> usługi polimeryzacji.</w:t>
      </w:r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2C64A1" w:rsidRPr="002C64A1" w:rsidRDefault="002C64A1" w:rsidP="00F6186D">
      <w:pPr>
        <w:jc w:val="both"/>
        <w:rPr>
          <w:rFonts w:asciiTheme="minorHAnsi" w:hAnsiTheme="minorHAnsi" w:cstheme="minorHAnsi"/>
          <w:sz w:val="20"/>
        </w:rPr>
      </w:pPr>
    </w:p>
    <w:p w:rsidR="002C64A1" w:rsidRPr="002C64A1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2C64A1">
        <w:rPr>
          <w:rFonts w:asciiTheme="minorHAnsi" w:hAnsiTheme="minorHAnsi" w:cstheme="minorHAnsi"/>
          <w:b/>
          <w:sz w:val="20"/>
        </w:rPr>
        <w:t>Pytanie nr 10:</w:t>
      </w:r>
    </w:p>
    <w:p w:rsidR="00F6186D" w:rsidRDefault="002C64A1" w:rsidP="00F6186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="008D67A2">
        <w:rPr>
          <w:rFonts w:asciiTheme="minorHAnsi" w:hAnsiTheme="minorHAnsi" w:cstheme="minorHAnsi"/>
          <w:sz w:val="20"/>
        </w:rPr>
        <w:t xml:space="preserve">Czy </w:t>
      </w:r>
      <w:proofErr w:type="spellStart"/>
      <w:r w:rsidR="008D67A2">
        <w:rPr>
          <w:rFonts w:asciiTheme="minorHAnsi" w:hAnsiTheme="minorHAnsi" w:cstheme="minorHAnsi"/>
          <w:sz w:val="20"/>
        </w:rPr>
        <w:t>istneje</w:t>
      </w:r>
      <w:proofErr w:type="spellEnd"/>
      <w:r w:rsidR="008D67A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D67A2">
        <w:rPr>
          <w:rFonts w:asciiTheme="minorHAnsi" w:hAnsiTheme="minorHAnsi" w:cstheme="minorHAnsi"/>
          <w:sz w:val="20"/>
        </w:rPr>
        <w:t>moż</w:t>
      </w:r>
      <w:r w:rsidR="0092221E" w:rsidRPr="002C64A1">
        <w:rPr>
          <w:rFonts w:asciiTheme="minorHAnsi" w:hAnsiTheme="minorHAnsi" w:cstheme="minorHAnsi"/>
          <w:sz w:val="20"/>
        </w:rPr>
        <w:t>liwośc</w:t>
      </w:r>
      <w:proofErr w:type="spellEnd"/>
      <w:r w:rsidR="0092221E" w:rsidRPr="002C64A1">
        <w:rPr>
          <w:rFonts w:asciiTheme="minorHAnsi" w:hAnsiTheme="minorHAnsi" w:cstheme="minorHAnsi"/>
          <w:sz w:val="20"/>
        </w:rPr>
        <w:t xml:space="preserve"> wstawienia pralki do prania </w:t>
      </w:r>
      <w:proofErr w:type="spellStart"/>
      <w:r w:rsidR="0092221E" w:rsidRPr="002C64A1">
        <w:rPr>
          <w:rFonts w:asciiTheme="minorHAnsi" w:hAnsiTheme="minorHAnsi" w:cstheme="minorHAnsi"/>
          <w:sz w:val="20"/>
        </w:rPr>
        <w:t>mopów</w:t>
      </w:r>
      <w:proofErr w:type="spellEnd"/>
      <w:r w:rsidR="0092221E" w:rsidRPr="002C64A1">
        <w:rPr>
          <w:rFonts w:asciiTheme="minorHAnsi" w:hAnsiTheme="minorHAnsi" w:cstheme="minorHAnsi"/>
          <w:sz w:val="20"/>
        </w:rPr>
        <w:t>, ścierek</w:t>
      </w:r>
      <w:r>
        <w:rPr>
          <w:rFonts w:asciiTheme="minorHAnsi" w:hAnsiTheme="minorHAnsi" w:cstheme="minorHAnsi"/>
          <w:sz w:val="20"/>
        </w:rPr>
        <w:t>.”</w:t>
      </w:r>
    </w:p>
    <w:p w:rsidR="00E77A75" w:rsidRDefault="00E77A75" w:rsidP="00F6186D">
      <w:pPr>
        <w:jc w:val="both"/>
        <w:rPr>
          <w:rFonts w:asciiTheme="minorHAnsi" w:hAnsiTheme="minorHAnsi" w:cstheme="minorHAnsi"/>
          <w:sz w:val="20"/>
        </w:rPr>
      </w:pPr>
    </w:p>
    <w:p w:rsidR="00E77A75" w:rsidRPr="00E77A75" w:rsidRDefault="002C64A1" w:rsidP="002C64A1">
      <w:pPr>
        <w:jc w:val="both"/>
        <w:rPr>
          <w:rFonts w:asciiTheme="minorHAnsi" w:hAnsiTheme="minorHAnsi" w:cstheme="minorHAnsi"/>
          <w:b/>
          <w:sz w:val="20"/>
        </w:rPr>
      </w:pPr>
      <w:r w:rsidRPr="00E77A75">
        <w:rPr>
          <w:rFonts w:asciiTheme="minorHAnsi" w:hAnsiTheme="minorHAnsi" w:cstheme="minorHAnsi"/>
          <w:b/>
          <w:sz w:val="20"/>
        </w:rPr>
        <w:t>Odpowiedź:</w:t>
      </w:r>
      <w:r w:rsidR="00AA2BEE" w:rsidRPr="00E77A75">
        <w:rPr>
          <w:rFonts w:asciiTheme="minorHAnsi" w:hAnsiTheme="minorHAnsi" w:cstheme="minorHAnsi"/>
          <w:b/>
          <w:sz w:val="20"/>
        </w:rPr>
        <w:t xml:space="preserve"> </w:t>
      </w:r>
    </w:p>
    <w:p w:rsidR="002C64A1" w:rsidRPr="00E77A75" w:rsidRDefault="00E77A75" w:rsidP="002C64A1">
      <w:pPr>
        <w:jc w:val="both"/>
        <w:rPr>
          <w:rFonts w:asciiTheme="minorHAnsi" w:hAnsiTheme="minorHAnsi" w:cstheme="minorHAnsi"/>
          <w:sz w:val="20"/>
        </w:rPr>
      </w:pPr>
      <w:r w:rsidRPr="00E77A75">
        <w:rPr>
          <w:rFonts w:asciiTheme="minorHAnsi" w:hAnsiTheme="minorHAnsi" w:cstheme="minorHAnsi"/>
          <w:sz w:val="20"/>
        </w:rPr>
        <w:t xml:space="preserve">Zamawiający </w:t>
      </w:r>
      <w:r w:rsidR="00AA2BEE" w:rsidRPr="00E77A75">
        <w:rPr>
          <w:rFonts w:asciiTheme="minorHAnsi" w:hAnsiTheme="minorHAnsi" w:cstheme="minorHAnsi"/>
          <w:sz w:val="20"/>
        </w:rPr>
        <w:t xml:space="preserve">nie </w:t>
      </w:r>
      <w:r w:rsidRPr="00E77A75">
        <w:rPr>
          <w:rFonts w:asciiTheme="minorHAnsi" w:hAnsiTheme="minorHAnsi" w:cstheme="minorHAnsi"/>
          <w:sz w:val="20"/>
        </w:rPr>
        <w:t>przewiduje takiej</w:t>
      </w:r>
      <w:r w:rsidR="00AA2BEE" w:rsidRPr="00E77A75">
        <w:rPr>
          <w:rFonts w:asciiTheme="minorHAnsi" w:hAnsiTheme="minorHAnsi" w:cstheme="minorHAnsi"/>
          <w:sz w:val="20"/>
        </w:rPr>
        <w:t xml:space="preserve"> możliwości.</w:t>
      </w:r>
    </w:p>
    <w:p w:rsidR="002C64A1" w:rsidRPr="002C64A1" w:rsidRDefault="002C64A1" w:rsidP="00F6186D">
      <w:pPr>
        <w:jc w:val="both"/>
        <w:rPr>
          <w:rFonts w:asciiTheme="minorHAnsi" w:eastAsia="Calibri" w:hAnsiTheme="minorHAnsi" w:cstheme="minorHAnsi"/>
          <w:b/>
          <w:sz w:val="20"/>
        </w:rPr>
      </w:pPr>
    </w:p>
    <w:sectPr w:rsidR="002C64A1" w:rsidRPr="002C64A1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75" w:rsidRDefault="00E77A75" w:rsidP="004D755B">
      <w:r>
        <w:separator/>
      </w:r>
    </w:p>
  </w:endnote>
  <w:endnote w:type="continuationSeparator" w:id="0">
    <w:p w:rsidR="00E77A75" w:rsidRDefault="00E77A75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75" w:rsidRPr="00E84ED8" w:rsidRDefault="00E77A7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E77A75" w:rsidRPr="00E84ED8" w:rsidRDefault="00E77A7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E77A75" w:rsidRPr="00E84ED8" w:rsidRDefault="00E77A7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E77A75" w:rsidRPr="00E84ED8" w:rsidRDefault="00E77A7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E77A75" w:rsidRPr="00E84ED8" w:rsidRDefault="00E77A7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E77A75" w:rsidRPr="00E84ED8" w:rsidRDefault="00E77A7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E77A75" w:rsidRPr="00E4433E" w:rsidRDefault="00E77A7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E77A75" w:rsidRDefault="00E77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75" w:rsidRDefault="00E77A75" w:rsidP="004D755B">
      <w:r>
        <w:separator/>
      </w:r>
    </w:p>
  </w:footnote>
  <w:footnote w:type="continuationSeparator" w:id="0">
    <w:p w:rsidR="00E77A75" w:rsidRDefault="00E77A75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75" w:rsidRDefault="00E77A75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9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5"/>
  </w:num>
  <w:num w:numId="24">
    <w:abstractNumId w:val="12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96EE1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30FFA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C64A1"/>
    <w:rsid w:val="002D32E2"/>
    <w:rsid w:val="002E1F22"/>
    <w:rsid w:val="002E3B30"/>
    <w:rsid w:val="002F13CB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3EBD"/>
    <w:rsid w:val="00524DEF"/>
    <w:rsid w:val="005341D7"/>
    <w:rsid w:val="0054047E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356EB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D67A2"/>
    <w:rsid w:val="008E0788"/>
    <w:rsid w:val="008E3F9B"/>
    <w:rsid w:val="008E7E9C"/>
    <w:rsid w:val="008F0191"/>
    <w:rsid w:val="008F3EE0"/>
    <w:rsid w:val="009063C9"/>
    <w:rsid w:val="0092221E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27345"/>
    <w:rsid w:val="00A36A9E"/>
    <w:rsid w:val="00A40E56"/>
    <w:rsid w:val="00A41AA6"/>
    <w:rsid w:val="00A52A63"/>
    <w:rsid w:val="00A76A89"/>
    <w:rsid w:val="00A806D4"/>
    <w:rsid w:val="00A94669"/>
    <w:rsid w:val="00AA2BEE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33FA0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77A75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6186D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uiPriority w:val="99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228C-80B0-4B37-AD84-64DAC57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79C6C825</Template>
  <TotalTime>20</TotalTime>
  <Pages>5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</cp:revision>
  <cp:lastPrinted>2023-04-24T08:04:00Z</cp:lastPrinted>
  <dcterms:created xsi:type="dcterms:W3CDTF">2023-04-24T06:42:00Z</dcterms:created>
  <dcterms:modified xsi:type="dcterms:W3CDTF">2023-04-24T08:46:00Z</dcterms:modified>
</cp:coreProperties>
</file>