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 xml:space="preserve">Pytanie 1. </w:t>
      </w: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Zamawiający jako jedno z kryteriów oceny oferty określił udostępnienie przez wykonawcę systemu monitorowania przesyłek rejestrowanych. Wykonawca prosi o potwierdzenie, że Zamawiający bierze pod uwagę możliwość czasowego sporadycznego braku dostępu do systemu, co może być spowodowane czynnikami niezależnymi od wykonawcy np. atak na systemy informatyczne, albo wymogiem wstrzymania działania programu w związku z prowadzonymi działaniami technicznymi na stronie/aktualizacjami systemu, a same dane zawarte w systemie mają charakter poglądowy. Wykonawca deklaruje, że dołoży wszelkich starań, by system był stale dostępny, a w miarę możliwości przerwy związane z pracami technicznymi lub opóźnienia/błędy w ujawnianiu danych nie dotykały Zamawiającego np. poprzez prowadzenie prac w godzinach nocnych.</w:t>
      </w:r>
    </w:p>
    <w:p w:rsidR="00A9647F" w:rsidRPr="00A9647F" w:rsidRDefault="00A9647F" w:rsidP="00A9647F">
      <w:pPr>
        <w:pStyle w:val="tekst"/>
        <w:spacing w:line="276" w:lineRule="auto"/>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 xml:space="preserve">Jednocześnie wykonawca prosi o potwierdzenie, że wymóg dotyczy przesyłek krajowych. W przypadku przesyłek zagranicznych ilość i aktualność danych </w:t>
      </w:r>
      <w:proofErr w:type="spellStart"/>
      <w:r w:rsidRPr="00A9647F">
        <w:rPr>
          <w:rFonts w:ascii="Arial" w:eastAsia="Calibri" w:hAnsi="Arial" w:cs="Arial"/>
          <w:color w:val="000000"/>
          <w:kern w:val="0"/>
          <w:szCs w:val="24"/>
          <w:lang w:val="pl-PL" w:bidi="ar-SA"/>
        </w:rPr>
        <w:t>trackingowych</w:t>
      </w:r>
      <w:proofErr w:type="spellEnd"/>
      <w:r w:rsidRPr="00A9647F">
        <w:rPr>
          <w:rFonts w:ascii="Arial" w:eastAsia="Calibri" w:hAnsi="Arial" w:cs="Arial"/>
          <w:color w:val="000000"/>
          <w:kern w:val="0"/>
          <w:szCs w:val="24"/>
          <w:lang w:val="pl-PL" w:bidi="ar-SA"/>
        </w:rPr>
        <w:t xml:space="preserve"> uzależniona może być od operatora danego kraju docelowego, na co wykonawca nie ma wpływu. Jednocześnie wykonawca zapewnia dołożenie wszelkich starań do możliwie dokładnego ujawniana danych dla przesyłek zagranicznych.</w:t>
      </w: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75FCF" w:rsidRDefault="00D525CB">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Ad.1</w:t>
      </w:r>
    </w:p>
    <w:p w:rsidR="00A75FCF" w:rsidRDefault="00D525CB">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Zamawiający bierze pod uwagę możliwość czasowego sporadycznego braku dostępu do systemu, co może być spowodowane czynnikami niezależnymi od wykonawcy np. atak na systemy </w:t>
      </w:r>
      <w:r>
        <w:rPr>
          <w:rFonts w:ascii="Arial" w:eastAsia="Calibri" w:hAnsi="Arial" w:cs="Arial"/>
          <w:color w:val="000000"/>
          <w:kern w:val="0"/>
          <w:szCs w:val="24"/>
          <w:lang w:val="pl-PL" w:bidi="ar-SA"/>
        </w:rPr>
        <w:t>informatyczne, albo wymogiem wstrzymania działania programu w związku z prowadzonymi działaniami technicznymi na stronie/aktualizacjami systemu, a same dane zawarte w systemie mają charakter poglądowy. Pod warunkiem, że Wykonawca deklaruje, że dołoży wszel</w:t>
      </w:r>
      <w:r>
        <w:rPr>
          <w:rFonts w:ascii="Arial" w:eastAsia="Calibri" w:hAnsi="Arial" w:cs="Arial"/>
          <w:color w:val="000000"/>
          <w:kern w:val="0"/>
          <w:szCs w:val="24"/>
          <w:lang w:val="pl-PL" w:bidi="ar-SA"/>
        </w:rPr>
        <w:t>kich starań, by system był stale dostępny, a w miarę możliwości przerwy związane z pracami technicznymi lub opóźnienia/błędy w ujawnianiu danych nie dotykały Zamawiającego np. poprzez prowadzenie prac w godzinach nocnych.</w:t>
      </w: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Pr="00A9647F" w:rsidRDefault="00A9647F" w:rsidP="00A9647F">
      <w:pPr>
        <w:pStyle w:val="tekst"/>
        <w:spacing w:line="276" w:lineRule="auto"/>
        <w:rPr>
          <w:rFonts w:ascii="Arial" w:eastAsia="Calibri" w:hAnsi="Arial" w:cs="Arial"/>
          <w:color w:val="000000"/>
          <w:kern w:val="0"/>
          <w:szCs w:val="24"/>
          <w:lang w:val="pl-PL" w:bidi="ar-SA"/>
        </w:rPr>
      </w:pP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 xml:space="preserve">Pytanie 2. </w:t>
      </w: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 xml:space="preserve">Zamawiający w pkt IV Opis przedmiotu zamówienia pkt 9   str.10 wymaga każdorazowego pisemnego aktualizowania wykazu placówek po dokonaniu zmiany przez Wykonawcę. Wykonawca zgodnie z procedurami wewnętrznymi, jak również przepisami zewnętrznymi (ustawa Prawo Pocztowe oraz odpowiednie rozporządzenia ministerialne) zobowiązany jest do utrzymania odpowiedniej ilości placówek na danym obszarze. Wymogi określone są w oparciu o gęstość zaludnienia oraz obszar, tak by zapewnić dostęp do usług (w tym awizowanych przesyłek) mieszkańcom. Wykonawca zapewnia aktualnie najwyższy standard na rynku spośród operatorów pocztowych. </w:t>
      </w:r>
    </w:p>
    <w:p w:rsidR="00A9647F" w:rsidRPr="00A9647F" w:rsidRDefault="00A9647F" w:rsidP="00A9647F">
      <w:pPr>
        <w:pStyle w:val="tekst"/>
        <w:spacing w:line="276" w:lineRule="auto"/>
        <w:rPr>
          <w:rFonts w:ascii="Arial" w:eastAsia="Calibri" w:hAnsi="Arial" w:cs="Arial"/>
          <w:color w:val="000000"/>
          <w:kern w:val="0"/>
          <w:szCs w:val="24"/>
          <w:lang w:val="pl-PL" w:bidi="ar-SA"/>
        </w:rPr>
      </w:pP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Każdorazowe informowanie o zmianach w sieci placówek np. powstaniu/likwidacji agencji pocztowej jest procedurą nie wpływającą na faktyczną realizację usługi. Zapis taki jest nadmiernym i nieuzasadnionym obciążeniem wykonawcy.</w:t>
      </w:r>
    </w:p>
    <w:p w:rsidR="00A9647F" w:rsidRPr="00A9647F" w:rsidRDefault="00A9647F" w:rsidP="00A9647F">
      <w:pPr>
        <w:pStyle w:val="tekst"/>
        <w:spacing w:line="276" w:lineRule="auto"/>
        <w:rPr>
          <w:rFonts w:ascii="Arial" w:eastAsia="Calibri" w:hAnsi="Arial" w:cs="Arial"/>
          <w:color w:val="000000"/>
          <w:kern w:val="0"/>
          <w:szCs w:val="24"/>
          <w:lang w:val="pl-PL" w:bidi="ar-SA"/>
        </w:rPr>
      </w:pP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Wykonawca zwraca się z prośbą o wykreślenie przedmiotowego zapisu, ponieważ interes Zamawiającego oraz prawidłowe realizowanie usług w odpowiedniej jakości jest w tej kwestii zabezpieczone regulacjami powszechnie obowiązującego prawa i wymogów narzuconych na operatora wyznaczonego. Alternatywnie Wykonawca sugeruję modyfikację zapisu poprzez wprowadzenie w jego miejsce wymogu przekazania aktualnej listy placówek na każde wezwanie Zamawiającego.</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Pozostawienie zapisu w obecnej formie uniemożliwi wykonawcy złożenie oferty.</w:t>
      </w: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75FCF" w:rsidRDefault="00D525CB">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Ad.2</w:t>
      </w:r>
    </w:p>
    <w:p w:rsidR="00A75FCF" w:rsidRDefault="00D525CB">
      <w:pPr>
        <w:pStyle w:val="tekst"/>
        <w:spacing w:before="0" w:after="0" w:line="276" w:lineRule="auto"/>
        <w:jc w:val="left"/>
      </w:pPr>
      <w:r>
        <w:rPr>
          <w:rFonts w:ascii="Arial" w:eastAsia="Times New Roman" w:hAnsi="Arial" w:cs="Arial"/>
          <w:kern w:val="0"/>
          <w:szCs w:val="24"/>
          <w:lang w:val="pl-PL" w:bidi="ar-SA"/>
        </w:rPr>
        <w:t>Zamawiający rezygnuje z zapis</w:t>
      </w:r>
      <w:r>
        <w:rPr>
          <w:rFonts w:ascii="Arial" w:eastAsia="Times New Roman" w:hAnsi="Arial" w:cs="Arial"/>
          <w:kern w:val="0"/>
          <w:szCs w:val="24"/>
          <w:lang w:val="pl-PL" w:bidi="ar-SA"/>
        </w:rPr>
        <w:t>u z pkt IV Opis przedmiotu zamówienia pkt. 9 wymagający każdorazowego pisemnego aktualizowania wykazu placówek po dokonaniu zmiany przez Wykonawcę.</w:t>
      </w:r>
    </w:p>
    <w:p w:rsidR="00A75FCF" w:rsidRDefault="00A75FCF">
      <w:pPr>
        <w:pStyle w:val="tekst"/>
        <w:spacing w:before="0" w:after="0" w:line="276" w:lineRule="auto"/>
        <w:jc w:val="left"/>
        <w:rPr>
          <w:rFonts w:ascii="Arial" w:eastAsia="Calibri" w:hAnsi="Arial" w:cs="Arial"/>
          <w:color w:val="000000"/>
          <w:kern w:val="0"/>
          <w:szCs w:val="24"/>
          <w:lang w:val="pl-PL" w:bidi="ar-SA"/>
        </w:rPr>
      </w:pPr>
    </w:p>
    <w:p w:rsidR="00A9647F" w:rsidRDefault="00A9647F">
      <w:pPr>
        <w:pStyle w:val="tekst"/>
        <w:spacing w:before="0" w:after="0" w:line="276" w:lineRule="auto"/>
        <w:jc w:val="left"/>
        <w:rPr>
          <w:rFonts w:ascii="Arial" w:eastAsia="Calibri" w:hAnsi="Arial" w:cs="Arial"/>
          <w:color w:val="000000"/>
          <w:kern w:val="0"/>
          <w:szCs w:val="24"/>
          <w:lang w:val="pl-PL" w:bidi="ar-SA"/>
        </w:rPr>
      </w:pP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 xml:space="preserve">Pytanie 3. </w:t>
      </w: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 xml:space="preserve">Zamawiający we Wzorze umowy  paragraf 5 punkt 1 wymaga doręczania przesyłek na terenie RP oraz poza jej granicami. Tak określony wymóg uniemożliwia złożenie oferty potencjalnym wykonawcom ze względu na nieograniczoność. Obszar doręczeń określony jest możliwościami operatorów danego kraju i wynika bezpośrednio z przepisów prawa pocztowego międzynarodowego oraz umów pomiędzy operatorami. Ponadto poszczególne obszary mogą być wyłączone ze względu na wydarzenia bieżące np. wojny i epidemie. </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 xml:space="preserve">Wykonawca prosi o </w:t>
      </w:r>
      <w:proofErr w:type="spellStart"/>
      <w:r w:rsidRPr="00A9647F">
        <w:rPr>
          <w:rFonts w:ascii="Arial" w:eastAsia="Calibri" w:hAnsi="Arial" w:cs="Arial"/>
          <w:color w:val="000000"/>
          <w:kern w:val="0"/>
          <w:szCs w:val="24"/>
          <w:lang w:val="pl-PL" w:bidi="ar-SA"/>
        </w:rPr>
        <w:t>potwierdznie</w:t>
      </w:r>
      <w:proofErr w:type="spellEnd"/>
      <w:r w:rsidRPr="00A9647F">
        <w:rPr>
          <w:rFonts w:ascii="Arial" w:eastAsia="Calibri" w:hAnsi="Arial" w:cs="Arial"/>
          <w:color w:val="000000"/>
          <w:kern w:val="0"/>
          <w:szCs w:val="24"/>
          <w:lang w:val="pl-PL" w:bidi="ar-SA"/>
        </w:rPr>
        <w:t xml:space="preserve">, że Zamawiający ma namyśli, że </w:t>
      </w:r>
      <w:bookmarkStart w:id="0" w:name="_Hlk154564558"/>
      <w:r w:rsidRPr="00A9647F">
        <w:rPr>
          <w:rFonts w:ascii="Arial" w:eastAsia="Calibri" w:hAnsi="Arial" w:cs="Arial"/>
          <w:color w:val="000000"/>
          <w:kern w:val="0"/>
          <w:szCs w:val="24"/>
          <w:lang w:val="pl-PL" w:bidi="ar-SA"/>
        </w:rPr>
        <w:t xml:space="preserve">przesyłki w obrocie </w:t>
      </w:r>
      <w:r w:rsidRPr="00A9647F">
        <w:rPr>
          <w:rFonts w:ascii="Arial" w:eastAsia="Calibri" w:hAnsi="Arial" w:cs="Arial"/>
          <w:color w:val="000000"/>
          <w:kern w:val="0"/>
          <w:szCs w:val="24"/>
          <w:lang w:val="pl-PL" w:bidi="ar-SA"/>
        </w:rPr>
        <w:lastRenderedPageBreak/>
        <w:t>zagranicznym doręczane będą na obszar określony przez destynacje dostępne dla usług powszechnych lub wybranej jego części w dniu nadania przesyłek (co stanowi najszerszy katalog możliwych doręczeń).</w:t>
      </w:r>
      <w:bookmarkEnd w:id="0"/>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Odpowiedz na pytanie 3:</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BB410C"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Zamawiający potwierdza,  ze chodzi o </w:t>
      </w:r>
      <w:r w:rsidRPr="00BB410C">
        <w:rPr>
          <w:rFonts w:ascii="Arial" w:eastAsia="Calibri" w:hAnsi="Arial" w:cs="Arial"/>
          <w:color w:val="000000"/>
          <w:kern w:val="0"/>
          <w:szCs w:val="24"/>
          <w:lang w:val="pl-PL" w:bidi="ar-SA"/>
        </w:rPr>
        <w:t>przesyłki w obrocie zagranicznym doręczane będą na obszar określony przez destynacje dostępne dla usług powszechnych lub wybranej jego części w dniu nadania przesyłek (co stanowi najszerszy katalog możliwych doręczeń).</w:t>
      </w:r>
    </w:p>
    <w:p w:rsidR="00BB410C" w:rsidRDefault="00BB410C"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Pr="00A9647F" w:rsidRDefault="00A9647F" w:rsidP="00A9647F">
      <w:pPr>
        <w:pStyle w:val="tekst"/>
        <w:spacing w:line="276" w:lineRule="auto"/>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 xml:space="preserve">Pytanie 4. </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sidRPr="00A9647F">
        <w:rPr>
          <w:rFonts w:ascii="Arial" w:eastAsia="Calibri" w:hAnsi="Arial" w:cs="Arial"/>
          <w:color w:val="000000"/>
          <w:kern w:val="0"/>
          <w:szCs w:val="24"/>
          <w:lang w:val="pl-PL" w:bidi="ar-SA"/>
        </w:rPr>
        <w:t>Zamawiający we Wzorze umowy  paragraf 5 punkt 5 wymaga zwrotu potwierdzeń odbioru w ciągu 7 dni roboczych. Wykonawca podkreśla, że sposób realizacji usługi zwrotu potwierdzenia odbioru określony jest w Prawie pocztowym oraz odpowiednich rozporządzeniach Ministra. Przepisy powszechnie obowiązujące nie wprowadzają terminu doręczenia druku ZPO, w związku z czym nie jest uzasadnione sankcjonowanie go w umowie. Wykonawca zwraca się z prośba o modyfikację zapisu i zobowiązanie wykonawcy do niezwłocznego dostarczenia druku zwrotnego potwierdzenia odbioru.</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Odpowiedz na pytanie </w:t>
      </w:r>
      <w:r>
        <w:rPr>
          <w:rFonts w:ascii="Arial" w:eastAsia="Calibri" w:hAnsi="Arial" w:cs="Arial"/>
          <w:color w:val="000000"/>
          <w:kern w:val="0"/>
          <w:szCs w:val="24"/>
          <w:lang w:val="pl-PL" w:bidi="ar-SA"/>
        </w:rPr>
        <w:t>4</w:t>
      </w:r>
      <w:r>
        <w:rPr>
          <w:rFonts w:ascii="Arial" w:eastAsia="Calibri" w:hAnsi="Arial" w:cs="Arial"/>
          <w:color w:val="000000"/>
          <w:kern w:val="0"/>
          <w:szCs w:val="24"/>
          <w:lang w:val="pl-PL" w:bidi="ar-SA"/>
        </w:rPr>
        <w:t>:</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160CD7"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Zamawiający zmienia zapis </w:t>
      </w:r>
      <w:r w:rsidR="00BB410C">
        <w:rPr>
          <w:rFonts w:ascii="Arial" w:eastAsia="Calibri" w:hAnsi="Arial" w:cs="Arial"/>
          <w:color w:val="000000"/>
          <w:kern w:val="0"/>
          <w:szCs w:val="24"/>
          <w:lang w:val="pl-PL" w:bidi="ar-SA"/>
        </w:rPr>
        <w:t>§ 5 pkt 5 poprzez usunięcie zapisu „</w:t>
      </w:r>
      <w:r w:rsidR="00BB410C" w:rsidRPr="00BB410C">
        <w:rPr>
          <w:rFonts w:ascii="Arial" w:eastAsia="Calibri" w:hAnsi="Arial" w:cs="Arial"/>
          <w:color w:val="000000"/>
          <w:kern w:val="0"/>
          <w:szCs w:val="24"/>
          <w:lang w:val="pl-PL" w:bidi="ar-SA"/>
        </w:rPr>
        <w:t>nie później, niż w ciągu 7 dni roboczych</w:t>
      </w:r>
      <w:r w:rsidR="00BB410C">
        <w:rPr>
          <w:rFonts w:ascii="Arial" w:eastAsia="Calibri" w:hAnsi="Arial" w:cs="Arial"/>
          <w:color w:val="000000"/>
          <w:kern w:val="0"/>
          <w:szCs w:val="24"/>
          <w:lang w:val="pl-PL" w:bidi="ar-SA"/>
        </w:rPr>
        <w:t>”</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western"/>
        <w:spacing w:after="0" w:line="360" w:lineRule="auto"/>
      </w:pPr>
      <w:r>
        <w:rPr>
          <w:rFonts w:ascii="Arial" w:hAnsi="Arial" w:cs="Arial"/>
          <w:b/>
          <w:bCs/>
          <w:sz w:val="22"/>
          <w:szCs w:val="22"/>
        </w:rPr>
        <w:t xml:space="preserve">Pytanie 5. </w:t>
      </w:r>
    </w:p>
    <w:p w:rsidR="00A9647F" w:rsidRDefault="00A9647F" w:rsidP="00A9647F">
      <w:pPr>
        <w:pStyle w:val="western"/>
        <w:spacing w:after="0" w:line="360" w:lineRule="auto"/>
      </w:pPr>
      <w:r>
        <w:rPr>
          <w:rFonts w:ascii="Calibri" w:hAnsi="Calibri" w:cs="Calibri"/>
        </w:rPr>
        <w:t xml:space="preserve">Zamawiający we </w:t>
      </w:r>
      <w:r>
        <w:rPr>
          <w:rFonts w:ascii="Calibri" w:hAnsi="Calibri" w:cs="Calibri"/>
          <w:i/>
          <w:iCs/>
        </w:rPr>
        <w:t xml:space="preserve">Wzorze umowy </w:t>
      </w:r>
      <w:r>
        <w:rPr>
          <w:rFonts w:ascii="Calibri" w:hAnsi="Calibri" w:cs="Calibri"/>
        </w:rPr>
        <w:t>paragraf 7 punkt 3/1 określił karę dot. Odstąpienia od umowy w wysokości 10%. Wskazana przez Zamawiającego wysokość kary w ocenie wykonawcy jest nieadekwatnie wysoka biorąc pod uwagę zabezpieczenie możliwości egzekwowania kar za naruszenia zgodnie z obo</w:t>
      </w:r>
      <w:r>
        <w:rPr>
          <w:rFonts w:ascii="Calibri" w:hAnsi="Calibri" w:cs="Calibri"/>
        </w:rPr>
        <w:lastRenderedPageBreak/>
        <w:t>wiązującymi przepisami oraz procedurą reklamacyjną. Ponadto nie jest określone w jakich przypadkach Zamawiający może skorzystać z tak istotnego uprawnienia. Czy Zamawiający w związku z powyższym może wykreślić niniejszy zapis lub adekwatnie obniżyć wysokość kary umownej?</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Odpowiedz na pytanie </w:t>
      </w:r>
      <w:r>
        <w:rPr>
          <w:rFonts w:ascii="Arial" w:eastAsia="Calibri" w:hAnsi="Arial" w:cs="Arial"/>
          <w:color w:val="000000"/>
          <w:kern w:val="0"/>
          <w:szCs w:val="24"/>
          <w:lang w:val="pl-PL" w:bidi="ar-SA"/>
        </w:rPr>
        <w:t>5</w:t>
      </w:r>
      <w:r>
        <w:rPr>
          <w:rFonts w:ascii="Arial" w:eastAsia="Calibri" w:hAnsi="Arial" w:cs="Arial"/>
          <w:color w:val="000000"/>
          <w:kern w:val="0"/>
          <w:szCs w:val="24"/>
          <w:lang w:val="pl-PL" w:bidi="ar-SA"/>
        </w:rPr>
        <w:t>:</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BB410C"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Zamawiający zmienił wysokość kary umownej określonej w § 7 ust 3 pkt 1 do 4%</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western"/>
        <w:spacing w:after="0" w:line="360" w:lineRule="auto"/>
      </w:pPr>
      <w:r>
        <w:rPr>
          <w:rFonts w:ascii="Arial" w:hAnsi="Arial" w:cs="Arial"/>
          <w:b/>
          <w:bCs/>
          <w:sz w:val="22"/>
          <w:szCs w:val="22"/>
        </w:rPr>
        <w:t xml:space="preserve">Pytanie 6. </w:t>
      </w:r>
    </w:p>
    <w:p w:rsidR="00A9647F" w:rsidRDefault="00A9647F" w:rsidP="00A9647F">
      <w:pPr>
        <w:pStyle w:val="western"/>
        <w:spacing w:after="0" w:line="360" w:lineRule="auto"/>
      </w:pPr>
      <w:r>
        <w:rPr>
          <w:rFonts w:ascii="Calibri" w:hAnsi="Calibri" w:cs="Calibri"/>
        </w:rPr>
        <w:t xml:space="preserve">Zamawiający we </w:t>
      </w:r>
      <w:r>
        <w:rPr>
          <w:rFonts w:ascii="Calibri" w:hAnsi="Calibri" w:cs="Calibri"/>
          <w:i/>
          <w:iCs/>
        </w:rPr>
        <w:t xml:space="preserve">Wzorze umowy </w:t>
      </w:r>
      <w:r>
        <w:rPr>
          <w:rFonts w:ascii="Calibri" w:hAnsi="Calibri" w:cs="Calibri"/>
        </w:rPr>
        <w:t>paragraf 7 punkt 5 zastrzega prawo do potrącenia kary z należnego wynagrodzenia. Niczym nieograniczone jednostronne prawo naliczenia kar umownych przez Zamawiającego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Odpowiedz na pytanie </w:t>
      </w:r>
      <w:r>
        <w:rPr>
          <w:rFonts w:ascii="Arial" w:eastAsia="Calibri" w:hAnsi="Arial" w:cs="Arial"/>
          <w:color w:val="000000"/>
          <w:kern w:val="0"/>
          <w:szCs w:val="24"/>
          <w:lang w:val="pl-PL" w:bidi="ar-SA"/>
        </w:rPr>
        <w:t>6</w:t>
      </w:r>
      <w:r>
        <w:rPr>
          <w:rFonts w:ascii="Arial" w:eastAsia="Calibri" w:hAnsi="Arial" w:cs="Arial"/>
          <w:color w:val="000000"/>
          <w:kern w:val="0"/>
          <w:szCs w:val="24"/>
          <w:lang w:val="pl-PL" w:bidi="ar-SA"/>
        </w:rPr>
        <w:t>:</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BB410C"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Zamawiający usuwa ust. 5 w § 7 </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western"/>
        <w:spacing w:after="0" w:line="360" w:lineRule="auto"/>
      </w:pPr>
      <w:r>
        <w:rPr>
          <w:rFonts w:ascii="Arial" w:hAnsi="Arial" w:cs="Arial"/>
          <w:b/>
          <w:bCs/>
          <w:sz w:val="22"/>
          <w:szCs w:val="22"/>
        </w:rPr>
        <w:t xml:space="preserve">Pytanie </w:t>
      </w:r>
      <w:r>
        <w:rPr>
          <w:rFonts w:ascii="Arial" w:hAnsi="Arial" w:cs="Arial"/>
          <w:b/>
          <w:bCs/>
          <w:sz w:val="22"/>
          <w:szCs w:val="22"/>
        </w:rPr>
        <w:t>7</w:t>
      </w:r>
      <w:r>
        <w:rPr>
          <w:rFonts w:ascii="Arial" w:hAnsi="Arial" w:cs="Arial"/>
          <w:b/>
          <w:bCs/>
          <w:sz w:val="22"/>
          <w:szCs w:val="22"/>
        </w:rPr>
        <w:t xml:space="preserve">. </w:t>
      </w:r>
    </w:p>
    <w:p w:rsidR="00A9647F" w:rsidRDefault="00A9647F" w:rsidP="00A9647F">
      <w:pPr>
        <w:pStyle w:val="western"/>
        <w:spacing w:after="0" w:line="360" w:lineRule="auto"/>
      </w:pPr>
      <w:r>
        <w:rPr>
          <w:rFonts w:ascii="Calibri" w:hAnsi="Calibri" w:cs="Calibri"/>
        </w:rPr>
        <w:t xml:space="preserve">Zamawiający w </w:t>
      </w:r>
      <w:r>
        <w:rPr>
          <w:rFonts w:ascii="Calibri" w:hAnsi="Calibri" w:cs="Calibri"/>
          <w:i/>
          <w:iCs/>
        </w:rPr>
        <w:t>Formularzu oferty</w:t>
      </w:r>
      <w:r>
        <w:rPr>
          <w:rFonts w:ascii="Calibri" w:hAnsi="Calibri" w:cs="Calibri"/>
        </w:rPr>
        <w:t xml:space="preserve"> stosuje:</w:t>
      </w:r>
    </w:p>
    <w:p w:rsidR="00A9647F" w:rsidRDefault="00A9647F" w:rsidP="00A9647F">
      <w:pPr>
        <w:pStyle w:val="western"/>
        <w:spacing w:after="0" w:line="360" w:lineRule="auto"/>
      </w:pPr>
      <w:r>
        <w:rPr>
          <w:rFonts w:ascii="Calibri" w:hAnsi="Calibri" w:cs="Calibri"/>
        </w:rPr>
        <w:t>- formaty listów S, M, L bez wskazywania wymiarów poszczególnych formatów;</w:t>
      </w:r>
    </w:p>
    <w:p w:rsidR="00A9647F" w:rsidRDefault="00A9647F" w:rsidP="00A9647F">
      <w:pPr>
        <w:pStyle w:val="western"/>
        <w:spacing w:after="0" w:line="360" w:lineRule="auto"/>
      </w:pPr>
      <w:r>
        <w:rPr>
          <w:rFonts w:ascii="Calibri" w:hAnsi="Calibri" w:cs="Calibri"/>
        </w:rPr>
        <w:t>- gabaryty paczek A bez wskazywania wymiarów gabarytu;</w:t>
      </w:r>
    </w:p>
    <w:p w:rsidR="00A9647F" w:rsidRDefault="00A9647F" w:rsidP="00A9647F">
      <w:pPr>
        <w:pStyle w:val="western"/>
        <w:spacing w:after="0" w:line="360" w:lineRule="auto"/>
      </w:pPr>
      <w:r>
        <w:rPr>
          <w:rFonts w:ascii="Calibri" w:hAnsi="Calibri" w:cs="Calibri"/>
        </w:rPr>
        <w:t>- opis listów zagranicznych wyłącznie poprzez wagę, bez wskazywania rozmiarów;</w:t>
      </w:r>
    </w:p>
    <w:p w:rsidR="00A9647F" w:rsidRDefault="00A9647F" w:rsidP="00A9647F">
      <w:pPr>
        <w:pStyle w:val="western"/>
        <w:spacing w:after="0" w:line="360" w:lineRule="auto"/>
      </w:pPr>
      <w:r>
        <w:rPr>
          <w:rFonts w:ascii="Calibri" w:hAnsi="Calibri" w:cs="Calibri"/>
        </w:rPr>
        <w:t>- oznaczenia stref, bez wskazywania dokładnie krajów wchodzących w strefy;</w:t>
      </w:r>
    </w:p>
    <w:p w:rsidR="00A9647F" w:rsidRDefault="00A9647F" w:rsidP="00A9647F">
      <w:pPr>
        <w:pStyle w:val="western"/>
        <w:spacing w:after="0" w:line="360" w:lineRule="auto"/>
      </w:pPr>
      <w:r>
        <w:rPr>
          <w:rFonts w:ascii="Calibri" w:hAnsi="Calibri" w:cs="Calibri"/>
        </w:rPr>
        <w:t>- wagę paczek zagranicznych bez określenia ich wymiarów.</w:t>
      </w:r>
    </w:p>
    <w:p w:rsidR="00A9647F" w:rsidRDefault="00A9647F" w:rsidP="00A9647F">
      <w:pPr>
        <w:pStyle w:val="western"/>
        <w:spacing w:after="0" w:line="360" w:lineRule="auto"/>
      </w:pPr>
    </w:p>
    <w:p w:rsidR="00A9647F" w:rsidRDefault="00A9647F" w:rsidP="00A9647F">
      <w:pPr>
        <w:pStyle w:val="western"/>
        <w:spacing w:after="0" w:line="360" w:lineRule="auto"/>
      </w:pPr>
      <w:r>
        <w:rPr>
          <w:rFonts w:ascii="Calibri" w:hAnsi="Calibri" w:cs="Calibri"/>
        </w:rPr>
        <w:t xml:space="preserve">Wykonawca prosi o potwierdzenie, że zastosowane symbole odpowiadają analogicznym wykorzystywanym w </w:t>
      </w:r>
      <w:r>
        <w:rPr>
          <w:rFonts w:ascii="Calibri" w:hAnsi="Calibri" w:cs="Calibri"/>
          <w:i/>
          <w:iCs/>
        </w:rPr>
        <w:t xml:space="preserve">Cenniku usług powszechnych, </w:t>
      </w:r>
      <w:r>
        <w:rPr>
          <w:rFonts w:ascii="Calibri" w:hAnsi="Calibri" w:cs="Calibri"/>
        </w:rPr>
        <w:t xml:space="preserve">co stanowi powszechny sposób opisu przesyłek. Potwierdzenie pozwoli wykonawcy wycenić usługi. W przeciwnym wypadku wykonawca prosi o dokładne podanie brakujących informacji. </w:t>
      </w:r>
    </w:p>
    <w:p w:rsidR="00A9647F" w:rsidRDefault="00A9647F" w:rsidP="00A9647F">
      <w:pPr>
        <w:pStyle w:val="western"/>
        <w:spacing w:after="0" w:line="360" w:lineRule="auto"/>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Odpowiedz na pytanie </w:t>
      </w:r>
      <w:r>
        <w:rPr>
          <w:rFonts w:ascii="Arial" w:eastAsia="Calibri" w:hAnsi="Arial" w:cs="Arial"/>
          <w:color w:val="000000"/>
          <w:kern w:val="0"/>
          <w:szCs w:val="24"/>
          <w:lang w:val="pl-PL" w:bidi="ar-SA"/>
        </w:rPr>
        <w:t>7</w:t>
      </w:r>
      <w:r>
        <w:rPr>
          <w:rFonts w:ascii="Arial" w:eastAsia="Calibri" w:hAnsi="Arial" w:cs="Arial"/>
          <w:color w:val="000000"/>
          <w:kern w:val="0"/>
          <w:szCs w:val="24"/>
          <w:lang w:val="pl-PL" w:bidi="ar-SA"/>
        </w:rPr>
        <w:t>:</w:t>
      </w: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A9647F" w:rsidP="00A9647F">
      <w:pPr>
        <w:pStyle w:val="tekst"/>
        <w:spacing w:before="0" w:after="0" w:line="276" w:lineRule="auto"/>
        <w:jc w:val="left"/>
        <w:rPr>
          <w:rFonts w:ascii="Arial" w:eastAsia="Calibri" w:hAnsi="Arial" w:cs="Arial"/>
          <w:color w:val="000000"/>
          <w:kern w:val="0"/>
          <w:szCs w:val="24"/>
          <w:lang w:val="pl-PL" w:bidi="ar-SA"/>
        </w:rPr>
      </w:pPr>
    </w:p>
    <w:p w:rsidR="00A9647F" w:rsidRDefault="00BB410C" w:rsidP="00A9647F">
      <w:pPr>
        <w:pStyle w:val="tekst"/>
        <w:spacing w:before="0" w:after="0" w:line="276" w:lineRule="auto"/>
        <w:jc w:val="left"/>
        <w:rPr>
          <w:rFonts w:ascii="Arial" w:eastAsia="Calibri" w:hAnsi="Arial" w:cs="Arial"/>
          <w:color w:val="000000"/>
          <w:kern w:val="0"/>
          <w:szCs w:val="24"/>
          <w:lang w:val="pl-PL" w:bidi="ar-SA"/>
        </w:rPr>
      </w:pPr>
      <w:r>
        <w:rPr>
          <w:rFonts w:ascii="Arial" w:eastAsia="Calibri" w:hAnsi="Arial" w:cs="Arial"/>
          <w:color w:val="000000"/>
          <w:kern w:val="0"/>
          <w:szCs w:val="24"/>
          <w:lang w:val="pl-PL" w:bidi="ar-SA"/>
        </w:rPr>
        <w:t xml:space="preserve">Zamawiający potwierdza, że </w:t>
      </w:r>
      <w:r w:rsidRPr="00BB410C">
        <w:rPr>
          <w:rFonts w:ascii="Arial" w:eastAsia="Calibri" w:hAnsi="Arial" w:cs="Arial"/>
          <w:color w:val="000000"/>
          <w:kern w:val="0"/>
          <w:szCs w:val="24"/>
          <w:lang w:val="pl-PL" w:bidi="ar-SA"/>
        </w:rPr>
        <w:t>zastosowane symbole odpowiadają analogicznym wykorzystywanym w Cenniku usług powszechnych, co stanowi powszechny sposób opisu przesyłek</w:t>
      </w:r>
      <w:r>
        <w:rPr>
          <w:rFonts w:ascii="Arial" w:eastAsia="Calibri" w:hAnsi="Arial" w:cs="Arial"/>
          <w:color w:val="000000"/>
          <w:kern w:val="0"/>
          <w:szCs w:val="24"/>
          <w:lang w:val="pl-PL" w:bidi="ar-SA"/>
        </w:rPr>
        <w:t>.</w:t>
      </w:r>
      <w:bookmarkStart w:id="1" w:name="_GoBack"/>
      <w:bookmarkEnd w:id="1"/>
    </w:p>
    <w:sectPr w:rsidR="00A9647F">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5CB" w:rsidRDefault="00D525CB">
      <w:r>
        <w:separator/>
      </w:r>
    </w:p>
  </w:endnote>
  <w:endnote w:type="continuationSeparator" w:id="0">
    <w:p w:rsidR="00D525CB" w:rsidRDefault="00D5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5CB" w:rsidRDefault="00D525CB">
      <w:r>
        <w:rPr>
          <w:color w:val="000000"/>
        </w:rPr>
        <w:separator/>
      </w:r>
    </w:p>
  </w:footnote>
  <w:footnote w:type="continuationSeparator" w:id="0">
    <w:p w:rsidR="00D525CB" w:rsidRDefault="00D5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75FCF"/>
    <w:rsid w:val="00160CD7"/>
    <w:rsid w:val="00386477"/>
    <w:rsid w:val="00A75FCF"/>
    <w:rsid w:val="00A9647F"/>
    <w:rsid w:val="00BB410C"/>
    <w:rsid w:val="00D52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2B3A"/>
  <w15:docId w15:val="{BCEFD469-2242-4BFD-B6B9-86EA2E84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kst">
    <w:name w:val="tekst"/>
    <w:basedOn w:val="Standard"/>
    <w:pPr>
      <w:widowControl w:val="0"/>
      <w:spacing w:before="60" w:after="60"/>
      <w:jc w:val="both"/>
    </w:pPr>
    <w:rPr>
      <w:rFonts w:ascii="Cambria" w:eastAsia="Cambria" w:hAnsi="Cambria" w:cs="Cambria"/>
      <w:szCs w:val="20"/>
    </w:rPr>
  </w:style>
  <w:style w:type="paragraph" w:customStyle="1" w:styleId="western">
    <w:name w:val="western"/>
    <w:basedOn w:val="Normalny"/>
    <w:rsid w:val="00A9647F"/>
    <w:pPr>
      <w:suppressAutoHyphens w:val="0"/>
      <w:autoSpaceDN/>
      <w:spacing w:before="100" w:beforeAutospacing="1" w:after="142" w:line="276" w:lineRule="auto"/>
      <w:textAlignment w:val="auto"/>
    </w:pPr>
    <w:rPr>
      <w:rFonts w:ascii="Times New Roman" w:eastAsia="Times New Roman" w:hAnsi="Times New Roman" w:cs="Times New Roman"/>
      <w:color w:val="000000"/>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149">
      <w:bodyDiv w:val="1"/>
      <w:marLeft w:val="0"/>
      <w:marRight w:val="0"/>
      <w:marTop w:val="0"/>
      <w:marBottom w:val="0"/>
      <w:divBdr>
        <w:top w:val="none" w:sz="0" w:space="0" w:color="auto"/>
        <w:left w:val="none" w:sz="0" w:space="0" w:color="auto"/>
        <w:bottom w:val="none" w:sz="0" w:space="0" w:color="auto"/>
        <w:right w:val="none" w:sz="0" w:space="0" w:color="auto"/>
      </w:divBdr>
    </w:div>
    <w:div w:id="1366831163">
      <w:bodyDiv w:val="1"/>
      <w:marLeft w:val="0"/>
      <w:marRight w:val="0"/>
      <w:marTop w:val="0"/>
      <w:marBottom w:val="0"/>
      <w:divBdr>
        <w:top w:val="none" w:sz="0" w:space="0" w:color="auto"/>
        <w:left w:val="none" w:sz="0" w:space="0" w:color="auto"/>
        <w:bottom w:val="none" w:sz="0" w:space="0" w:color="auto"/>
        <w:right w:val="none" w:sz="0" w:space="0" w:color="auto"/>
      </w:divBdr>
    </w:div>
    <w:div w:id="1502240582">
      <w:bodyDiv w:val="1"/>
      <w:marLeft w:val="0"/>
      <w:marRight w:val="0"/>
      <w:marTop w:val="0"/>
      <w:marBottom w:val="0"/>
      <w:divBdr>
        <w:top w:val="none" w:sz="0" w:space="0" w:color="auto"/>
        <w:left w:val="none" w:sz="0" w:space="0" w:color="auto"/>
        <w:bottom w:val="none" w:sz="0" w:space="0" w:color="auto"/>
        <w:right w:val="none" w:sz="0" w:space="0" w:color="auto"/>
      </w:divBdr>
    </w:div>
    <w:div w:id="1750692151">
      <w:bodyDiv w:val="1"/>
      <w:marLeft w:val="0"/>
      <w:marRight w:val="0"/>
      <w:marTop w:val="0"/>
      <w:marBottom w:val="0"/>
      <w:divBdr>
        <w:top w:val="none" w:sz="0" w:space="0" w:color="auto"/>
        <w:left w:val="none" w:sz="0" w:space="0" w:color="auto"/>
        <w:bottom w:val="none" w:sz="0" w:space="0" w:color="auto"/>
        <w:right w:val="none" w:sz="0" w:space="0" w:color="auto"/>
      </w:divBdr>
    </w:div>
    <w:div w:id="1786928494">
      <w:bodyDiv w:val="1"/>
      <w:marLeft w:val="0"/>
      <w:marRight w:val="0"/>
      <w:marTop w:val="0"/>
      <w:marBottom w:val="0"/>
      <w:divBdr>
        <w:top w:val="none" w:sz="0" w:space="0" w:color="auto"/>
        <w:left w:val="none" w:sz="0" w:space="0" w:color="auto"/>
        <w:bottom w:val="none" w:sz="0" w:space="0" w:color="auto"/>
        <w:right w:val="none" w:sz="0" w:space="0" w:color="auto"/>
      </w:divBdr>
    </w:div>
    <w:div w:id="1842114454">
      <w:bodyDiv w:val="1"/>
      <w:marLeft w:val="0"/>
      <w:marRight w:val="0"/>
      <w:marTop w:val="0"/>
      <w:marBottom w:val="0"/>
      <w:divBdr>
        <w:top w:val="none" w:sz="0" w:space="0" w:color="auto"/>
        <w:left w:val="none" w:sz="0" w:space="0" w:color="auto"/>
        <w:bottom w:val="none" w:sz="0" w:space="0" w:color="auto"/>
        <w:right w:val="none" w:sz="0" w:space="0" w:color="auto"/>
      </w:divBdr>
    </w:div>
    <w:div w:id="1855731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6471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Oczkowicz</dc:creator>
  <cp:lastModifiedBy>Magdalena Oczkowicz</cp:lastModifiedBy>
  <cp:revision>2</cp:revision>
  <cp:lastPrinted>2023-12-22T13:31:00Z</cp:lastPrinted>
  <dcterms:created xsi:type="dcterms:W3CDTF">2023-12-27T09:24:00Z</dcterms:created>
  <dcterms:modified xsi:type="dcterms:W3CDTF">2023-12-27T09:24:00Z</dcterms:modified>
</cp:coreProperties>
</file>