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6BADDB6B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CC328F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4E1837C4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EA52AF" w:rsidRPr="00EA52AF">
        <w:rPr>
          <w:rFonts w:ascii="Arial" w:hAnsi="Arial"/>
          <w:b/>
          <w:sz w:val="20"/>
          <w:szCs w:val="20"/>
        </w:rPr>
        <w:t>Zakup sprzętu komputerowego na potrzeby Starostwa Powiatowego w Mogilnie</w:t>
      </w:r>
      <w:r w:rsidR="00E05EAE" w:rsidRPr="00E05EAE">
        <w:rPr>
          <w:rFonts w:ascii="Arial" w:hAnsi="Arial"/>
          <w:b/>
          <w:sz w:val="20"/>
          <w:szCs w:val="20"/>
        </w:rPr>
        <w:t xml:space="preserve">” </w:t>
      </w:r>
      <w:r w:rsidR="00D408AC">
        <w:rPr>
          <w:rFonts w:ascii="Arial" w:hAnsi="Arial"/>
          <w:b/>
          <w:sz w:val="20"/>
          <w:szCs w:val="20"/>
        </w:rPr>
        <w:t>cz. I</w:t>
      </w:r>
      <w:r w:rsidR="00CC328F">
        <w:rPr>
          <w:rFonts w:ascii="Arial" w:hAnsi="Arial"/>
          <w:b/>
          <w:sz w:val="20"/>
          <w:szCs w:val="20"/>
        </w:rPr>
        <w:t>I</w:t>
      </w:r>
      <w:r w:rsidR="00CB50F1">
        <w:rPr>
          <w:rFonts w:ascii="Arial" w:hAnsi="Arial"/>
          <w:b/>
          <w:sz w:val="20"/>
          <w:szCs w:val="20"/>
        </w:rPr>
        <w:t>I</w:t>
      </w:r>
      <w:r w:rsidR="00D408AC">
        <w:rPr>
          <w:rFonts w:ascii="Arial" w:hAnsi="Arial"/>
          <w:b/>
          <w:sz w:val="20"/>
          <w:szCs w:val="20"/>
        </w:rPr>
        <w:t xml:space="preserve"> </w:t>
      </w:r>
      <w:r w:rsidR="00D408AC" w:rsidRPr="00EA52AF">
        <w:rPr>
          <w:rFonts w:ascii="Arial" w:hAnsi="Arial"/>
          <w:b/>
          <w:sz w:val="20"/>
          <w:szCs w:val="20"/>
        </w:rPr>
        <w:t>„</w:t>
      </w:r>
      <w:r w:rsidR="00CC328F" w:rsidRPr="00CC328F">
        <w:rPr>
          <w:rFonts w:ascii="Arial" w:hAnsi="Arial"/>
          <w:b/>
          <w:sz w:val="20"/>
          <w:szCs w:val="20"/>
        </w:rPr>
        <w:t>Zakup serwera na potrzeby Starostwa Powiatowego w Mogilnie</w:t>
      </w:r>
      <w:r w:rsidRPr="00EA52AF">
        <w:rPr>
          <w:rFonts w:ascii="Arial" w:hAnsi="Arial"/>
          <w:b/>
          <w:sz w:val="20"/>
          <w:szCs w:val="20"/>
        </w:rPr>
        <w:t>”,</w:t>
      </w:r>
      <w:r w:rsidRPr="00B6259C">
        <w:rPr>
          <w:rFonts w:ascii="Arial" w:hAnsi="Arial"/>
          <w:sz w:val="20"/>
          <w:szCs w:val="20"/>
        </w:rPr>
        <w:t xml:space="preserve">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4B0FDB">
        <w:rPr>
          <w:rFonts w:ascii="Arial" w:hAnsi="Arial"/>
          <w:b/>
          <w:sz w:val="20"/>
          <w:szCs w:val="20"/>
        </w:rPr>
        <w:t>1</w:t>
      </w:r>
      <w:r w:rsidR="00EA52AF">
        <w:rPr>
          <w:rFonts w:ascii="Arial" w:hAnsi="Arial"/>
          <w:b/>
          <w:sz w:val="20"/>
          <w:szCs w:val="20"/>
        </w:rPr>
        <w:t>5</w:t>
      </w:r>
      <w:r w:rsidRPr="00B6259C">
        <w:rPr>
          <w:rFonts w:ascii="Arial" w:hAnsi="Arial"/>
          <w:b/>
          <w:sz w:val="20"/>
          <w:szCs w:val="20"/>
        </w:rPr>
        <w:t>.202</w:t>
      </w:r>
      <w:r>
        <w:rPr>
          <w:rFonts w:ascii="Arial" w:hAnsi="Arial"/>
          <w:b/>
          <w:sz w:val="20"/>
          <w:szCs w:val="20"/>
        </w:rPr>
        <w:t>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bookmarkEnd w:id="0"/>
    <w:p w14:paraId="4530EA9D" w14:textId="77777777" w:rsidR="004B0FDB" w:rsidRDefault="004B0FDB" w:rsidP="002B045E">
      <w:pPr>
        <w:pStyle w:val="Lista"/>
        <w:ind w:left="0" w:firstLine="0"/>
        <w:jc w:val="both"/>
        <w:rPr>
          <w:b/>
        </w:rPr>
      </w:pPr>
    </w:p>
    <w:p w14:paraId="2D8EEEC0" w14:textId="1420B0F2" w:rsidR="00300963" w:rsidRPr="00152F12" w:rsidRDefault="00300963" w:rsidP="002B045E">
      <w:pPr>
        <w:pStyle w:val="Lista"/>
        <w:ind w:left="0" w:firstLine="0"/>
        <w:jc w:val="both"/>
        <w:rPr>
          <w:b/>
        </w:rPr>
      </w:pPr>
      <w:r w:rsidRPr="00152F12">
        <w:rPr>
          <w:b/>
        </w:rPr>
        <w:t>Łączna cena netto:</w:t>
      </w:r>
    </w:p>
    <w:p w14:paraId="15DF9317" w14:textId="2E9E270B" w:rsidR="00300963" w:rsidRPr="00152F12" w:rsidRDefault="00300963" w:rsidP="002B045E">
      <w:pPr>
        <w:pStyle w:val="Lista"/>
        <w:ind w:left="0" w:firstLine="0"/>
        <w:jc w:val="both"/>
        <w:rPr>
          <w:b/>
        </w:rPr>
      </w:pPr>
      <w:r w:rsidRPr="00152F12">
        <w:rPr>
          <w:b/>
        </w:rPr>
        <w:t>Łączna wartość podatku VAT:</w:t>
      </w:r>
    </w:p>
    <w:p w14:paraId="5264B7A3" w14:textId="044C9689" w:rsidR="00300963" w:rsidRPr="00152F12" w:rsidRDefault="00300963" w:rsidP="002B045E">
      <w:pPr>
        <w:pStyle w:val="Lista"/>
        <w:ind w:left="0" w:firstLine="0"/>
        <w:jc w:val="both"/>
        <w:rPr>
          <w:b/>
        </w:rPr>
      </w:pPr>
      <w:r w:rsidRPr="00152F12">
        <w:rPr>
          <w:b/>
        </w:rPr>
        <w:t>Łączna cena brutto:</w:t>
      </w:r>
    </w:p>
    <w:p w14:paraId="0937A877" w14:textId="47DCA9B9" w:rsidR="00300963" w:rsidRPr="00152F12" w:rsidRDefault="00152F12" w:rsidP="002B045E">
      <w:pPr>
        <w:pStyle w:val="Lista"/>
        <w:ind w:left="0" w:firstLine="0"/>
        <w:jc w:val="both"/>
        <w:rPr>
          <w:b/>
        </w:rPr>
      </w:pPr>
      <w:r w:rsidRPr="00152F12">
        <w:rPr>
          <w:b/>
        </w:rPr>
        <w:t>S</w:t>
      </w:r>
      <w:r w:rsidR="00300963" w:rsidRPr="00152F12">
        <w:rPr>
          <w:b/>
        </w:rPr>
        <w:t>łown</w:t>
      </w:r>
      <w:r w:rsidRPr="00152F12">
        <w:rPr>
          <w:b/>
        </w:rPr>
        <w:t>i</w:t>
      </w:r>
      <w:r w:rsidR="00300963" w:rsidRPr="00152F12">
        <w:rPr>
          <w:b/>
        </w:rPr>
        <w:t>e</w:t>
      </w:r>
      <w:r w:rsidRPr="00152F12">
        <w:rPr>
          <w:b/>
        </w:rPr>
        <w:t xml:space="preserve"> brutto</w:t>
      </w:r>
      <w:r w:rsidR="00300963" w:rsidRPr="00152F12">
        <w:rPr>
          <w:b/>
        </w:rPr>
        <w:t>:</w:t>
      </w:r>
    </w:p>
    <w:p w14:paraId="01724E90" w14:textId="77777777" w:rsidR="00300963" w:rsidRDefault="00300963" w:rsidP="002B045E">
      <w:pPr>
        <w:pStyle w:val="Lista"/>
        <w:ind w:left="0" w:firstLine="0"/>
        <w:jc w:val="both"/>
        <w:rPr>
          <w:b/>
          <w:color w:val="FF0000"/>
        </w:rPr>
      </w:pPr>
    </w:p>
    <w:p w14:paraId="53593DF9" w14:textId="77777777" w:rsidR="00876BFB" w:rsidRPr="00B6259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  <w:r w:rsidRPr="00B6259C">
        <w:t>.</w:t>
      </w:r>
    </w:p>
    <w:p w14:paraId="21653D0A" w14:textId="77777777" w:rsidR="000942F9" w:rsidRDefault="000942F9" w:rsidP="002A05DC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3AAA106" w14:textId="77777777" w:rsidR="004B0FDB" w:rsidRDefault="000942F9" w:rsidP="002A05DC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Style w:val="text1"/>
          <w:rFonts w:ascii="Arial" w:hAnsi="Arial" w:cs="Arial"/>
          <w:color w:val="auto"/>
        </w:rPr>
      </w:pPr>
      <w:r>
        <w:rPr>
          <w:rFonts w:ascii="Arial" w:hAnsi="Arial" w:cs="Arial"/>
          <w:b/>
          <w:sz w:val="20"/>
          <w:szCs w:val="20"/>
          <w:u w:val="single"/>
        </w:rPr>
        <w:t>Oferowany o</w:t>
      </w:r>
      <w:r w:rsidR="002A05DC" w:rsidRPr="000942F9">
        <w:rPr>
          <w:rFonts w:ascii="Arial" w:hAnsi="Arial" w:cs="Arial"/>
          <w:b/>
          <w:sz w:val="20"/>
          <w:szCs w:val="20"/>
          <w:u w:val="single"/>
        </w:rPr>
        <w:t>kres gwarancji:</w:t>
      </w:r>
      <w:r w:rsidR="002A05DC" w:rsidRPr="000942F9">
        <w:rPr>
          <w:rFonts w:ascii="Arial" w:hAnsi="Arial" w:cs="Arial"/>
          <w:b/>
          <w:sz w:val="20"/>
          <w:szCs w:val="20"/>
        </w:rPr>
        <w:t xml:space="preserve"> …………</w:t>
      </w:r>
      <w:r w:rsidR="002A05DC" w:rsidRPr="000942F9">
        <w:rPr>
          <w:rFonts w:ascii="Arial" w:hAnsi="Arial" w:cs="Arial"/>
          <w:sz w:val="20"/>
          <w:szCs w:val="20"/>
        </w:rPr>
        <w:t xml:space="preserve"> miesiące/miesięcy</w:t>
      </w:r>
    </w:p>
    <w:p w14:paraId="7BF9231E" w14:textId="64732EA9" w:rsidR="00D86B7A" w:rsidRPr="000942F9" w:rsidRDefault="004B0FDB" w:rsidP="00EA52AF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text1"/>
          <w:rFonts w:ascii="Arial" w:hAnsi="Arial" w:cs="Arial"/>
          <w:color w:val="auto"/>
        </w:rPr>
        <w:t>(</w:t>
      </w:r>
      <w:r w:rsidR="00CC328F">
        <w:rPr>
          <w:rFonts w:ascii="Arial" w:hAnsi="Arial" w:cs="Arial"/>
          <w:bCs/>
          <w:sz w:val="20"/>
          <w:szCs w:val="20"/>
        </w:rPr>
        <w:t>36</w:t>
      </w:r>
      <w:r w:rsidR="002A05DC" w:rsidRPr="000942F9">
        <w:rPr>
          <w:rFonts w:ascii="Arial" w:hAnsi="Arial" w:cs="Arial"/>
          <w:bCs/>
          <w:sz w:val="20"/>
          <w:szCs w:val="20"/>
        </w:rPr>
        <w:t xml:space="preserve"> miesiące 0 pkt, </w:t>
      </w:r>
      <w:r w:rsidR="00CC328F">
        <w:rPr>
          <w:rFonts w:ascii="Arial" w:hAnsi="Arial" w:cs="Arial"/>
          <w:bCs/>
          <w:sz w:val="20"/>
          <w:szCs w:val="20"/>
        </w:rPr>
        <w:t>48</w:t>
      </w:r>
      <w:r w:rsidR="002A05DC" w:rsidRPr="000942F9">
        <w:rPr>
          <w:rFonts w:ascii="Arial" w:hAnsi="Arial" w:cs="Arial"/>
          <w:bCs/>
          <w:sz w:val="20"/>
          <w:szCs w:val="20"/>
        </w:rPr>
        <w:t xml:space="preserve"> miesięcy: 20 pkt, </w:t>
      </w:r>
      <w:r w:rsidR="00CC328F">
        <w:rPr>
          <w:rFonts w:ascii="Arial" w:hAnsi="Arial" w:cs="Arial"/>
          <w:bCs/>
          <w:sz w:val="20"/>
          <w:szCs w:val="20"/>
        </w:rPr>
        <w:t>60</w:t>
      </w:r>
      <w:r w:rsidR="002A05DC" w:rsidRPr="000942F9">
        <w:rPr>
          <w:rFonts w:ascii="Arial" w:hAnsi="Arial" w:cs="Arial"/>
          <w:bCs/>
          <w:sz w:val="20"/>
          <w:szCs w:val="20"/>
        </w:rPr>
        <w:t xml:space="preserve"> miesięcy: 40 pkt</w:t>
      </w:r>
      <w:r>
        <w:rPr>
          <w:rFonts w:ascii="Arial" w:hAnsi="Arial" w:cs="Arial"/>
          <w:bCs/>
          <w:sz w:val="20"/>
          <w:szCs w:val="20"/>
        </w:rPr>
        <w:t>)</w:t>
      </w:r>
    </w:p>
    <w:p w14:paraId="702E38F1" w14:textId="5BD22FB5" w:rsidR="00A12FF7" w:rsidRDefault="00A12FF7" w:rsidP="00A12FF7">
      <w:pPr>
        <w:spacing w:line="360" w:lineRule="auto"/>
        <w:contextualSpacing/>
        <w:jc w:val="both"/>
        <w:rPr>
          <w:rFonts w:ascii="Arial" w:hAnsi="Arial"/>
          <w:i/>
          <w:iCs/>
          <w:color w:val="000000"/>
          <w:sz w:val="20"/>
          <w:szCs w:val="20"/>
        </w:rPr>
      </w:pPr>
    </w:p>
    <w:p w14:paraId="297D2A31" w14:textId="41C861CF" w:rsidR="00EA52AF" w:rsidRDefault="00EA52AF" w:rsidP="00A12FF7">
      <w:pPr>
        <w:spacing w:line="360" w:lineRule="auto"/>
        <w:contextualSpacing/>
        <w:jc w:val="both"/>
        <w:rPr>
          <w:rFonts w:ascii="Arial" w:hAnsi="Arial"/>
          <w:i/>
          <w:iCs/>
          <w:color w:val="000000"/>
          <w:sz w:val="20"/>
          <w:szCs w:val="20"/>
        </w:rPr>
      </w:pPr>
    </w:p>
    <w:p w14:paraId="3F5D0B08" w14:textId="6F7CFAA9" w:rsidR="00EA52AF" w:rsidRDefault="00EA52AF" w:rsidP="00A12FF7">
      <w:pPr>
        <w:spacing w:line="360" w:lineRule="auto"/>
        <w:contextualSpacing/>
        <w:jc w:val="both"/>
        <w:rPr>
          <w:rFonts w:ascii="Arial" w:hAnsi="Arial"/>
          <w:i/>
          <w:iCs/>
          <w:color w:val="000000"/>
          <w:sz w:val="20"/>
          <w:szCs w:val="20"/>
        </w:rPr>
      </w:pPr>
    </w:p>
    <w:p w14:paraId="28A90D8C" w14:textId="787979EA" w:rsidR="00EA52AF" w:rsidRDefault="00EA52AF" w:rsidP="00A12FF7">
      <w:pPr>
        <w:spacing w:line="360" w:lineRule="auto"/>
        <w:contextualSpacing/>
        <w:jc w:val="both"/>
        <w:rPr>
          <w:rFonts w:ascii="Arial" w:hAnsi="Arial"/>
          <w:i/>
          <w:iCs/>
          <w:color w:val="000000"/>
          <w:sz w:val="20"/>
          <w:szCs w:val="20"/>
        </w:rPr>
      </w:pPr>
    </w:p>
    <w:p w14:paraId="6746FFD7" w14:textId="77777777" w:rsidR="00EA52AF" w:rsidRPr="002460B2" w:rsidRDefault="00EA52AF" w:rsidP="00A12FF7">
      <w:pPr>
        <w:spacing w:line="360" w:lineRule="auto"/>
        <w:contextualSpacing/>
        <w:jc w:val="both"/>
        <w:rPr>
          <w:rFonts w:ascii="Arial" w:hAnsi="Arial"/>
          <w:i/>
          <w:iCs/>
          <w:color w:val="000000"/>
          <w:sz w:val="20"/>
          <w:szCs w:val="20"/>
        </w:rPr>
      </w:pPr>
    </w:p>
    <w:p w14:paraId="6C40F669" w14:textId="42BECC0D" w:rsidR="004B0FDB" w:rsidRDefault="004B0FD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lastRenderedPageBreak/>
        <w:t>Oferowany sprzęt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096"/>
        <w:gridCol w:w="1859"/>
        <w:gridCol w:w="1701"/>
        <w:gridCol w:w="1701"/>
      </w:tblGrid>
      <w:tr w:rsidR="004B0FDB" w:rsidRPr="005205E6" w14:paraId="6AB5D378" w14:textId="0E26DF4E" w:rsidTr="00CB50F1">
        <w:trPr>
          <w:trHeight w:val="6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6259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L.p.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B019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Sprzęt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78AA" w14:textId="19959A86" w:rsidR="004B0FDB" w:rsidRPr="005205E6" w:rsidRDefault="00D86B7A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634D" w14:textId="7898D83E" w:rsidR="004B0FDB" w:rsidRPr="005205E6" w:rsidRDefault="00D86B7A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Model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6E89" w14:textId="58F498F6" w:rsidR="004B0FDB" w:rsidRPr="005205E6" w:rsidRDefault="00D86B7A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Symbol (kod)</w:t>
            </w:r>
          </w:p>
        </w:tc>
      </w:tr>
      <w:tr w:rsidR="00CC328F" w:rsidRPr="005205E6" w14:paraId="393E0E6C" w14:textId="77777777" w:rsidTr="00CB50F1">
        <w:trPr>
          <w:trHeight w:val="6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57ED" w14:textId="1CBC19C2" w:rsidR="00CC328F" w:rsidRPr="005205E6" w:rsidRDefault="00CC328F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F87E" w14:textId="002D9649" w:rsidR="00CC328F" w:rsidRPr="005205E6" w:rsidRDefault="00CC328F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Serwer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A1A3" w14:textId="77777777" w:rsidR="00CC328F" w:rsidRDefault="00CC328F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B5F8" w14:textId="77777777" w:rsidR="00CC328F" w:rsidRDefault="00CC328F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B713" w14:textId="77777777" w:rsidR="00CC328F" w:rsidRDefault="00CC328F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7209CE24" w14:textId="1839CE50" w:rsidR="00465BCE" w:rsidRDefault="00465BCE" w:rsidP="00465BCE"/>
    <w:tbl>
      <w:tblPr>
        <w:tblW w:w="1065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4067"/>
        <w:gridCol w:w="4067"/>
      </w:tblGrid>
      <w:tr w:rsidR="00465BCE" w:rsidRPr="00005696" w14:paraId="26598B09" w14:textId="18A56C49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3E4654ED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2B34DEF1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i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Charakterystyka (wymagania minimalne)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1D37EB3D" w14:textId="446399AE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Parametry oferowane przez Wykonawcę</w:t>
            </w:r>
          </w:p>
        </w:tc>
      </w:tr>
      <w:tr w:rsidR="00465BCE" w:rsidRPr="00005696" w14:paraId="6462EC02" w14:textId="054837EA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96AF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Obudowa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9D2D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 xml:space="preserve">Obudowa </w:t>
            </w:r>
            <w:proofErr w:type="spellStart"/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Rack</w:t>
            </w:r>
            <w:proofErr w:type="spellEnd"/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 xml:space="preserve"> o wysokości max 2U z możliwością instalacji min. 12 dysków 3.5" wraz z kompletem szyn umożliwiających montaż w szafie </w:t>
            </w:r>
            <w:proofErr w:type="spellStart"/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rack</w:t>
            </w:r>
            <w:proofErr w:type="spellEnd"/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 xml:space="preserve"> oraz organizatorem do kabli.</w:t>
            </w:r>
          </w:p>
          <w:p w14:paraId="5A46ACE0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 xml:space="preserve">Obudowa z możliwością wyposażenia w </w:t>
            </w:r>
            <w:r w:rsidRPr="00005696">
              <w:rPr>
                <w:rFonts w:ascii="Calibri" w:hAnsi="Calibri" w:cs="Times New Roman"/>
                <w:color w:val="000000"/>
                <w:sz w:val="20"/>
                <w:szCs w:val="20"/>
                <w:lang w:eastAsia="en-US"/>
              </w:rPr>
              <w:t>kartę umożliwiającą dostęp bezpośredni poprzez urządzenia mobilne  - serwer musi posiadać możliwość konfiguracji oraz monitoringu najważniejszych komponentów serwera przy użyciu dedykowanej aplikacji mobilnej (Android/ Apple iOS) przy użyciu jednego z protokołów BLE/ WIFI.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AB0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BCE" w:rsidRPr="00005696" w14:paraId="0A27C4A8" w14:textId="1127D200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F260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Płyta główna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2B0F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Płyta główna z możliwością zainstalowania minimum dwóch procesorów. Płyta główna musi być zaprojektowana przez producenta serwera i oznaczona jego znakiem firmowym.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F83B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BCE" w:rsidRPr="00005696" w14:paraId="0E1B5681" w14:textId="5CD2CC0B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0B38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Chipset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20F0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bCs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Cs/>
                <w:sz w:val="20"/>
                <w:szCs w:val="20"/>
                <w:lang w:eastAsia="en-US"/>
              </w:rPr>
              <w:t>Dedykowany przez producenta procesora do pracy w serwerach dwuprocesorowych.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AF52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465BCE" w:rsidRPr="00005696" w14:paraId="7A4200F4" w14:textId="4F5490CA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58FF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Procesor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0914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Zainstalowane dwa procesory max. ośmio-rdzeniowe klasy x86 dedykowany do pracy z zaoferowanym serwerem umożliwiający osiągnięcie wyniku </w:t>
            </w:r>
            <w:r w:rsidRPr="0000569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min. </w:t>
            </w:r>
            <w:r w:rsidRPr="00005696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US"/>
              </w:rPr>
              <w:t>83.8</w:t>
            </w:r>
            <w:r w:rsidRPr="00005696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punktów w teście SPECrate2017_int_base dostępnym na stronie www.spec.org dla dwóch procesorów.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177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465BCE" w:rsidRPr="00005696" w14:paraId="724AEB1F" w14:textId="0864EB81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95CA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RAM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37AF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sz w:val="20"/>
                <w:szCs w:val="20"/>
                <w:lang w:eastAsia="en-US"/>
              </w:rPr>
              <w:t>32GB DDR4 RDIMM 3200MT/s, na płycie głównej powinno znajdować się minimum 16 slotów przeznaczonych do instalacji pamięci. Płyta główna powinna obsługiwać do 1TB pamięci RAM.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5E5A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465BCE" w:rsidRPr="00005696" w14:paraId="7CE0A409" w14:textId="234F55CC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E718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Zabezpieczenia pamięci RAM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4DAC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val="en-US" w:eastAsia="en-US"/>
              </w:rPr>
            </w:pPr>
            <w:r w:rsidRPr="00005696">
              <w:rPr>
                <w:rFonts w:ascii="Calibri" w:hAnsi="Calibri" w:cs="Times New Roman"/>
                <w:sz w:val="20"/>
                <w:szCs w:val="20"/>
                <w:lang w:val="en-US" w:eastAsia="en-US"/>
              </w:rPr>
              <w:t>Memory Rank Sparing, Memory Mirror, Failed DIMM isolation, Memory Address Parity Protection, Memory Thermal Throttling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484E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val="en-US" w:eastAsia="en-US"/>
              </w:rPr>
            </w:pPr>
          </w:p>
        </w:tc>
      </w:tr>
      <w:tr w:rsidR="00465BCE" w:rsidRPr="00005696" w14:paraId="35F292DF" w14:textId="21319FF8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E47B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Gniazda PCI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1C39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Min. Trzy 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sloty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PCIe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Gen 3 połowy wysokości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B973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BCE" w:rsidRPr="00005696" w14:paraId="7E79249E" w14:textId="3A2127C7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3886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Interfejsy sieciowe/FC/SAS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3968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sz w:val="20"/>
                <w:szCs w:val="20"/>
                <w:lang w:eastAsia="en-US"/>
              </w:rPr>
              <w:t>Wbudowane minimum 2 porty typu Gigabit Ethernet Base-T.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D35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465BCE" w:rsidRPr="00005696" w14:paraId="1639EA73" w14:textId="020A71C6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B970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Napęd optyczny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B0DE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sz w:val="20"/>
                <w:szCs w:val="20"/>
                <w:lang w:eastAsia="en-US"/>
              </w:rPr>
              <w:t>Brak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7266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465BCE" w:rsidRPr="00005696" w14:paraId="1C02F333" w14:textId="6320991C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014A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val="de-DE"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lastRenderedPageBreak/>
              <w:t>Dyski twarde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4C1D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val="de-DE" w:eastAsia="en-US"/>
              </w:rPr>
            </w:pPr>
            <w:proofErr w:type="spellStart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>Możliwość</w:t>
            </w:r>
            <w:proofErr w:type="spellEnd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>instalacji</w:t>
            </w:r>
            <w:proofErr w:type="spellEnd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>dysków</w:t>
            </w:r>
            <w:proofErr w:type="spellEnd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 xml:space="preserve"> SATA, SAS, SSD.</w:t>
            </w:r>
          </w:p>
          <w:p w14:paraId="3CFEB69F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val="de-DE" w:eastAsia="en-US"/>
              </w:rPr>
            </w:pPr>
            <w:proofErr w:type="spellStart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>Zainstalowane</w:t>
            </w:r>
            <w:proofErr w:type="spellEnd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 xml:space="preserve"> 2 </w:t>
            </w:r>
            <w:proofErr w:type="spellStart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>dyski</w:t>
            </w:r>
            <w:proofErr w:type="spellEnd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 xml:space="preserve"> SSD SATA 6Gb/s  o </w:t>
            </w:r>
            <w:proofErr w:type="spellStart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>pojemności</w:t>
            </w:r>
            <w:proofErr w:type="spellEnd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 xml:space="preserve"> min. 960GB </w:t>
            </w:r>
            <w:proofErr w:type="spellStart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>skonfigurowane</w:t>
            </w:r>
            <w:proofErr w:type="spellEnd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>fabrycznie</w:t>
            </w:r>
            <w:proofErr w:type="spellEnd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 xml:space="preserve"> w RAID 1 i 4 </w:t>
            </w:r>
            <w:proofErr w:type="spellStart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>dyski</w:t>
            </w:r>
            <w:proofErr w:type="spellEnd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 xml:space="preserve"> SATA 6Gb/s o </w:t>
            </w:r>
            <w:proofErr w:type="spellStart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>pojemności</w:t>
            </w:r>
            <w:proofErr w:type="spellEnd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 xml:space="preserve"> min. 8TB </w:t>
            </w:r>
            <w:proofErr w:type="spellStart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>skonfigurowane</w:t>
            </w:r>
            <w:proofErr w:type="spellEnd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>fabrycznie</w:t>
            </w:r>
            <w:proofErr w:type="spellEnd"/>
            <w:r w:rsidRPr="00005696">
              <w:rPr>
                <w:rFonts w:ascii="Calibri" w:hAnsi="Calibri" w:cs="Times New Roman"/>
                <w:sz w:val="20"/>
                <w:szCs w:val="20"/>
                <w:lang w:val="de-DE" w:eastAsia="en-US"/>
              </w:rPr>
              <w:t xml:space="preserve"> w RAID 5.</w:t>
            </w:r>
          </w:p>
          <w:p w14:paraId="12B0D38C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Możliwość zainstalowania modułu dedykowanego dla 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hypervisora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wirtualizacyjnego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, możliwość wyposażenia w dwa nośniki typu 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flash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o pojemności min. 64GB z 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możliwoscią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konfiguracji zabezpieczenia synchronizacji pomiędzy nośnikami z poziomu BIOS serwera, rozwiązanie nie może powodować 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zmiejszenia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ilości wnęk na dyski twarde. Pamięć 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flash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musi pochodzić bezpośrednio od producenta serwera.</w:t>
            </w:r>
          </w:p>
          <w:p w14:paraId="24B056E9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Możliwość instalacji dwóch dysków M.2 SATA o pojemności min. 480GB z możli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w</w:t>
            </w: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ością konfiguracji RAID 1.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A0C9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val="de-DE" w:eastAsia="en-US"/>
              </w:rPr>
            </w:pPr>
          </w:p>
        </w:tc>
      </w:tr>
      <w:tr w:rsidR="00465BCE" w:rsidRPr="00005696" w14:paraId="77913EA8" w14:textId="048B2227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BB1A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Kontroler RAID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AA89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val="de-DE"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Sprzętowy kontroler dyskowy z pojemnością cache 2GB,</w:t>
            </w:r>
            <w:r w:rsidRPr="00005696">
              <w:rPr>
                <w:rFonts w:ascii="Calibri" w:hAnsi="Calibri" w:cs="Segoe UI"/>
                <w:color w:val="000000"/>
                <w:sz w:val="20"/>
                <w:szCs w:val="22"/>
                <w:lang w:eastAsia="en-US"/>
              </w:rPr>
              <w:t xml:space="preserve"> </w:t>
            </w: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możliwe konfiguracje poziomów RAID: 0,1,5,6,10,50,60.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F1A1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BCE" w:rsidRPr="00005696" w14:paraId="6008C6B7" w14:textId="5AA7A7EB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9AA9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val="de-DE" w:eastAsia="en-US"/>
              </w:rPr>
            </w:pPr>
            <w:proofErr w:type="spellStart"/>
            <w:r w:rsidRPr="00005696">
              <w:rPr>
                <w:rFonts w:ascii="Calibri" w:hAnsi="Calibri" w:cs="Times New Roman"/>
                <w:b/>
                <w:sz w:val="20"/>
                <w:szCs w:val="20"/>
                <w:lang w:val="de-DE" w:eastAsia="en-US"/>
              </w:rPr>
              <w:t>Wbudowane</w:t>
            </w:r>
            <w:proofErr w:type="spellEnd"/>
            <w:r w:rsidRPr="00005696">
              <w:rPr>
                <w:rFonts w:ascii="Calibri" w:hAnsi="Calibri" w:cs="Times New Roman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005696">
              <w:rPr>
                <w:rFonts w:ascii="Calibri" w:hAnsi="Calibri" w:cs="Times New Roman"/>
                <w:b/>
                <w:sz w:val="20"/>
                <w:szCs w:val="20"/>
                <w:lang w:val="de-DE" w:eastAsia="en-US"/>
              </w:rPr>
              <w:t>porty</w:t>
            </w:r>
            <w:proofErr w:type="spellEnd"/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00F6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min. 2 porty USB 2.0 oraz 2 porty USB 3.0, 2 porty RJ45, min. 1 port VGA.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AEE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BCE" w:rsidRPr="00005696" w14:paraId="096AE565" w14:textId="2F98C044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434E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val="de-DE"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val="de-DE" w:eastAsia="en-US"/>
              </w:rPr>
              <w:t>Video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E599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Zintegrowana karta graficzna umożliwiająca wyświetlenie rozdzielczości min. 1600x1200.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C873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BCE" w:rsidRPr="00005696" w14:paraId="22A4E235" w14:textId="425A8BCA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F9C1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Wentylatory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4571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Redundantne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E13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BCE" w:rsidRPr="00005696" w14:paraId="02A26390" w14:textId="070A02A4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E325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Zasilacze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DEC2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val="en-US" w:eastAsia="en-US"/>
              </w:rPr>
            </w:pPr>
            <w:proofErr w:type="spellStart"/>
            <w:r w:rsidRPr="00005696">
              <w:rPr>
                <w:rFonts w:ascii="Calibri" w:hAnsi="Calibri" w:cs="Times New Roman"/>
                <w:sz w:val="20"/>
                <w:szCs w:val="20"/>
                <w:lang w:val="en-US" w:eastAsia="en-US"/>
              </w:rPr>
              <w:t>Redundantne</w:t>
            </w:r>
            <w:proofErr w:type="spellEnd"/>
            <w:r w:rsidRPr="00005696">
              <w:rPr>
                <w:rFonts w:ascii="Calibri" w:hAnsi="Calibri" w:cs="Times New Roman"/>
                <w:sz w:val="20"/>
                <w:szCs w:val="20"/>
                <w:lang w:val="en-US" w:eastAsia="en-US"/>
              </w:rPr>
              <w:t>, Hot-Plug min. 750W.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8D9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val="en-US" w:eastAsia="en-US"/>
              </w:rPr>
            </w:pPr>
          </w:p>
        </w:tc>
      </w:tr>
      <w:tr w:rsidR="00465BCE" w:rsidRPr="00005696" w14:paraId="76047543" w14:textId="69A43A4E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4FCC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System Operacyjny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1FB3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Licencja musi uprawniać do uruchamiania SSO w środowisku fizycznym i dwóch wirtualnych środowisk SSO za pomocą wbudowanych mechanizmów wirtualizacji. </w:t>
            </w:r>
          </w:p>
          <w:p w14:paraId="4068F7A9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SSO musi posiadać następujące, wbudowane cechy: </w:t>
            </w:r>
          </w:p>
          <w:p w14:paraId="15F1DBE0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a) możliwość wykorzystania, co najmniej 320 logicznych procesorów oraz co najmniej 4 TB pamięci RAM w środowisku fizycznym, </w:t>
            </w:r>
          </w:p>
          <w:p w14:paraId="7A8CCCCE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b) możliwość wykorzystywania 64 procesorów wirtualnych oraz 1TB pamięci RAM i dysku o pojemności min. 64TB przez każdy wirtualny serwerowy system operacyjny, </w:t>
            </w:r>
          </w:p>
          <w:p w14:paraId="0699F007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c) możliwość budowania klastrów składających się z 64 węzłów, z możliwością uruchamiania do 8000 maszyn wirtualnych, </w:t>
            </w:r>
          </w:p>
          <w:p w14:paraId="5A99F350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d) możliwość migracji maszyn wirtualnych bez zatrzymywania ich pracy między fizycznymi serwerami z uruchomionym mechanizmem </w:t>
            </w: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lastRenderedPageBreak/>
              <w:t>wirtualizacji (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hypervisor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) przez sieć Ethernet, bez konieczności stosowania dodatkowych mechanizmów współdzielenia pamięci, </w:t>
            </w:r>
          </w:p>
          <w:p w14:paraId="5F183BCC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e) wsparcie (na umożliwiającym to sprzęcie) dodawania i wymiany pamięci RAM bez przerywania pracy, </w:t>
            </w:r>
          </w:p>
          <w:p w14:paraId="3FBAE4FD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f) wsparcie (na umożliwiającym to sprzęcie) dodawania i wymiany procesorów bez przerywania pracy, </w:t>
            </w:r>
          </w:p>
          <w:p w14:paraId="7FEF9C9E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g) automatyczna weryfikacja cyfrowych sygnatur sterowników w celu sprawdzenia, czy sterownik przeszedł testy jakości przeprowadzone przez producenta systemu operacyjnego, możliwość dynamicznego obniżania poboru energii przez rdzenie procesorów niewykorzystywane w bieżącej pracy (mechanizm ten musi uwzględniać specyfikę procesorów wyposażonych w mechanizmy 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Hyper-Threading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), </w:t>
            </w:r>
          </w:p>
          <w:p w14:paraId="26584A04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i) wbudowane wsparcie instalacji i pracy na wolumenach, które: </w:t>
            </w:r>
          </w:p>
          <w:p w14:paraId="241C5598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I. pozwalają na zmianę rozmiaru w czasie pracy systemu, </w:t>
            </w:r>
          </w:p>
          <w:p w14:paraId="6E0C6F66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II. umożliwiają tworzenie w czasie pracy systemu migawek, dających użytkownikom końcowym (lokalnym i sieciowym) prosty wgląd w poprzednie wersje plików i folderów, </w:t>
            </w:r>
          </w:p>
          <w:p w14:paraId="6E1A8B52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III. umożliwiają kompresję "w locie" dla wybranych plików i/lub folderów, </w:t>
            </w:r>
          </w:p>
          <w:p w14:paraId="0B5FBEF4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IV. umożliwiają zdefiniowanie list kontroli dostępu (ACL), </w:t>
            </w:r>
          </w:p>
          <w:p w14:paraId="732D5B59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j) wbudowany mechanizm klasyfikowania i indeksowania plików (dokumentów) w oparciu o ich zawartość, </w:t>
            </w:r>
          </w:p>
          <w:p w14:paraId="2E1654D4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k) wbudowane szyfrowanie dysków </w:t>
            </w:r>
          </w:p>
          <w:p w14:paraId="29C10748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l) możliwość uruchamiania aplikacji internetowych wykorzystujących technologię ASP.NET, </w:t>
            </w:r>
          </w:p>
          <w:p w14:paraId="6D412CD2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m) możliwość dystrybucji ruchu sieciowego HTTP pomiędzy kilka serwerów, </w:t>
            </w:r>
          </w:p>
          <w:p w14:paraId="7861620E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n) wbudowana zapora internetowa (firewall) z obsługą definiowanych reguł dla ochrony połączeń internetowych i intranetowych, </w:t>
            </w:r>
          </w:p>
          <w:p w14:paraId="4AFBB756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o) graficzny interfejs użytkownika, </w:t>
            </w:r>
          </w:p>
          <w:p w14:paraId="35B528A6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p) zlokalizowane w języku polskim, co najmniej następujące elementy: menu, przeglądarka internetowa, pomoc, komunikaty systemowe, </w:t>
            </w:r>
          </w:p>
          <w:p w14:paraId="01E529F2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r) wsparcie dla większości powszechnie używanych urządzeń peryferyjnych (drukarek, urządzeń sieciowych, standardów USB, 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Plug&amp;Play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), </w:t>
            </w:r>
          </w:p>
          <w:p w14:paraId="4F86E0E3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s) możliwość zdalnej konfiguracji, administrowania oraz aktualizowania systemu, </w:t>
            </w:r>
          </w:p>
          <w:p w14:paraId="046E323F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t) dostępność bezpłatnych narzędzi producenta systemu umożliwiających badanie i wdrażanie </w:t>
            </w: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zdefiniowanego zestawu polityk bezpieczeństwa, </w:t>
            </w:r>
          </w:p>
          <w:p w14:paraId="128A53D6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u) możliwość implementacji następujących funkcjonalności bez potrzeby instalowania dodatkowych produktów (oprogramowania) innych producentów wymagających dodatkowych licencji: </w:t>
            </w:r>
          </w:p>
          <w:p w14:paraId="5FBEEE04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I. podstawowe usługi sieciowe: DHCP oraz DNS wspierający DNSSEC, </w:t>
            </w:r>
          </w:p>
          <w:p w14:paraId="3ABDEEEA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II.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      </w:r>
          </w:p>
          <w:p w14:paraId="23834A38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1) podłączenie SSO do domeny w trybie offline – bez dostępnego połączenia sieciowego z domeną, </w:t>
            </w:r>
          </w:p>
          <w:p w14:paraId="7EC31D8F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2) ustanawianie praw dostępu do zasobów domeny na bazie sposobu logowania użytkownika – na przykład typu certyfikatu użytego do logowania, </w:t>
            </w:r>
          </w:p>
          <w:p w14:paraId="1E51E146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3) odzyskiwanie przypadkowo skasowanych obiektów usługi katalogowej z mechanizmu kosza, </w:t>
            </w:r>
          </w:p>
          <w:p w14:paraId="463C0AAE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III. zdalna dystrybucja oprogramowania na stacje robocze, </w:t>
            </w:r>
          </w:p>
          <w:p w14:paraId="08727D4C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IV. praca zdalna na serwerze z wykorzystaniem terminala (cienkiego klienta) lub odpowiednio skonfigurowanej stacji roboczej, </w:t>
            </w:r>
          </w:p>
          <w:p w14:paraId="2B3D760C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V. centrum Certyfikatów (CA), obsługa klucza publicznego i prywatnego) umożliwiające: </w:t>
            </w:r>
          </w:p>
          <w:p w14:paraId="6FE66EFE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1) dystrybucję certyfikatów poprzez http, </w:t>
            </w:r>
          </w:p>
          <w:p w14:paraId="763CEECC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2) konsolidację CA dla wielu lasów domeny, </w:t>
            </w:r>
          </w:p>
          <w:p w14:paraId="1AA1F0F0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3) automatyczne rejestrowania certyfikatów pomiędzy różnymi lasami domen, </w:t>
            </w:r>
          </w:p>
          <w:p w14:paraId="51A4DF28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VI. szyfrowanie plików i folderów, </w:t>
            </w:r>
          </w:p>
          <w:p w14:paraId="3D11F5AC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VII. szyfrowanie połączeń sieciowych pomiędzy serwerami oraz serwerami i stacjami roboczymi (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IPSec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), </w:t>
            </w:r>
          </w:p>
          <w:p w14:paraId="750A8FCA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VIII.możliwość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tworzenia systemów wysokiej dostępności (klastry typu 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fail-over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) oraz rozłożenia obciążenia serwerów, </w:t>
            </w:r>
          </w:p>
          <w:p w14:paraId="313B1D16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IX. serwis udostępniania stron WWW, </w:t>
            </w:r>
          </w:p>
          <w:p w14:paraId="43D7B3A0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X. wsparcie dla protokołu IP w wersji 6 (IPv6), </w:t>
            </w:r>
          </w:p>
          <w:p w14:paraId="4512EAC6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XI. wbudowane mechanizmy wirtualizacji (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Hypervisor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) pozwalające na uruchamianie min. 1000 aktywnych środowisk wirtualnych systemów operacyjnych. Wirtualne maszyny w trakcie pracy i bez zauważalnego zmniejszenia ich dostępności mogą być przenoszone pomiędzy serwerami klastra typu 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failover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z jednoczesnym zachowaniem pozostałej </w:t>
            </w: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funkcjonalności. Mechanizmy wirtualizacji mają zapewnić wsparcie dla: </w:t>
            </w:r>
          </w:p>
          <w:p w14:paraId="01C58C1E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1) dynamicznego podłączania zasobów dyskowych typu hot-plug do maszyn wirtualnych, </w:t>
            </w:r>
          </w:p>
          <w:p w14:paraId="129D1ABE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2) obsługi ramek typu jumbo 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frames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dla maszyn wirtualnych, </w:t>
            </w:r>
          </w:p>
          <w:p w14:paraId="30179536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3) obsługi 4-KB sektorów dysków, </w:t>
            </w:r>
          </w:p>
          <w:p w14:paraId="13C40D37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4) nielimitowanej liczby jednocześnie przenoszonych maszyn wirtualnych pomiędzy węzłami klastra, </w:t>
            </w:r>
          </w:p>
          <w:p w14:paraId="633BAD3A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5) możliwości wirtualizacji sieci z zastosowaniem przełącznika, którego funkcjonalność może być rozszerzana jednocześnie poprzez oprogramowanie kilku innych dostawców poprzez otwarty interfejs API, </w:t>
            </w:r>
          </w:p>
          <w:p w14:paraId="03717765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6) możliwości kierowania ruchu sieciowego z wielu sieci VLAN bezpośrednio do pojedynczej karty sieciowej maszyny wirtualnej (tzw. 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trunk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model), </w:t>
            </w:r>
          </w:p>
          <w:p w14:paraId="32FE11B1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v) możliwość automatycznej aktualizacji w oparciu o poprawki publikowane przez producenta wraz z dostępnością bezpłatnego rozwiązania producenta SSO umożliwiającego lokalną dystrybucję poprawek zatwierdzonych przez administratora, bez połączenia z siecią Internet, </w:t>
            </w:r>
          </w:p>
          <w:p w14:paraId="57F98F63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w) wsparcie dostępu do zasobu dyskowego SSO poprzez wiele ścieżek (</w:t>
            </w:r>
            <w:proofErr w:type="spellStart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Multipath</w:t>
            </w:r>
            <w:proofErr w:type="spellEnd"/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), </w:t>
            </w:r>
          </w:p>
          <w:p w14:paraId="1BFEABDF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x) możliwość instalacji poprawek poprzez wgranie ich do obrazu instalacyjnego, </w:t>
            </w:r>
          </w:p>
          <w:p w14:paraId="14145ADD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y) mechanizmy zdalnej administracji oraz mechanizmy (również działające zdalnie) administracji przez skrypty, </w:t>
            </w:r>
          </w:p>
          <w:p w14:paraId="6BEE8362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z) możliwość zarządzania przez wbudowane mechanizmy zgodne ze standardami WBEM oraz WS-Management organizacji DMTF.</w:t>
            </w:r>
          </w:p>
          <w:p w14:paraId="38334229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14:paraId="217DE69A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W ramach dostawy SSO mają zostać dostarczone także licencje dostępowe do serwera dla 25 użytkowników.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BB7E" w14:textId="77777777" w:rsidR="00465BCE" w:rsidRPr="00005696" w:rsidRDefault="00465BCE" w:rsidP="00C216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BCE" w:rsidRPr="00005696" w14:paraId="78B74CC1" w14:textId="12EEC5F7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8AF2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lastRenderedPageBreak/>
              <w:t>Bezpieczeństwo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2648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bCs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Cs/>
                <w:sz w:val="20"/>
                <w:szCs w:val="20"/>
                <w:lang w:eastAsia="en-US"/>
              </w:rPr>
              <w:t>Wbudowany czujnik otwarcia obudowy współpracujący z BIOS i kartą zarządzającą.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4B80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465BCE" w:rsidRPr="00005696" w14:paraId="0AC97757" w14:textId="7DB6653B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7596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Karta Zarządzania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D80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Niezależna od zainstalowanego na serwerze systemu operacyjnego posiadająca dedykowane port RJ-45 Gigabit Ethernet umożliwiająca:</w:t>
            </w:r>
          </w:p>
          <w:p w14:paraId="04D9D8AE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zdalny dostęp do graficznego interfejsu Web karty zarządzającej</w:t>
            </w:r>
          </w:p>
          <w:p w14:paraId="345A4462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szyfrowane połączenie (TLS) oraz autentykacje i autoryzację użytkownika</w:t>
            </w:r>
          </w:p>
          <w:p w14:paraId="05FE2DC9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lastRenderedPageBreak/>
              <w:t>możliwość podmontowania zdalnych wirtualnych napędów</w:t>
            </w:r>
          </w:p>
          <w:p w14:paraId="032F24C1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wirtualną konsolę z dostępem do myszy, klawiatury</w:t>
            </w:r>
          </w:p>
          <w:p w14:paraId="42A1C473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wsparcie dla IPv6</w:t>
            </w:r>
          </w:p>
          <w:p w14:paraId="52FA3C6E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 xml:space="preserve">wsparcie dla SNMP; IPMI2.0, VLAN </w:t>
            </w:r>
            <w:proofErr w:type="spellStart"/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tagging</w:t>
            </w:r>
            <w:proofErr w:type="spellEnd"/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 xml:space="preserve">, SSH </w:t>
            </w:r>
          </w:p>
          <w:p w14:paraId="64ED31D5" w14:textId="77777777" w:rsidR="00465BCE" w:rsidRPr="00005696" w:rsidRDefault="00465BCE" w:rsidP="00465BCE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Calibri" w:hAnsi="Calibri" w:cs="Times New Roman"/>
                <w:sz w:val="20"/>
                <w:szCs w:val="22"/>
                <w:lang w:eastAsia="en-US"/>
              </w:rPr>
            </w:pPr>
            <w:bookmarkStart w:id="1" w:name="_Hlk11747756"/>
            <w:r w:rsidRPr="00005696">
              <w:rPr>
                <w:rFonts w:ascii="Calibri" w:hAnsi="Calibri" w:cs="Times New Roman"/>
                <w:sz w:val="20"/>
                <w:szCs w:val="22"/>
                <w:lang w:eastAsia="en-US"/>
              </w:rPr>
              <w:t>możliwość zdalnego monitorowania w czasie rzeczywistym poboru prądu przez serwer, dane historyczne powinny być dostępne przez min. 7 dni wstecz.</w:t>
            </w:r>
            <w:bookmarkEnd w:id="1"/>
          </w:p>
          <w:p w14:paraId="7A9DAB77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możliwość zdalnego ustawienia limitu poboru prądu przez konkretny serwer</w:t>
            </w:r>
          </w:p>
          <w:p w14:paraId="0DC7F470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integracja z Active Directory</w:t>
            </w:r>
          </w:p>
          <w:p w14:paraId="4AF91812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możliwość obsługi przez ośmiu administratorów jednocześnie</w:t>
            </w:r>
          </w:p>
          <w:p w14:paraId="511D4AE5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Wsparcie dla automatycznej rejestracji DNS</w:t>
            </w:r>
          </w:p>
          <w:p w14:paraId="6BCF23A8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 xml:space="preserve">wsparcie dla LLDP </w:t>
            </w:r>
          </w:p>
          <w:p w14:paraId="0497D687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wysyłanie do administratora maila z powiadomieniem o awarii lub zmianie konfiguracji sprzętowej</w:t>
            </w:r>
          </w:p>
          <w:p w14:paraId="500D9B22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możliwość podłączenia lokalnego poprzez złącze RS-232.</w:t>
            </w:r>
          </w:p>
          <w:p w14:paraId="350559FE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 xml:space="preserve">możliwość zarządzania bezpośredniego poprzez złącze </w:t>
            </w:r>
            <w:proofErr w:type="spellStart"/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microUSB</w:t>
            </w:r>
            <w:proofErr w:type="spellEnd"/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 xml:space="preserve"> umieszczone na froncie obudowy.</w:t>
            </w:r>
          </w:p>
          <w:p w14:paraId="295A3BAB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Monitorowanie zużycia dysków SSD</w:t>
            </w:r>
          </w:p>
          <w:p w14:paraId="05AFD329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color w:val="000000"/>
                <w:sz w:val="20"/>
                <w:szCs w:val="20"/>
                <w:lang w:eastAsia="en-US"/>
              </w:rPr>
              <w:t>możliwość monitorowania z jednej konsoli min. 100 serwerami fizycznymi,</w:t>
            </w:r>
          </w:p>
          <w:p w14:paraId="45447CAC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color w:val="000000"/>
                <w:sz w:val="20"/>
                <w:szCs w:val="20"/>
                <w:lang w:eastAsia="en-US"/>
              </w:rPr>
              <w:t>Automatyczne zgłaszanie alertów do centrum serwisowego producenta</w:t>
            </w:r>
          </w:p>
          <w:p w14:paraId="6F6FB5D6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color w:val="000000"/>
                <w:sz w:val="20"/>
                <w:szCs w:val="20"/>
                <w:lang w:eastAsia="en-US"/>
              </w:rPr>
              <w:t xml:space="preserve">Automatyczne update </w:t>
            </w:r>
            <w:proofErr w:type="spellStart"/>
            <w:r w:rsidRPr="00005696">
              <w:rPr>
                <w:rFonts w:ascii="Calibri" w:hAnsi="Calibri" w:cs="Times New Roman"/>
                <w:color w:val="000000"/>
                <w:sz w:val="20"/>
                <w:szCs w:val="20"/>
                <w:lang w:eastAsia="en-US"/>
              </w:rPr>
              <w:t>firmware</w:t>
            </w:r>
            <w:proofErr w:type="spellEnd"/>
            <w:r w:rsidRPr="00005696">
              <w:rPr>
                <w:rFonts w:ascii="Calibri" w:hAnsi="Calibri" w:cs="Times New Roman"/>
                <w:color w:val="000000"/>
                <w:sz w:val="20"/>
                <w:szCs w:val="20"/>
                <w:lang w:eastAsia="en-US"/>
              </w:rPr>
              <w:t xml:space="preserve"> dla wszystkich komponentów serwera</w:t>
            </w:r>
          </w:p>
          <w:p w14:paraId="2B9FCD67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color w:val="000000"/>
                <w:sz w:val="20"/>
                <w:szCs w:val="20"/>
                <w:lang w:eastAsia="en-US"/>
              </w:rPr>
              <w:t xml:space="preserve">Możliwość przywrócenia poprzednich wersji </w:t>
            </w:r>
            <w:proofErr w:type="spellStart"/>
            <w:r w:rsidRPr="00005696">
              <w:rPr>
                <w:rFonts w:ascii="Calibri" w:hAnsi="Calibri" w:cs="Times New Roman"/>
                <w:color w:val="000000"/>
                <w:sz w:val="20"/>
                <w:szCs w:val="20"/>
                <w:lang w:eastAsia="en-US"/>
              </w:rPr>
              <w:t>firmware</w:t>
            </w:r>
            <w:proofErr w:type="spellEnd"/>
          </w:p>
          <w:p w14:paraId="2C97A93C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color w:val="000000"/>
                <w:sz w:val="20"/>
                <w:szCs w:val="20"/>
                <w:lang w:eastAsia="en-US"/>
              </w:rPr>
              <w:t xml:space="preserve">Możliwość eksportu eksportu/importu konfiguracji (ustawienie karty zarządzającej, </w:t>
            </w:r>
            <w:proofErr w:type="spellStart"/>
            <w:r w:rsidRPr="00005696">
              <w:rPr>
                <w:rFonts w:ascii="Calibri" w:hAnsi="Calibri" w:cs="Times New Roman"/>
                <w:color w:val="000000"/>
                <w:sz w:val="20"/>
                <w:szCs w:val="20"/>
                <w:lang w:eastAsia="en-US"/>
              </w:rPr>
              <w:t>BIOSu</w:t>
            </w:r>
            <w:proofErr w:type="spellEnd"/>
            <w:r w:rsidRPr="00005696">
              <w:rPr>
                <w:rFonts w:ascii="Calibri" w:hAnsi="Calibri" w:cs="Times New Roman"/>
                <w:color w:val="000000"/>
                <w:sz w:val="20"/>
                <w:szCs w:val="20"/>
                <w:lang w:eastAsia="en-US"/>
              </w:rPr>
              <w:t>, kart sieciowych, HBA oraz konfiguracji kontrolera RAID) serwera do pliku XML lub JSON</w:t>
            </w:r>
          </w:p>
          <w:p w14:paraId="51441AD8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color w:val="000000"/>
                <w:sz w:val="20"/>
                <w:szCs w:val="20"/>
                <w:lang w:eastAsia="en-US"/>
              </w:rPr>
              <w:t xml:space="preserve">Możliwość zaimportowania ustawień, poprzez bezpośrednie podłączenie plików konfiguracyjnych </w:t>
            </w:r>
          </w:p>
          <w:p w14:paraId="3CC6A537" w14:textId="77777777" w:rsidR="00465BCE" w:rsidRPr="00005696" w:rsidRDefault="00465BCE" w:rsidP="00465BCE">
            <w:pPr>
              <w:numPr>
                <w:ilvl w:val="0"/>
                <w:numId w:val="13"/>
              </w:numPr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color w:val="000000"/>
                <w:sz w:val="20"/>
                <w:szCs w:val="20"/>
                <w:lang w:eastAsia="en-US"/>
              </w:rPr>
              <w:t xml:space="preserve">Automatyczne tworzenie kopii ustawień serwera w </w:t>
            </w:r>
            <w:proofErr w:type="spellStart"/>
            <w:r w:rsidRPr="00005696">
              <w:rPr>
                <w:rFonts w:ascii="Calibri" w:hAnsi="Calibri" w:cs="Times New Roman"/>
                <w:color w:val="000000"/>
                <w:sz w:val="20"/>
                <w:szCs w:val="20"/>
                <w:lang w:eastAsia="en-US"/>
              </w:rPr>
              <w:t>opraciu</w:t>
            </w:r>
            <w:proofErr w:type="spellEnd"/>
            <w:r w:rsidRPr="00005696">
              <w:rPr>
                <w:rFonts w:ascii="Calibri" w:hAnsi="Calibri" w:cs="Times New Roman"/>
                <w:color w:val="000000"/>
                <w:sz w:val="20"/>
                <w:szCs w:val="20"/>
                <w:lang w:eastAsia="en-US"/>
              </w:rPr>
              <w:t xml:space="preserve"> o harmonogram</w:t>
            </w: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.</w:t>
            </w:r>
          </w:p>
          <w:p w14:paraId="2BBCF32B" w14:textId="77777777" w:rsidR="00465BCE" w:rsidRPr="00005696" w:rsidRDefault="00465BCE" w:rsidP="00C21620">
            <w:pPr>
              <w:rPr>
                <w:rFonts w:ascii="Calibri" w:hAnsi="Calibr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92D3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BCE" w:rsidRPr="00005696" w14:paraId="1BE1DE95" w14:textId="694B955F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F95A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Certyfikaty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ED1A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 xml:space="preserve">Serwer musi być wyprodukowany zgodnie z normą  ISO-9001:2008 oraz ISO-14001. </w:t>
            </w: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br/>
              <w:t>Serwer musi posiadać deklaracja CE.</w:t>
            </w: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br/>
              <w:t xml:space="preserve">Oferowany serwer musi znajdować się na liście Windows Server </w:t>
            </w:r>
            <w:proofErr w:type="spellStart"/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Catalog</w:t>
            </w:r>
            <w:proofErr w:type="spellEnd"/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 xml:space="preserve"> i posiadać status </w:t>
            </w:r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lastRenderedPageBreak/>
              <w:t>„</w:t>
            </w:r>
            <w:proofErr w:type="spellStart"/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>Certified</w:t>
            </w:r>
            <w:proofErr w:type="spellEnd"/>
            <w:r w:rsidRPr="00005696"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  <w:t xml:space="preserve"> for Windows” dla systemów Microsoft Windows 2012, Microsoft Windows 2012 R2, Windows Server 2016, Microsoft Windows Server 2019.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4CDC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Segoe U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BCE" w:rsidRPr="00005696" w14:paraId="5158847F" w14:textId="20C74441" w:rsidTr="00465BC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AF54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Warunki gwarancji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0201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Gwarancja realizowana w miejscu instalacji sprzętu, z czasem reakcji do następnego dnia roboczego od przyjęcia zgłoszenia, możliwość zgłaszania awarii w trybie 24x7x365.</w:t>
            </w:r>
          </w:p>
          <w:p w14:paraId="17C4CE10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  <w:p w14:paraId="7421EC4A" w14:textId="77777777" w:rsidR="00465BCE" w:rsidRPr="00005696" w:rsidRDefault="00465BCE" w:rsidP="00C21620">
            <w:pPr>
              <w:spacing w:after="160" w:line="259" w:lineRule="auto"/>
              <w:jc w:val="both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sz w:val="20"/>
                <w:szCs w:val="20"/>
                <w:lang w:eastAsia="en-US"/>
              </w:rPr>
              <w:t>Firma serwisująca musi posiadać ISO 9001:2008 na świadczenie usług serwisowych oraz posiadać autoryzacje producenta urządzeń – dokumenty potwierdzające należy załączyć do oferty.</w:t>
            </w:r>
          </w:p>
          <w:p w14:paraId="5472C0BA" w14:textId="77777777" w:rsidR="00465BCE" w:rsidRPr="00005696" w:rsidRDefault="00465BCE" w:rsidP="00C21620">
            <w:pPr>
              <w:spacing w:after="160" w:line="259" w:lineRule="auto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005696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Wymagane dołączenie do oferty oświadczenia Producenta </w:t>
            </w:r>
            <w:proofErr w:type="spellStart"/>
            <w:r w:rsidRPr="00005696">
              <w:rPr>
                <w:rFonts w:ascii="Calibri" w:hAnsi="Calibri" w:cs="Times New Roman"/>
                <w:sz w:val="20"/>
                <w:szCs w:val="20"/>
                <w:lang w:eastAsia="en-US"/>
              </w:rPr>
              <w:t>potwierdzając,że</w:t>
            </w:r>
            <w:proofErr w:type="spellEnd"/>
            <w:r w:rsidRPr="00005696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Serwis urządzeń będzie realizowany bezpośrednio przez Producenta i/lub we współpracy z Autoryzowanym Partnerem Serwisowym Producenta.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B29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BCE" w:rsidRPr="00005696" w14:paraId="31052F08" w14:textId="5D8E8A8D" w:rsidTr="00465BCE">
        <w:trPr>
          <w:trHeight w:val="23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EFAD" w14:textId="77777777" w:rsidR="00465BCE" w:rsidRPr="00005696" w:rsidRDefault="00465BCE" w:rsidP="00C21620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  <w:t>Dokumentacja użytkownika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9D22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sz w:val="20"/>
                <w:szCs w:val="20"/>
                <w:lang w:eastAsia="en-US"/>
              </w:rPr>
              <w:t>Zamawiający wymaga dokumentacji w języku polskim lub angielskim.</w:t>
            </w:r>
          </w:p>
          <w:p w14:paraId="716B00A8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05696">
              <w:rPr>
                <w:rFonts w:ascii="Calibri" w:hAnsi="Calibri" w:cs="Times New Roman"/>
                <w:bCs/>
                <w:sz w:val="20"/>
                <w:szCs w:val="20"/>
                <w:lang w:eastAsia="en-US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2814" w14:textId="77777777" w:rsidR="00465BCE" w:rsidRPr="00005696" w:rsidRDefault="00465BCE" w:rsidP="00C21620">
            <w:pPr>
              <w:spacing w:after="160" w:line="259" w:lineRule="auto"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</w:tc>
      </w:tr>
    </w:tbl>
    <w:p w14:paraId="7CAC8FC0" w14:textId="77777777" w:rsidR="00465BCE" w:rsidRDefault="00465BCE" w:rsidP="00465BCE"/>
    <w:p w14:paraId="3E8BE76B" w14:textId="77777777" w:rsidR="00465BCE" w:rsidRDefault="00465BCE" w:rsidP="00465BCE"/>
    <w:p w14:paraId="563CA24A" w14:textId="1D26C40F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77777777" w:rsidR="00876BFB" w:rsidRPr="00B6259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lastRenderedPageBreak/>
        <w:t>Wykaz osób do kontaktów z Zamawiającym.</w:t>
      </w:r>
    </w:p>
    <w:p w14:paraId="6F0E05C7" w14:textId="0A3E2E00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D70453" w:rsidRPr="00D70453">
        <w:rPr>
          <w:rFonts w:ascii="Arial" w:hAnsi="Arial"/>
          <w:b/>
          <w:color w:val="000000"/>
          <w:sz w:val="20"/>
          <w:szCs w:val="20"/>
        </w:rPr>
        <w:t>„</w:t>
      </w:r>
      <w:r w:rsidR="00EA52AF" w:rsidRPr="00EA52AF">
        <w:rPr>
          <w:rFonts w:ascii="Arial" w:hAnsi="Arial"/>
          <w:b/>
          <w:color w:val="000000"/>
          <w:sz w:val="20"/>
          <w:szCs w:val="20"/>
        </w:rPr>
        <w:t>Zakup sprzętu komputerowego na potrzeby Starostwa Powiatowego w Mogilnie” cz. I</w:t>
      </w:r>
      <w:r w:rsidR="00CB50F1">
        <w:rPr>
          <w:rFonts w:ascii="Arial" w:hAnsi="Arial"/>
          <w:b/>
          <w:color w:val="000000"/>
          <w:sz w:val="20"/>
          <w:szCs w:val="20"/>
        </w:rPr>
        <w:t>I</w:t>
      </w:r>
      <w:r w:rsidR="00CC328F">
        <w:rPr>
          <w:rFonts w:ascii="Arial" w:hAnsi="Arial"/>
          <w:b/>
          <w:color w:val="000000"/>
          <w:sz w:val="20"/>
          <w:szCs w:val="20"/>
        </w:rPr>
        <w:t>I</w:t>
      </w:r>
      <w:r w:rsidR="00EA52AF" w:rsidRPr="00EA52AF">
        <w:rPr>
          <w:rFonts w:ascii="Arial" w:hAnsi="Arial"/>
          <w:b/>
          <w:color w:val="000000"/>
          <w:sz w:val="20"/>
          <w:szCs w:val="20"/>
        </w:rPr>
        <w:t xml:space="preserve"> „</w:t>
      </w:r>
      <w:r w:rsidR="00CC328F" w:rsidRPr="00CC328F">
        <w:rPr>
          <w:rFonts w:ascii="Arial" w:hAnsi="Arial"/>
          <w:b/>
          <w:color w:val="000000"/>
          <w:sz w:val="20"/>
          <w:szCs w:val="20"/>
        </w:rPr>
        <w:t>Zakup serwera na potrzeby Starostwa Powiatowego w Mogilnie</w:t>
      </w:r>
      <w:r w:rsidR="00EA52AF" w:rsidRPr="00EA52AF">
        <w:rPr>
          <w:rFonts w:ascii="Arial" w:hAnsi="Arial"/>
          <w:b/>
          <w:color w:val="000000"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4B0FDB">
        <w:rPr>
          <w:rFonts w:ascii="Arial" w:hAnsi="Arial"/>
          <w:b/>
          <w:sz w:val="20"/>
          <w:szCs w:val="20"/>
        </w:rPr>
        <w:t>1</w:t>
      </w:r>
      <w:r w:rsidR="00EA52AF">
        <w:rPr>
          <w:rFonts w:ascii="Arial" w:hAnsi="Arial"/>
          <w:b/>
          <w:sz w:val="20"/>
          <w:szCs w:val="20"/>
        </w:rPr>
        <w:t>5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2021</w:t>
      </w:r>
      <w:r w:rsidRPr="00B6259C">
        <w:rPr>
          <w:rFonts w:ascii="Arial" w:hAnsi="Arial"/>
          <w:bCs/>
          <w:sz w:val="20"/>
          <w:szCs w:val="20"/>
        </w:rPr>
        <w:t xml:space="preserve"> 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3E56342A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0C1BF685" w14:textId="77777777" w:rsidR="004B0FDB" w:rsidRDefault="004B0FD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55C834F6" w:rsidR="00876BFB" w:rsidRPr="00A3176B" w:rsidRDefault="004B0FD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</w:t>
      </w:r>
      <w:r w:rsidR="00876BFB" w:rsidRPr="00A3176B">
        <w:rPr>
          <w:rFonts w:ascii="Arial" w:hAnsi="Arial"/>
          <w:bCs/>
          <w:color w:val="000000"/>
          <w:sz w:val="20"/>
          <w:szCs w:val="20"/>
        </w:rPr>
        <w:t>.</w:t>
      </w:r>
    </w:p>
    <w:p w14:paraId="78B9F0BC" w14:textId="77777777" w:rsidR="00876BFB" w:rsidRPr="00A3176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34B95875" w14:textId="1FC5258B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 xml:space="preserve">zał. nr </w:t>
      </w:r>
      <w:r w:rsidR="004B0FD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do SWZ;</w:t>
      </w:r>
    </w:p>
    <w:p w14:paraId="693E11D9" w14:textId="1478519E" w:rsidR="00D86B7A" w:rsidRDefault="00D86B7A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 – zał. nr 2</w:t>
      </w:r>
      <w:r w:rsidR="00CC328F">
        <w:rPr>
          <w:rFonts w:ascii="Arial" w:hAnsi="Arial"/>
          <w:sz w:val="20"/>
          <w:szCs w:val="20"/>
        </w:rPr>
        <w:t>c</w:t>
      </w:r>
      <w:r w:rsidR="00CB50F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 SWZ;</w:t>
      </w:r>
    </w:p>
    <w:p w14:paraId="2FFF977C" w14:textId="31365C1D" w:rsidR="00EA52AF" w:rsidRDefault="00EA52AF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Wymagane oświadczenia i certyfikaty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4795ECF2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 podpis Wykonawcy)</w:t>
      </w: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6900FA"/>
    <w:sectPr w:rsidR="005910A4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C633" w14:textId="77777777" w:rsidR="006900FA" w:rsidRDefault="006900FA">
      <w:r>
        <w:separator/>
      </w:r>
    </w:p>
  </w:endnote>
  <w:endnote w:type="continuationSeparator" w:id="0">
    <w:p w14:paraId="4966D505" w14:textId="77777777" w:rsidR="006900FA" w:rsidRDefault="0069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6900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852F" w14:textId="77777777" w:rsidR="006900FA" w:rsidRDefault="006900FA">
      <w:r>
        <w:separator/>
      </w:r>
    </w:p>
  </w:footnote>
  <w:footnote w:type="continuationSeparator" w:id="0">
    <w:p w14:paraId="49A6C464" w14:textId="77777777" w:rsidR="006900FA" w:rsidRDefault="0069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8214" w14:textId="47DC46DB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</w:p>
  <w:p w14:paraId="5B503482" w14:textId="2E5FA914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4B0FDB">
      <w:rPr>
        <w:rFonts w:ascii="Arial" w:hAnsi="Arial"/>
        <w:sz w:val="16"/>
        <w:szCs w:val="16"/>
      </w:rPr>
      <w:t>1</w:t>
    </w:r>
    <w:r w:rsidR="00EA52AF"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77B99"/>
    <w:rsid w:val="000942F9"/>
    <w:rsid w:val="000D6598"/>
    <w:rsid w:val="00152F12"/>
    <w:rsid w:val="00203AF3"/>
    <w:rsid w:val="002460B2"/>
    <w:rsid w:val="002A05DC"/>
    <w:rsid w:val="002B045E"/>
    <w:rsid w:val="00300963"/>
    <w:rsid w:val="003B3FB2"/>
    <w:rsid w:val="0041339A"/>
    <w:rsid w:val="00465BCE"/>
    <w:rsid w:val="004B0FDB"/>
    <w:rsid w:val="006900FA"/>
    <w:rsid w:val="00876BFB"/>
    <w:rsid w:val="008A341E"/>
    <w:rsid w:val="008C7821"/>
    <w:rsid w:val="00985A7A"/>
    <w:rsid w:val="00A12FF7"/>
    <w:rsid w:val="00AB5EF3"/>
    <w:rsid w:val="00AE656E"/>
    <w:rsid w:val="00B05A0A"/>
    <w:rsid w:val="00B4106A"/>
    <w:rsid w:val="00C62AE0"/>
    <w:rsid w:val="00CB50F1"/>
    <w:rsid w:val="00CC328F"/>
    <w:rsid w:val="00D408AC"/>
    <w:rsid w:val="00D52E6D"/>
    <w:rsid w:val="00D64812"/>
    <w:rsid w:val="00D70453"/>
    <w:rsid w:val="00D86B7A"/>
    <w:rsid w:val="00E031F9"/>
    <w:rsid w:val="00E05EAE"/>
    <w:rsid w:val="00E47176"/>
    <w:rsid w:val="00E52013"/>
    <w:rsid w:val="00E76EB2"/>
    <w:rsid w:val="00E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Normalny"/>
    <w:rsid w:val="002B045E"/>
    <w:pPr>
      <w:ind w:left="283" w:hanging="283"/>
    </w:pPr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A05DC"/>
    <w:pPr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05DC"/>
    <w:rPr>
      <w:rFonts w:ascii="Calibri" w:eastAsia="Calibri" w:hAnsi="Calibri" w:cs="Times New Roman"/>
    </w:rPr>
  </w:style>
  <w:style w:type="character" w:customStyle="1" w:styleId="text1">
    <w:name w:val="text1"/>
    <w:rsid w:val="002A05DC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2942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cp:lastPrinted>2021-02-26T08:23:00Z</cp:lastPrinted>
  <dcterms:created xsi:type="dcterms:W3CDTF">2021-07-01T10:12:00Z</dcterms:created>
  <dcterms:modified xsi:type="dcterms:W3CDTF">2021-07-01T10:39:00Z</dcterms:modified>
</cp:coreProperties>
</file>