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730F7366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1F71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  <w:r w:rsidR="000103E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/ZP/202</w:t>
      </w:r>
      <w:r w:rsidR="000103EC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p.z.p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52C49986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65727D" w:rsidRPr="0065727D">
        <w:rPr>
          <w:rFonts w:ascii="Arial" w:hAnsi="Arial" w:cs="Arial"/>
          <w:b/>
          <w:bCs/>
          <w:sz w:val="20"/>
          <w:szCs w:val="20"/>
        </w:rPr>
        <w:t>„</w:t>
      </w:r>
      <w:r w:rsidR="000103EC" w:rsidRPr="000103EC">
        <w:rPr>
          <w:rFonts w:ascii="Arial" w:hAnsi="Arial" w:cs="Arial"/>
          <w:b/>
          <w:bCs/>
          <w:sz w:val="20"/>
          <w:szCs w:val="20"/>
        </w:rPr>
        <w:t>Dostawa jednorazowego sprzętu laboratoryjnego – zamknięty system podciśnieniowego (próżniowego) pobierania krwi do badań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0103EC">
        <w:rPr>
          <w:rFonts w:ascii="Arial" w:hAnsi="Arial" w:cs="Arial"/>
          <w:b/>
          <w:bCs/>
          <w:sz w:val="20"/>
          <w:szCs w:val="20"/>
        </w:rPr>
        <w:t>3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0103EC">
        <w:rPr>
          <w:rFonts w:ascii="Arial" w:hAnsi="Arial" w:cs="Arial"/>
          <w:b/>
          <w:bCs/>
          <w:sz w:val="20"/>
          <w:szCs w:val="20"/>
        </w:rPr>
        <w:t>4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14507A9D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p.z.p,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</w:t>
      </w:r>
      <w:r w:rsidR="00FC427B">
        <w:rPr>
          <w:rFonts w:ascii="Arial" w:hAnsi="Arial" w:cs="Arial"/>
          <w:sz w:val="20"/>
          <w:szCs w:val="20"/>
        </w:rPr>
        <w:t xml:space="preserve"> ze zm.</w:t>
      </w:r>
      <w:r w:rsidRPr="00E20625">
        <w:rPr>
          <w:rFonts w:ascii="Arial" w:hAnsi="Arial" w:cs="Arial"/>
          <w:sz w:val="20"/>
          <w:szCs w:val="20"/>
        </w:rPr>
        <w:t xml:space="preserve">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03EC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73</cp:revision>
  <cp:lastPrinted>2023-10-24T12:10:00Z</cp:lastPrinted>
  <dcterms:created xsi:type="dcterms:W3CDTF">2019-10-07T07:44:00Z</dcterms:created>
  <dcterms:modified xsi:type="dcterms:W3CDTF">2024-01-22T10:34:00Z</dcterms:modified>
</cp:coreProperties>
</file>