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6D" w:rsidRPr="0081646D" w:rsidRDefault="0081646D" w:rsidP="0081646D">
      <w:pPr>
        <w:keepNext/>
        <w:tabs>
          <w:tab w:val="left" w:pos="360"/>
        </w:tabs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4119880</wp:posOffset>
            </wp:positionH>
            <wp:positionV relativeFrom="paragraph">
              <wp:posOffset>-566420</wp:posOffset>
            </wp:positionV>
            <wp:extent cx="2076450" cy="119062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                </w:t>
      </w:r>
      <w:r w:rsidRPr="0081646D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pl-PL"/>
        </w:rPr>
        <w:drawing>
          <wp:inline distT="0" distB="0" distL="0" distR="0">
            <wp:extent cx="304800" cy="304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6D" w:rsidRPr="0081646D" w:rsidRDefault="0081646D" w:rsidP="0081646D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81646D">
        <w:rPr>
          <w:rFonts w:ascii="Arial" w:eastAsia="Times New Roman" w:hAnsi="Arial" w:cs="Arial"/>
          <w:bCs/>
          <w:kern w:val="32"/>
          <w:lang w:eastAsia="pl-PL"/>
        </w:rPr>
        <w:t>DOWÓDZTWO OPERACYJNE</w:t>
      </w:r>
    </w:p>
    <w:p w:rsidR="0081646D" w:rsidRPr="0081646D" w:rsidRDefault="0081646D" w:rsidP="0081646D">
      <w:pPr>
        <w:keepNext/>
        <w:tabs>
          <w:tab w:val="left" w:pos="540"/>
        </w:tabs>
        <w:spacing w:after="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81646D">
        <w:rPr>
          <w:rFonts w:ascii="Arial" w:eastAsia="Times New Roman" w:hAnsi="Arial" w:cs="Arial"/>
          <w:bCs/>
          <w:kern w:val="32"/>
          <w:lang w:eastAsia="pl-PL"/>
        </w:rPr>
        <w:t>RODZAJÓW SIŁ ZBROJNYCH</w:t>
      </w:r>
      <w:r>
        <w:rPr>
          <w:rFonts w:ascii="Arial" w:eastAsia="Times New Roman" w:hAnsi="Arial" w:cs="Arial"/>
          <w:bCs/>
          <w:kern w:val="32"/>
          <w:lang w:eastAsia="pl-PL"/>
        </w:rPr>
        <w:tab/>
      </w:r>
      <w:r>
        <w:rPr>
          <w:rFonts w:ascii="Arial" w:eastAsia="Times New Roman" w:hAnsi="Arial" w:cs="Arial"/>
          <w:bCs/>
          <w:kern w:val="32"/>
          <w:lang w:eastAsia="pl-PL"/>
        </w:rPr>
        <w:tab/>
      </w:r>
      <w:r>
        <w:rPr>
          <w:rFonts w:ascii="Arial" w:eastAsia="Times New Roman" w:hAnsi="Arial" w:cs="Arial"/>
          <w:bCs/>
          <w:kern w:val="32"/>
          <w:lang w:eastAsia="pl-PL"/>
        </w:rPr>
        <w:tab/>
      </w:r>
      <w:r>
        <w:rPr>
          <w:rFonts w:ascii="Arial" w:eastAsia="Times New Roman" w:hAnsi="Arial" w:cs="Arial"/>
          <w:bCs/>
          <w:kern w:val="32"/>
          <w:lang w:eastAsia="pl-PL"/>
        </w:rPr>
        <w:tab/>
      </w:r>
      <w:r>
        <w:rPr>
          <w:rFonts w:ascii="Arial" w:eastAsia="Times New Roman" w:hAnsi="Arial" w:cs="Arial"/>
          <w:bCs/>
          <w:kern w:val="32"/>
          <w:lang w:eastAsia="pl-PL"/>
        </w:rPr>
        <w:tab/>
        <w:t xml:space="preserve">    Warszawa, 08.04.2020 r.</w:t>
      </w:r>
    </w:p>
    <w:p w:rsidR="0081646D" w:rsidRDefault="0081646D">
      <w:pPr>
        <w:rPr>
          <w:rFonts w:ascii="Arial" w:hAnsi="Arial" w:cs="Arial"/>
          <w:sz w:val="24"/>
          <w:szCs w:val="24"/>
          <w:u w:val="single"/>
        </w:rPr>
      </w:pPr>
    </w:p>
    <w:p w:rsidR="0081646D" w:rsidRDefault="0081646D">
      <w:pPr>
        <w:rPr>
          <w:rFonts w:ascii="Arial" w:hAnsi="Arial" w:cs="Arial"/>
          <w:sz w:val="24"/>
          <w:szCs w:val="24"/>
          <w:u w:val="single"/>
        </w:rPr>
      </w:pPr>
    </w:p>
    <w:p w:rsidR="008A6DB5" w:rsidRPr="00340D6E" w:rsidRDefault="008B71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Dnia </w:t>
      </w:r>
      <w:r w:rsidR="00340D6E" w:rsidRPr="00340D6E">
        <w:rPr>
          <w:rFonts w:ascii="Arial" w:hAnsi="Arial" w:cs="Arial"/>
          <w:sz w:val="24"/>
          <w:szCs w:val="24"/>
          <w:u w:val="single"/>
        </w:rPr>
        <w:t>03.04.2020 r.</w:t>
      </w:r>
      <w:r w:rsidRPr="008B7182">
        <w:rPr>
          <w:rFonts w:ascii="Arial" w:hAnsi="Arial" w:cs="Arial"/>
          <w:sz w:val="24"/>
          <w:szCs w:val="24"/>
          <w:u w:val="single"/>
        </w:rPr>
        <w:t xml:space="preserve"> </w:t>
      </w:r>
      <w:r w:rsidRPr="00340D6E">
        <w:rPr>
          <w:rFonts w:ascii="Arial" w:hAnsi="Arial" w:cs="Arial"/>
          <w:sz w:val="24"/>
          <w:szCs w:val="24"/>
          <w:u w:val="single"/>
        </w:rPr>
        <w:t xml:space="preserve">Zapytanie Nr 1 </w:t>
      </w:r>
      <w:r>
        <w:rPr>
          <w:rFonts w:ascii="Arial" w:hAnsi="Arial" w:cs="Arial"/>
          <w:sz w:val="24"/>
          <w:szCs w:val="24"/>
          <w:u w:val="single"/>
        </w:rPr>
        <w:t>wpłynęło zapytanie o treści:</w:t>
      </w:r>
    </w:p>
    <w:p w:rsidR="003E725A" w:rsidRDefault="00340D6E" w:rsidP="0034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Przetargu nieograniczonego na ubezpieczenie następstw nieszczęśliwych wypadków (NNW) żołnierzy i pracowników poza granicami państwa –</w:t>
      </w:r>
      <w:r w:rsidR="0081646D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pr. Nr 31/2020/DO</w:t>
      </w:r>
      <w:r w:rsidR="00EF1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RSZ</w:t>
      </w:r>
    </w:p>
    <w:p w:rsidR="0081646D" w:rsidRDefault="0081646D" w:rsidP="00340D6E">
      <w:pPr>
        <w:jc w:val="both"/>
        <w:rPr>
          <w:rFonts w:ascii="Arial" w:hAnsi="Arial" w:cs="Arial"/>
          <w:sz w:val="24"/>
          <w:szCs w:val="24"/>
        </w:rPr>
      </w:pPr>
    </w:p>
    <w:p w:rsidR="003E725A" w:rsidRDefault="003E725A" w:rsidP="00340D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25A">
        <w:rPr>
          <w:rFonts w:ascii="Arial" w:hAnsi="Arial" w:cs="Arial"/>
          <w:b/>
          <w:sz w:val="24"/>
          <w:szCs w:val="24"/>
          <w:u w:val="single"/>
        </w:rPr>
        <w:t>Pytanie 1:</w:t>
      </w:r>
    </w:p>
    <w:p w:rsidR="003E725A" w:rsidRDefault="003E725A" w:rsidP="00340D6E">
      <w:pPr>
        <w:jc w:val="both"/>
        <w:rPr>
          <w:rFonts w:ascii="Arial" w:hAnsi="Arial" w:cs="Arial"/>
          <w:sz w:val="24"/>
          <w:szCs w:val="24"/>
        </w:rPr>
      </w:pPr>
      <w:r w:rsidRPr="003E725A">
        <w:rPr>
          <w:rFonts w:ascii="Arial" w:hAnsi="Arial" w:cs="Arial"/>
          <w:sz w:val="24"/>
          <w:szCs w:val="24"/>
        </w:rPr>
        <w:t>Wnioskujemy o zmianę definicji nieszczęśliwego wypadku zawa</w:t>
      </w:r>
      <w:r>
        <w:rPr>
          <w:rFonts w:ascii="Arial" w:hAnsi="Arial" w:cs="Arial"/>
          <w:sz w:val="24"/>
          <w:szCs w:val="24"/>
        </w:rPr>
        <w:t>rtej w projekcie U</w:t>
      </w:r>
      <w:r w:rsidRPr="003E725A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 xml:space="preserve"> ubezpieczenia następstw </w:t>
      </w:r>
      <w:r w:rsidR="00241D11">
        <w:rPr>
          <w:rFonts w:ascii="Arial" w:hAnsi="Arial" w:cs="Arial"/>
          <w:sz w:val="24"/>
          <w:szCs w:val="24"/>
        </w:rPr>
        <w:t>nieszczęśliwego wypadków</w:t>
      </w:r>
      <w:r>
        <w:rPr>
          <w:rFonts w:ascii="Arial" w:hAnsi="Arial" w:cs="Arial"/>
          <w:sz w:val="24"/>
          <w:szCs w:val="24"/>
        </w:rPr>
        <w:t xml:space="preserve"> żołnierzy i pracowników poza granicami państwa (§1 ust. 2 pkt. 1) na następującą:</w:t>
      </w:r>
    </w:p>
    <w:p w:rsidR="003E725A" w:rsidRPr="003E725A" w:rsidRDefault="003E725A" w:rsidP="003E725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</w:rPr>
        <w:t xml:space="preserve">„Nieszczęśliwy wypadek”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Pr="003E725A">
        <w:rPr>
          <w:rFonts w:ascii="Arial" w:hAnsi="Arial" w:cs="Arial"/>
          <w:i/>
          <w:sz w:val="24"/>
          <w:szCs w:val="24"/>
        </w:rPr>
        <w:t xml:space="preserve">należy </w:t>
      </w:r>
      <w:r w:rsidRPr="003E725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przez to rozumieć nagłe zdarzenie wywołane przyczyną zewnętrzną, na skutek której Ubezpieczony niezależnie od swej woli doznał uszkodzenia ciała, rozstroju zdrowia lub zmarł. </w:t>
      </w:r>
    </w:p>
    <w:p w:rsidR="003E725A" w:rsidRDefault="003E725A" w:rsidP="008B718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725A">
        <w:rPr>
          <w:rFonts w:ascii="Arial" w:eastAsia="Times New Roman" w:hAnsi="Arial" w:cs="Arial"/>
          <w:i/>
          <w:sz w:val="24"/>
          <w:szCs w:val="24"/>
          <w:lang w:eastAsia="pl-PL"/>
        </w:rPr>
        <w:t>Za nieszczęśliwy wypadek uważa się również zawał serca i udar mózgu, jeżeli choroby ujawniły się w okresie trwania ochrony ubezpieczeniowej stwierdzone orzeczeniem lekarskim</w:t>
      </w:r>
      <w:r w:rsidR="00241D1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241D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i nie były związane ze schorzeniami zdiagnozowanymi przed zawarciem umowy ubezpieczenia</w:t>
      </w:r>
      <w:r w:rsidRPr="003E725A">
        <w:rPr>
          <w:rFonts w:ascii="Arial" w:eastAsia="Times New Roman" w:hAnsi="Arial" w:cs="Arial"/>
          <w:i/>
          <w:sz w:val="24"/>
          <w:szCs w:val="24"/>
          <w:lang w:eastAsia="pl-PL"/>
        </w:rPr>
        <w:t>, a także samobójstwo, próbę samobójczą oraz chorobę tropikalną;</w:t>
      </w:r>
    </w:p>
    <w:p w:rsidR="00241D11" w:rsidRDefault="00241D11" w:rsidP="008B718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1D11" w:rsidRPr="0081646D" w:rsidRDefault="00241D11" w:rsidP="008B718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1646D">
        <w:rPr>
          <w:rFonts w:ascii="Arial" w:eastAsia="Times New Roman" w:hAnsi="Arial" w:cs="Arial"/>
          <w:b/>
          <w:i/>
          <w:sz w:val="24"/>
          <w:szCs w:val="24"/>
          <w:lang w:eastAsia="pl-PL"/>
        </w:rPr>
        <w:t>Odpowiedź:</w:t>
      </w:r>
    </w:p>
    <w:p w:rsidR="0081646D" w:rsidRPr="00EF1031" w:rsidRDefault="0081646D" w:rsidP="008B718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</w:p>
    <w:p w:rsidR="003E725A" w:rsidRDefault="00EF1031" w:rsidP="0034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nie uwzględnia propozycji zapisu. Żołnierz i pracownik kierowany do służby/pracy poza granicami państwa każdorazowo podlega komisyjnemu, szczegółowemu badaniu lekarskiemu i otrzymuje certyfikat zdrowia. Osoba obciążona chorobami współistniejącymi nie jest kierowana do </w:t>
      </w:r>
      <w:r w:rsidR="0043338F">
        <w:rPr>
          <w:rFonts w:ascii="Arial" w:hAnsi="Arial" w:cs="Arial"/>
          <w:sz w:val="24"/>
          <w:szCs w:val="24"/>
        </w:rPr>
        <w:t>służby/pracy poza granice państwa.</w:t>
      </w:r>
    </w:p>
    <w:p w:rsidR="00241D11" w:rsidRDefault="00241D11" w:rsidP="00340D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2:</w:t>
      </w:r>
    </w:p>
    <w:p w:rsidR="00241D11" w:rsidRDefault="00241D11" w:rsidP="0034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Wnioskujemy o zmianę zapisu zawartego w projekcie Umowy ubezpieczenia następstw nieszczęśliwego wypadków żołnierzy i pracowników poza granicami państwa (§3 ust. 3) na następujący:</w:t>
      </w:r>
    </w:p>
    <w:p w:rsidR="00241D11" w:rsidRDefault="00241D11" w:rsidP="00241D1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„</w:t>
      </w:r>
      <w:r w:rsidRPr="00241D1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Odpowiedzialność Ubezpieczyciela </w:t>
      </w:r>
      <w:r w:rsidRPr="00241D1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nie jest wyłączona</w:t>
      </w:r>
      <w:r w:rsidRPr="00241D11">
        <w:rPr>
          <w:rFonts w:ascii="Arial" w:eastAsia="Times New Roman" w:hAnsi="Arial" w:cs="Arial"/>
          <w:i/>
          <w:sz w:val="24"/>
          <w:szCs w:val="24"/>
          <w:lang w:eastAsia="pl-PL"/>
        </w:rPr>
        <w:t>, jeżeli osoba ubezpieczona uległa nieszczęśliwemu wypadkowi będąc w stanie nietrzeźwości, po użyciu narkotyków, środków odurzających, substancji psychotropowych lub innych środków zastępczych w rozumieniu przepisów o przeciwdziałaniu narkomanii.</w:t>
      </w:r>
    </w:p>
    <w:p w:rsidR="00241D11" w:rsidRDefault="00241D11" w:rsidP="00241D1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Powyższe nie dotyczy zdarzenia, gdy osoba ubezpieczona będąca stanie nietrzeźwości, po użyciu narkotyków, środków </w:t>
      </w:r>
      <w:r w:rsidRPr="00241D1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odurzających, substancji psychotropowych lub innych środków zastępczych w rozumieniu przepisów o </w:t>
      </w:r>
      <w:r w:rsidRPr="00241D11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przeciwdziałaniu narkomanii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prowadziła wszelkiego rodzaju pojazdy mechaniczne”</w:t>
      </w:r>
      <w:r w:rsidRPr="00241D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241D11" w:rsidRDefault="00241D11" w:rsidP="00241D1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1D11" w:rsidRPr="0081646D" w:rsidRDefault="00241D11" w:rsidP="00241D1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1646D">
        <w:rPr>
          <w:rFonts w:ascii="Arial" w:eastAsia="Times New Roman" w:hAnsi="Arial" w:cs="Arial"/>
          <w:b/>
          <w:i/>
          <w:sz w:val="24"/>
          <w:szCs w:val="24"/>
          <w:lang w:eastAsia="pl-PL"/>
        </w:rPr>
        <w:t>Odpowiedź:</w:t>
      </w:r>
    </w:p>
    <w:p w:rsidR="0081646D" w:rsidRPr="0043338F" w:rsidRDefault="0081646D" w:rsidP="00241D1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</w:p>
    <w:p w:rsidR="0043338F" w:rsidRPr="0081646D" w:rsidRDefault="0043338F" w:rsidP="00241D1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Zamawiający informuje, że nie uwzględnia propozycji zapisu. Taka zmiana zapisów umowy, w naszej ocenie, ogranicza ochronę ubezpieczeniową żołnierzy i pracowników poza granicami państwa.</w:t>
      </w:r>
    </w:p>
    <w:p w:rsidR="0043338F" w:rsidRDefault="0043338F" w:rsidP="00241D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11" w:rsidRPr="00241D11" w:rsidRDefault="00241D11" w:rsidP="00241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41D1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3:</w:t>
      </w:r>
    </w:p>
    <w:p w:rsidR="00241D11" w:rsidRDefault="00241D11" w:rsidP="00241D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Wnioskujemy o zmianę zapisu zawartego w projekcie Umowy ubezpieczenia następstw nieszczęśliwego wypadków żołnierzy i pracowników poza granicami państwa (§6 ust. 3) na następujący:</w:t>
      </w:r>
    </w:p>
    <w:p w:rsidR="004E5ADF" w:rsidRPr="004E5ADF" w:rsidRDefault="004E5ADF" w:rsidP="004E5AD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„Dodatkowy zakres ubezpieczenia</w:t>
      </w:r>
      <w:r w:rsidRPr="004E5AD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</w:t>
      </w:r>
    </w:p>
    <w:p w:rsidR="004E5ADF" w:rsidRPr="004E5ADF" w:rsidRDefault="004E5ADF" w:rsidP="004E5ADF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Ubezpieczenie nw. chorób (zdiagnozowanych u Ubezpieczonego w okresie trwania ochrony ubezpieczeniowej bez określania stopnia uszczerbku na zdrowiu):</w:t>
      </w:r>
    </w:p>
    <w:p w:rsidR="004E5ADF" w:rsidRPr="004E5ADF" w:rsidRDefault="004E5ADF" w:rsidP="004E5ADF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zawał serca  - w wysokości 50 000 zł;</w:t>
      </w:r>
    </w:p>
    <w:p w:rsidR="004E5ADF" w:rsidRPr="004E5ADF" w:rsidRDefault="004E5ADF" w:rsidP="004E5ADF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udar mózgu  - w wysokości 50 000 zł;</w:t>
      </w:r>
    </w:p>
    <w:p w:rsidR="004E5ADF" w:rsidRPr="004E5ADF" w:rsidRDefault="004E5ADF" w:rsidP="004E5ADF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87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choroba nowotworowa - w wysokości 50 000 zł;</w:t>
      </w:r>
    </w:p>
    <w:p w:rsidR="004E5ADF" w:rsidRPr="004E5ADF" w:rsidRDefault="004E5ADF" w:rsidP="004E5ADF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87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niewydolność nerek – wysokości 50 000 zł;</w:t>
      </w:r>
    </w:p>
    <w:p w:rsidR="004E5ADF" w:rsidRPr="004E5ADF" w:rsidRDefault="004E5ADF" w:rsidP="004E5ADF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87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paraliż kończyn – wysokości 50 000 zł:</w:t>
      </w:r>
    </w:p>
    <w:p w:rsidR="004E5ADF" w:rsidRPr="004E5ADF" w:rsidRDefault="004E5ADF" w:rsidP="004E5ADF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1418" w:hanging="87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PTSD  (zespół stresu pourazowego)  związany z działaniami bojowymi - </w:t>
      </w:r>
    </w:p>
    <w:p w:rsidR="004E5ADF" w:rsidRPr="004E5ADF" w:rsidRDefault="004E5ADF" w:rsidP="004E5ADF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zdiagnozowany u Ubezpieczonego i potwierdzony orzeczeniem właściwej komisji lekarskiej jako mający związek ze służbą wojskową/pracą poza granicami państwa w okresie do 3 lat od powrotu do kraju - w wysokości 50 000 zł;</w:t>
      </w:r>
    </w:p>
    <w:p w:rsidR="004E5ADF" w:rsidRPr="004E5ADF" w:rsidRDefault="004E5ADF" w:rsidP="004E5ADF">
      <w:pPr>
        <w:numPr>
          <w:ilvl w:val="1"/>
          <w:numId w:val="3"/>
        </w:numPr>
        <w:spacing w:after="0" w:line="240" w:lineRule="auto"/>
        <w:ind w:left="993" w:hanging="44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dzienne świadczenie szpitalne w wysokości 400 zł za każdy następny dzień pobytu w szpitalu poza granicami państwa</w:t>
      </w:r>
      <w:r w:rsidRPr="004E5AD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>począwszy od trzeciego dnia pobytu, nie dłużej niż za łączny pobyt w szpitalu przez 180 dni;</w:t>
      </w:r>
    </w:p>
    <w:p w:rsidR="004E5ADF" w:rsidRPr="004E5ADF" w:rsidRDefault="004E5ADF" w:rsidP="004E5ADF">
      <w:pPr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dzienne świadczenie z tytułu porwania / zaginięcia w wysokości 400 zł </w:t>
      </w: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za każdy następny dzień porwania / zaginięcia poza granicami państwa, począwszy od dnia porwania / zaginięcia, do dnia odnalezienia porwanego / zaginionego, ale nie więcej niż do wyczerpania kwoty 300 000 zł. </w:t>
      </w:r>
    </w:p>
    <w:p w:rsidR="004E5ADF" w:rsidRPr="004E5ADF" w:rsidRDefault="004E5ADF" w:rsidP="004E5ADF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przypadku stwierdzenia śmierci osoby porwanej / zaginionej świadczenie należne z tytułu śmierci Ubezpieczonego jest pomniejszane </w:t>
      </w:r>
      <w:r w:rsidRPr="004E5ADF">
        <w:rPr>
          <w:rFonts w:ascii="Arial" w:eastAsia="Times New Roman" w:hAnsi="Arial" w:cs="Arial"/>
          <w:i/>
          <w:sz w:val="24"/>
          <w:szCs w:val="24"/>
          <w:lang w:eastAsia="pl-PL"/>
        </w:rPr>
        <w:br/>
        <w:t>o kwotę wypłaconą z tytułu porwania / zaginięcia;</w:t>
      </w:r>
    </w:p>
    <w:p w:rsidR="00241D11" w:rsidRDefault="004E5ADF" w:rsidP="00340D6E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Świadczenie z tytułu wystąpienia zawału serca, udaru mózgu wypłacane jest jednorazowo i wyczerpuje sumę dla tego świadczenia w okresie trwania umowy.</w:t>
      </w:r>
    </w:p>
    <w:p w:rsidR="004E5ADF" w:rsidRPr="0081646D" w:rsidRDefault="004E5ADF" w:rsidP="00340D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1646D">
        <w:rPr>
          <w:rFonts w:ascii="Arial" w:hAnsi="Arial" w:cs="Arial"/>
          <w:b/>
          <w:i/>
          <w:sz w:val="24"/>
          <w:szCs w:val="24"/>
        </w:rPr>
        <w:t>Odpowiedź:</w:t>
      </w:r>
    </w:p>
    <w:p w:rsidR="0043338F" w:rsidRDefault="0043338F" w:rsidP="0043338F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Zamawiający informuje, że nie uwzględnia propozycji zapisu. Taka zmiana zapisów umowy, w naszej ocenie, ogranicza ochronę ubezpieczeniową żołnierzy i pracowników poza granicami państwa.</w:t>
      </w:r>
    </w:p>
    <w:p w:rsidR="004E5ADF" w:rsidRDefault="004E5ADF" w:rsidP="00340D6E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4E5ADF" w:rsidRPr="004E5ADF" w:rsidRDefault="004E5ADF" w:rsidP="00340D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5ADF">
        <w:rPr>
          <w:rFonts w:ascii="Arial" w:hAnsi="Arial" w:cs="Arial"/>
          <w:b/>
          <w:sz w:val="24"/>
          <w:szCs w:val="24"/>
          <w:u w:val="single"/>
        </w:rPr>
        <w:t>Pytanie 4:</w:t>
      </w:r>
    </w:p>
    <w:p w:rsidR="004E5ADF" w:rsidRDefault="004E5ADF" w:rsidP="0034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maksymalnej liczby Ubezpieczonych, poruszających się jednocześnie jednym środkiem transportu w trakcie trwania umowy.</w:t>
      </w:r>
    </w:p>
    <w:p w:rsidR="004E5ADF" w:rsidRPr="0081646D" w:rsidRDefault="004E5ADF" w:rsidP="00340D6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1646D">
        <w:rPr>
          <w:rFonts w:ascii="Arial" w:hAnsi="Arial" w:cs="Arial"/>
          <w:b/>
          <w:i/>
          <w:sz w:val="24"/>
          <w:szCs w:val="24"/>
        </w:rPr>
        <w:lastRenderedPageBreak/>
        <w:t>Odpowiedź:</w:t>
      </w:r>
    </w:p>
    <w:p w:rsidR="0081646D" w:rsidRDefault="0081646D" w:rsidP="0081646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81646D">
        <w:rPr>
          <w:rFonts w:ascii="Arial" w:hAnsi="Arial" w:cs="Arial"/>
          <w:bCs/>
          <w:iCs/>
          <w:sz w:val="24"/>
          <w:szCs w:val="24"/>
        </w:rPr>
        <w:t>Podanie maksymalnej liczby Ubezpieczonych, poruszających się jednocześnie jednym środkiem transportu w trakcie trwania umowy, nie jest możliwe do dokładnego określenia. Spowodowane jest to stale zmieniającą się sytuacją w obszarze bezpieczeństwa międzynarodowego, a co za tym idzie możliwością użycia różnego rodzajów środków transportu do dyslokacji stanów osobowych do i na obszarze operacji, który może znajdować się w różnych częściach świata. Jednocześnie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81646D">
        <w:rPr>
          <w:rFonts w:ascii="Arial" w:hAnsi="Arial" w:cs="Arial"/>
          <w:bCs/>
          <w:iCs/>
          <w:sz w:val="24"/>
          <w:szCs w:val="24"/>
        </w:rPr>
        <w:t>z posiadanych analiz, dokonanych podczas trwania  okresu obowiązywania obecnej umowy,  osoby Ubezpieczone przemieszczają się do rejonów służby/pracy poza granice państwa transportem drogowym (do 45 pasażerów w jednym pojeździe) lub powietrznym (do 150 pasażer</w:t>
      </w:r>
      <w:r>
        <w:rPr>
          <w:rFonts w:ascii="Arial" w:hAnsi="Arial" w:cs="Arial"/>
          <w:bCs/>
          <w:iCs/>
          <w:sz w:val="24"/>
          <w:szCs w:val="24"/>
        </w:rPr>
        <w:t>ów w jednym statku powietrznym)</w:t>
      </w:r>
      <w:r w:rsidRPr="0081646D">
        <w:rPr>
          <w:rFonts w:ascii="Arial" w:hAnsi="Arial" w:cs="Arial"/>
          <w:bCs/>
          <w:iCs/>
          <w:sz w:val="24"/>
          <w:szCs w:val="24"/>
        </w:rPr>
        <w:t>.</w:t>
      </w:r>
    </w:p>
    <w:p w:rsidR="0081646D" w:rsidRDefault="0081646D" w:rsidP="0081646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1646D" w:rsidRDefault="0081646D" w:rsidP="0081646D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ZASTĘPCA PRZEWODNICZĄCEGO</w:t>
      </w: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KOMISJI PRZETARGOWEJ</w:t>
      </w:r>
    </w:p>
    <w:p w:rsidR="0081646D" w:rsidRDefault="00633FB2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/ - /</w:t>
      </w:r>
      <w:bookmarkStart w:id="0" w:name="_GoBack"/>
      <w:bookmarkEnd w:id="0"/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ppłk Andrzej ŁYDKA</w:t>
      </w: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ind w:left="495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1646D" w:rsidRDefault="0081646D" w:rsidP="0081646D">
      <w:pPr>
        <w:rPr>
          <w:rFonts w:ascii="Arial" w:hAnsi="Arial" w:cs="Arial"/>
          <w:b/>
          <w:bCs/>
          <w:iCs/>
          <w:sz w:val="24"/>
          <w:szCs w:val="24"/>
        </w:rPr>
      </w:pPr>
    </w:p>
    <w:p w:rsidR="0081646D" w:rsidRPr="0081646D" w:rsidRDefault="0081646D" w:rsidP="008164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46D">
        <w:rPr>
          <w:rFonts w:ascii="Arial" w:eastAsia="Times New Roman" w:hAnsi="Arial" w:cs="Arial"/>
          <w:sz w:val="16"/>
          <w:szCs w:val="16"/>
          <w:lang w:eastAsia="pl-PL"/>
        </w:rPr>
        <w:t>Anna Szymczyk</w:t>
      </w:r>
    </w:p>
    <w:p w:rsidR="0081646D" w:rsidRPr="0081646D" w:rsidRDefault="0081646D" w:rsidP="0081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646D">
        <w:rPr>
          <w:rFonts w:ascii="Arial" w:eastAsia="Times New Roman" w:hAnsi="Arial" w:cs="Arial"/>
          <w:sz w:val="16"/>
          <w:szCs w:val="16"/>
          <w:lang w:eastAsia="pl-PL"/>
        </w:rPr>
        <w:t>Tel.261  855 338</w:t>
      </w:r>
    </w:p>
    <w:p w:rsidR="0081646D" w:rsidRPr="0081646D" w:rsidRDefault="0081646D" w:rsidP="0081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08.04</w:t>
      </w:r>
      <w:r w:rsidRPr="0081646D">
        <w:rPr>
          <w:rFonts w:ascii="Arial" w:eastAsia="Times New Roman" w:hAnsi="Arial" w:cs="Arial"/>
          <w:sz w:val="16"/>
          <w:szCs w:val="16"/>
          <w:lang w:eastAsia="pl-PL"/>
        </w:rPr>
        <w:t>.2020 r.</w:t>
      </w:r>
    </w:p>
    <w:p w:rsidR="0081646D" w:rsidRPr="0081646D" w:rsidRDefault="0081646D" w:rsidP="0081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646D">
        <w:rPr>
          <w:rFonts w:ascii="Arial" w:eastAsia="Times New Roman" w:hAnsi="Arial" w:cs="Arial"/>
          <w:sz w:val="16"/>
          <w:szCs w:val="16"/>
          <w:lang w:eastAsia="pl-PL"/>
        </w:rPr>
        <w:t>T-13/24</w:t>
      </w:r>
    </w:p>
    <w:sectPr w:rsidR="0081646D" w:rsidRPr="00816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8C" w:rsidRDefault="00354D8C" w:rsidP="00354D8C">
      <w:pPr>
        <w:spacing w:after="0" w:line="240" w:lineRule="auto"/>
      </w:pPr>
      <w:r>
        <w:separator/>
      </w:r>
    </w:p>
  </w:endnote>
  <w:endnote w:type="continuationSeparator" w:id="0">
    <w:p w:rsidR="00354D8C" w:rsidRDefault="00354D8C" w:rsidP="0035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372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4D8C" w:rsidRDefault="00354D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F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F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4D8C" w:rsidRDefault="00354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8C" w:rsidRDefault="00354D8C" w:rsidP="00354D8C">
      <w:pPr>
        <w:spacing w:after="0" w:line="240" w:lineRule="auto"/>
      </w:pPr>
      <w:r>
        <w:separator/>
      </w:r>
    </w:p>
  </w:footnote>
  <w:footnote w:type="continuationSeparator" w:id="0">
    <w:p w:rsidR="00354D8C" w:rsidRDefault="00354D8C" w:rsidP="0035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80E"/>
    <w:multiLevelType w:val="hybridMultilevel"/>
    <w:tmpl w:val="0FC2F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6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6252F"/>
    <w:multiLevelType w:val="hybridMultilevel"/>
    <w:tmpl w:val="762A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9E8"/>
    <w:multiLevelType w:val="hybridMultilevel"/>
    <w:tmpl w:val="B1EEA184"/>
    <w:lvl w:ilvl="0" w:tplc="933A9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7BB4"/>
    <w:multiLevelType w:val="hybridMultilevel"/>
    <w:tmpl w:val="D93ECA9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0"/>
    <w:rsid w:val="00241D11"/>
    <w:rsid w:val="00331140"/>
    <w:rsid w:val="00340D6E"/>
    <w:rsid w:val="00354D8C"/>
    <w:rsid w:val="003E725A"/>
    <w:rsid w:val="0043338F"/>
    <w:rsid w:val="004E5ADF"/>
    <w:rsid w:val="00633FB2"/>
    <w:rsid w:val="0081646D"/>
    <w:rsid w:val="00883A10"/>
    <w:rsid w:val="008B7182"/>
    <w:rsid w:val="00DE0E02"/>
    <w:rsid w:val="00E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FC86"/>
  <w15:chartTrackingRefBased/>
  <w15:docId w15:val="{3F72F472-6E98-4E65-BE12-FC7B55A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8C"/>
  </w:style>
  <w:style w:type="paragraph" w:styleId="Stopka">
    <w:name w:val="footer"/>
    <w:basedOn w:val="Normalny"/>
    <w:link w:val="StopkaZnak"/>
    <w:uiPriority w:val="99"/>
    <w:unhideWhenUsed/>
    <w:rsid w:val="0035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Szymczyk Anna</cp:lastModifiedBy>
  <cp:revision>5</cp:revision>
  <dcterms:created xsi:type="dcterms:W3CDTF">2020-04-07T07:11:00Z</dcterms:created>
  <dcterms:modified xsi:type="dcterms:W3CDTF">2020-04-08T11:42:00Z</dcterms:modified>
</cp:coreProperties>
</file>