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DD3F6B" w14:textId="601B496E" w:rsidR="00F67AA3" w:rsidRDefault="00F67AA3" w:rsidP="00F67AA3">
      <w:pPr>
        <w:widowControl w:val="0"/>
        <w:jc w:val="center"/>
        <w:rPr>
          <w:sz w:val="24"/>
        </w:rPr>
      </w:pPr>
    </w:p>
    <w:p w14:paraId="11DCE825" w14:textId="62C27C20" w:rsidR="00F67AA3" w:rsidRPr="00F67AA3" w:rsidRDefault="00F67AA3" w:rsidP="00F67AA3">
      <w:pPr>
        <w:rPr>
          <w:sz w:val="24"/>
        </w:rPr>
      </w:pPr>
    </w:p>
    <w:p w14:paraId="5A20C9AA" w14:textId="36E56A22" w:rsidR="00F67AA3" w:rsidRPr="00F67AA3" w:rsidRDefault="00F67AA3" w:rsidP="00F67AA3">
      <w:pPr>
        <w:rPr>
          <w:sz w:val="24"/>
        </w:rPr>
      </w:pPr>
    </w:p>
    <w:p w14:paraId="5B367EC1" w14:textId="54A9A354" w:rsidR="00F67AA3" w:rsidRPr="00F67AA3" w:rsidRDefault="00F67AA3" w:rsidP="00F67AA3">
      <w:pPr>
        <w:rPr>
          <w:sz w:val="24"/>
        </w:rPr>
      </w:pPr>
    </w:p>
    <w:p w14:paraId="61F1CEEA" w14:textId="070435CA" w:rsidR="00F67AA3" w:rsidRPr="00F67AA3" w:rsidRDefault="00F67AA3" w:rsidP="00F67AA3">
      <w:pPr>
        <w:widowControl w:val="0"/>
        <w:jc w:val="right"/>
        <w:rPr>
          <w:rFonts w:eastAsia="Times New Roman" w:cs="Times New Roman"/>
          <w:sz w:val="24"/>
          <w:szCs w:val="24"/>
          <w:lang w:eastAsia="pl-PL"/>
        </w:rPr>
      </w:pPr>
      <w:r w:rsidRPr="00F67AA3">
        <w:rPr>
          <w:rFonts w:eastAsia="Times New Roman" w:cs="Times New Roman"/>
          <w:sz w:val="24"/>
          <w:szCs w:val="24"/>
          <w:lang w:eastAsia="pl-PL"/>
        </w:rPr>
        <w:t xml:space="preserve">Kraków, dn. </w:t>
      </w:r>
      <w:r w:rsidR="008A7A16">
        <w:rPr>
          <w:rFonts w:eastAsia="Times New Roman" w:cs="Times New Roman"/>
          <w:sz w:val="24"/>
          <w:szCs w:val="24"/>
          <w:lang w:eastAsia="pl-PL"/>
        </w:rPr>
        <w:t>09.08.2023 r.</w:t>
      </w:r>
    </w:p>
    <w:p w14:paraId="149BE364" w14:textId="6ABE21FB" w:rsidR="00F67AA3" w:rsidRPr="00F67AA3" w:rsidRDefault="00F67AA3" w:rsidP="00F67AA3">
      <w:pPr>
        <w:widowControl w:val="0"/>
        <w:rPr>
          <w:rFonts w:eastAsia="Times New Roman" w:cs="Times New Roman"/>
          <w:bCs/>
          <w:sz w:val="24"/>
          <w:szCs w:val="24"/>
        </w:rPr>
      </w:pPr>
      <w:r w:rsidRPr="00F67AA3">
        <w:rPr>
          <w:rFonts w:eastAsia="Times New Roman" w:cs="Times New Roman"/>
          <w:bCs/>
          <w:sz w:val="24"/>
          <w:szCs w:val="24"/>
        </w:rPr>
        <w:t>SZP-271</w:t>
      </w:r>
      <w:r w:rsidR="005B4D76">
        <w:rPr>
          <w:rFonts w:eastAsia="Times New Roman" w:cs="Times New Roman"/>
          <w:bCs/>
          <w:sz w:val="24"/>
          <w:szCs w:val="24"/>
        </w:rPr>
        <w:t>/29-3/2023</w:t>
      </w:r>
    </w:p>
    <w:p w14:paraId="3B6F3AE3" w14:textId="77777777" w:rsidR="00F67AA3" w:rsidRPr="00F67AA3" w:rsidRDefault="00F67AA3" w:rsidP="00F67AA3">
      <w:pPr>
        <w:widowControl w:val="0"/>
        <w:jc w:val="both"/>
        <w:rPr>
          <w:rFonts w:eastAsia="Times New Roman" w:cs="Times New Roman"/>
          <w:sz w:val="24"/>
          <w:szCs w:val="24"/>
          <w:lang w:eastAsia="pl-PL"/>
        </w:rPr>
      </w:pPr>
    </w:p>
    <w:p w14:paraId="3532DBD9" w14:textId="77777777" w:rsidR="00F67AA3" w:rsidRPr="00F67AA3" w:rsidRDefault="00F67AA3" w:rsidP="00F67AA3">
      <w:pPr>
        <w:widowControl w:val="0"/>
        <w:ind w:left="5672" w:firstLine="709"/>
        <w:jc w:val="both"/>
        <w:rPr>
          <w:rFonts w:eastAsia="Times New Roman" w:cs="Times New Roman"/>
          <w:b/>
          <w:bCs/>
          <w:sz w:val="24"/>
          <w:szCs w:val="24"/>
          <w:lang w:eastAsia="pl-PL"/>
        </w:rPr>
      </w:pPr>
      <w:r w:rsidRPr="00F67AA3">
        <w:rPr>
          <w:rFonts w:eastAsia="Times New Roman" w:cs="Times New Roman"/>
          <w:b/>
          <w:bCs/>
          <w:sz w:val="24"/>
          <w:szCs w:val="24"/>
          <w:lang w:eastAsia="pl-PL"/>
        </w:rPr>
        <w:t>Do wszystkich zainteresowanych</w:t>
      </w:r>
    </w:p>
    <w:p w14:paraId="7B28F54F" w14:textId="77777777" w:rsidR="00F67AA3" w:rsidRPr="00F67AA3" w:rsidRDefault="00F67AA3" w:rsidP="00F67AA3">
      <w:pPr>
        <w:widowControl w:val="0"/>
        <w:jc w:val="both"/>
        <w:rPr>
          <w:rFonts w:eastAsia="Times New Roman" w:cs="Times New Roman"/>
          <w:sz w:val="24"/>
          <w:szCs w:val="24"/>
          <w:lang w:eastAsia="pl-PL"/>
        </w:rPr>
      </w:pPr>
    </w:p>
    <w:p w14:paraId="6D57E3F6" w14:textId="1A582211" w:rsidR="00F67AA3" w:rsidRPr="006E4A5A" w:rsidRDefault="00F67AA3" w:rsidP="006E4A5A">
      <w:pPr>
        <w:widowControl w:val="0"/>
        <w:jc w:val="both"/>
        <w:rPr>
          <w:rFonts w:eastAsia="Times New Roman" w:cs="Times New Roman"/>
          <w:b/>
          <w:bCs/>
          <w:sz w:val="24"/>
          <w:szCs w:val="24"/>
        </w:rPr>
      </w:pPr>
      <w:r w:rsidRPr="006E4A5A">
        <w:rPr>
          <w:rFonts w:eastAsia="Times New Roman" w:cs="Times New Roman"/>
          <w:b/>
          <w:bCs/>
          <w:sz w:val="24"/>
          <w:szCs w:val="24"/>
        </w:rPr>
        <w:t>Dot. sprawy: SZP</w:t>
      </w:r>
      <w:r w:rsidR="005B4D76">
        <w:rPr>
          <w:rFonts w:eastAsia="Times New Roman" w:cs="Times New Roman"/>
          <w:b/>
          <w:bCs/>
          <w:sz w:val="24"/>
          <w:szCs w:val="24"/>
        </w:rPr>
        <w:t>/28/2023</w:t>
      </w:r>
      <w:r w:rsidRPr="006E4A5A">
        <w:rPr>
          <w:rFonts w:eastAsia="Times New Roman" w:cs="Times New Roman"/>
          <w:b/>
          <w:bCs/>
          <w:sz w:val="24"/>
          <w:szCs w:val="24"/>
        </w:rPr>
        <w:t xml:space="preserve"> - </w:t>
      </w:r>
      <w:r w:rsidRPr="006E4A5A">
        <w:rPr>
          <w:rFonts w:eastAsia="Times New Roman" w:cs="Times New Roman"/>
          <w:b/>
          <w:sz w:val="24"/>
          <w:szCs w:val="24"/>
          <w:lang w:eastAsia="pl-PL"/>
        </w:rPr>
        <w:t xml:space="preserve">wyjaśnienie </w:t>
      </w:r>
      <w:r w:rsidR="00DE57B9">
        <w:rPr>
          <w:b/>
          <w:color w:val="FF0000"/>
          <w:sz w:val="24"/>
          <w:lang w:eastAsia="pl-PL"/>
        </w:rPr>
        <w:t xml:space="preserve">i zmiany </w:t>
      </w:r>
      <w:r w:rsidR="00DE57B9">
        <w:rPr>
          <w:b/>
          <w:sz w:val="24"/>
          <w:lang w:eastAsia="pl-PL"/>
        </w:rPr>
        <w:t>treści SWZ</w:t>
      </w:r>
    </w:p>
    <w:p w14:paraId="5FD155C4" w14:textId="77777777" w:rsidR="00F67AA3" w:rsidRPr="006E4A5A" w:rsidRDefault="00F67AA3" w:rsidP="006E4A5A">
      <w:pPr>
        <w:widowControl w:val="0"/>
        <w:jc w:val="both"/>
        <w:rPr>
          <w:rFonts w:eastAsia="Times New Roman" w:cs="Times New Roman"/>
          <w:sz w:val="24"/>
          <w:szCs w:val="24"/>
          <w:lang w:eastAsia="pl-PL"/>
        </w:rPr>
      </w:pPr>
    </w:p>
    <w:p w14:paraId="7CD434B7" w14:textId="77777777" w:rsidR="00F67AA3" w:rsidRPr="006E4A5A" w:rsidRDefault="00F67AA3" w:rsidP="006E4A5A">
      <w:pPr>
        <w:widowControl w:val="0"/>
        <w:jc w:val="both"/>
        <w:rPr>
          <w:rFonts w:eastAsia="Times New Roman" w:cs="Times New Roman"/>
          <w:b/>
          <w:sz w:val="24"/>
          <w:szCs w:val="24"/>
          <w:lang w:eastAsia="pl-PL"/>
        </w:rPr>
      </w:pPr>
    </w:p>
    <w:p w14:paraId="1BC64A87" w14:textId="77257D57" w:rsidR="005B4D76" w:rsidRPr="006E4A5A" w:rsidRDefault="00F67AA3" w:rsidP="005B4D76">
      <w:pPr>
        <w:widowControl w:val="0"/>
        <w:ind w:right="329"/>
        <w:jc w:val="both"/>
        <w:rPr>
          <w:rFonts w:eastAsia="Times New Roman" w:cs="Times New Roman"/>
          <w:b/>
          <w:bCs/>
          <w:sz w:val="24"/>
          <w:szCs w:val="24"/>
          <w:lang w:eastAsia="pl-PL"/>
        </w:rPr>
      </w:pPr>
      <w:bookmarkStart w:id="0" w:name="_Hlk70072044"/>
      <w:r w:rsidRPr="006E4A5A">
        <w:rPr>
          <w:rFonts w:eastAsia="Times New Roman" w:cs="Times New Roman"/>
          <w:sz w:val="24"/>
          <w:szCs w:val="24"/>
          <w:lang w:eastAsia="pl-PL"/>
        </w:rPr>
        <w:t xml:space="preserve">Dotyczy postępowania o udzielenie zamówienia publicznego </w:t>
      </w:r>
      <w:r w:rsidR="005B4D76">
        <w:rPr>
          <w:rFonts w:eastAsia="Times New Roman" w:cs="Times New Roman"/>
          <w:sz w:val="24"/>
          <w:szCs w:val="24"/>
          <w:lang w:eastAsia="pl-PL"/>
        </w:rPr>
        <w:t xml:space="preserve">pn. </w:t>
      </w:r>
      <w:r w:rsidR="005B4D76" w:rsidRPr="00E51FF0">
        <w:rPr>
          <w:rFonts w:eastAsia="Arial" w:cs="Times New Roman"/>
          <w:b/>
          <w:sz w:val="24"/>
          <w:szCs w:val="24"/>
          <w:lang w:eastAsia="pl-PL"/>
        </w:rPr>
        <w:t>Dostawa produktów leczniczych</w:t>
      </w:r>
    </w:p>
    <w:p w14:paraId="73F73BA0" w14:textId="2125DB76" w:rsidR="00F67AA3" w:rsidRPr="006E4A5A" w:rsidRDefault="00F67AA3" w:rsidP="006E4A5A">
      <w:pPr>
        <w:widowControl w:val="0"/>
        <w:ind w:right="329"/>
        <w:jc w:val="both"/>
        <w:rPr>
          <w:rFonts w:eastAsia="Times New Roman" w:cs="Times New Roman"/>
          <w:b/>
          <w:bCs/>
          <w:sz w:val="24"/>
          <w:szCs w:val="24"/>
          <w:lang w:eastAsia="pl-PL"/>
        </w:rPr>
      </w:pPr>
    </w:p>
    <w:bookmarkEnd w:id="0"/>
    <w:p w14:paraId="6EB75FBC" w14:textId="77777777" w:rsidR="00F67AA3" w:rsidRPr="008A7A16" w:rsidRDefault="00F67AA3" w:rsidP="006E4A5A">
      <w:pPr>
        <w:widowControl w:val="0"/>
        <w:jc w:val="both"/>
        <w:rPr>
          <w:rFonts w:eastAsia="Times New Roman" w:cs="Times New Roman"/>
          <w:i/>
          <w:sz w:val="24"/>
          <w:szCs w:val="24"/>
          <w:lang w:eastAsia="pl-PL"/>
        </w:rPr>
      </w:pPr>
    </w:p>
    <w:p w14:paraId="16E8C07E" w14:textId="74466CBC" w:rsidR="0014584C" w:rsidRPr="008A7A16" w:rsidRDefault="00F67AA3" w:rsidP="008A7A16">
      <w:pPr>
        <w:widowControl w:val="0"/>
        <w:jc w:val="both"/>
        <w:rPr>
          <w:rFonts w:eastAsia="Times New Roman" w:cs="Times New Roman"/>
          <w:b/>
          <w:sz w:val="24"/>
          <w:szCs w:val="24"/>
          <w:lang w:eastAsia="pl-PL"/>
        </w:rPr>
      </w:pPr>
      <w:r w:rsidRPr="008A7A16">
        <w:rPr>
          <w:rFonts w:eastAsia="Times New Roman" w:cs="Times New Roman"/>
          <w:b/>
          <w:sz w:val="24"/>
          <w:szCs w:val="24"/>
          <w:lang w:eastAsia="pl-PL"/>
        </w:rPr>
        <w:t>WYJAŚNIENIA TREŚCI SWZ</w:t>
      </w:r>
    </w:p>
    <w:p w14:paraId="431331C5" w14:textId="4259872F" w:rsidR="00F67AA3" w:rsidRPr="008A7A16" w:rsidRDefault="00F67AA3" w:rsidP="008A7A16">
      <w:pPr>
        <w:widowControl w:val="0"/>
        <w:jc w:val="both"/>
        <w:rPr>
          <w:rFonts w:eastAsia="Times New Roman" w:cs="Times New Roman"/>
          <w:b/>
          <w:sz w:val="24"/>
          <w:szCs w:val="24"/>
          <w:lang w:eastAsia="pl-PL"/>
        </w:rPr>
      </w:pPr>
      <w:r w:rsidRPr="008A7A16">
        <w:rPr>
          <w:rFonts w:eastAsia="Times New Roman" w:cs="Times New Roman"/>
          <w:sz w:val="24"/>
          <w:szCs w:val="24"/>
          <w:lang w:eastAsia="pl-PL"/>
        </w:rPr>
        <w:t>Działając na podstawie</w:t>
      </w:r>
      <w:r w:rsidRPr="008A7A16">
        <w:rPr>
          <w:rFonts w:eastAsia="Times New Roman" w:cs="Times New Roman"/>
          <w:b/>
          <w:bCs/>
          <w:i/>
          <w:iCs/>
          <w:sz w:val="24"/>
          <w:szCs w:val="24"/>
          <w:lang w:eastAsia="pl-PL"/>
        </w:rPr>
        <w:t xml:space="preserve"> </w:t>
      </w:r>
      <w:r w:rsidR="00461D3D" w:rsidRPr="008A7A16">
        <w:rPr>
          <w:sz w:val="24"/>
          <w:lang w:eastAsia="pl-PL"/>
        </w:rPr>
        <w:t>art. 135 ust. 2</w:t>
      </w:r>
      <w:r w:rsidR="00461D3D" w:rsidRPr="008A7A16">
        <w:rPr>
          <w:b/>
          <w:bCs/>
          <w:i/>
          <w:iCs/>
          <w:sz w:val="24"/>
          <w:lang w:eastAsia="pl-PL"/>
        </w:rPr>
        <w:t xml:space="preserve"> </w:t>
      </w:r>
      <w:r w:rsidRPr="008A7A16">
        <w:rPr>
          <w:rFonts w:eastAsia="Times New Roman" w:cs="Times New Roman"/>
          <w:bCs/>
          <w:sz w:val="24"/>
          <w:szCs w:val="24"/>
          <w:lang w:eastAsia="pl-PL"/>
        </w:rPr>
        <w:t>ustawy z dnia 11 września 2019 r. – Prawo zamówień publicznych</w:t>
      </w:r>
      <w:r w:rsidR="00461D3D" w:rsidRPr="008A7A16">
        <w:rPr>
          <w:rFonts w:eastAsia="Times New Roman" w:cs="Times New Roman"/>
          <w:bCs/>
          <w:sz w:val="24"/>
          <w:szCs w:val="24"/>
          <w:lang w:eastAsia="pl-PL"/>
        </w:rPr>
        <w:t xml:space="preserve"> </w:t>
      </w:r>
      <w:r w:rsidR="00461D3D" w:rsidRPr="008A7A16">
        <w:rPr>
          <w:bCs/>
          <w:sz w:val="24"/>
          <w:lang w:eastAsia="pl-PL"/>
        </w:rPr>
        <w:t>(zwana dalej: PZP)</w:t>
      </w:r>
      <w:r w:rsidRPr="008A7A16">
        <w:rPr>
          <w:rFonts w:eastAsia="Times New Roman" w:cs="Times New Roman"/>
          <w:bCs/>
          <w:sz w:val="24"/>
          <w:szCs w:val="24"/>
          <w:lang w:eastAsia="pl-PL"/>
        </w:rPr>
        <w:t>,</w:t>
      </w:r>
      <w:r w:rsidRPr="008A7A16">
        <w:rPr>
          <w:rFonts w:eastAsia="Times New Roman" w:cs="Times New Roman"/>
          <w:sz w:val="24"/>
          <w:szCs w:val="24"/>
          <w:lang w:eastAsia="pl-PL"/>
        </w:rPr>
        <w:t xml:space="preserve"> Zamawiający przekazuje poniżej treść zapytań, które wpłynęły do Zamawiającego wraz z wyjaśnieniami:</w:t>
      </w:r>
    </w:p>
    <w:p w14:paraId="52691A0C" w14:textId="77777777" w:rsidR="00F67AA3" w:rsidRPr="006E4A5A" w:rsidRDefault="00F67AA3" w:rsidP="006E4A5A">
      <w:pPr>
        <w:widowControl w:val="0"/>
        <w:jc w:val="both"/>
        <w:rPr>
          <w:rFonts w:eastAsia="Times New Roman" w:cs="Times New Roman"/>
          <w:b/>
          <w:sz w:val="24"/>
          <w:szCs w:val="24"/>
          <w:lang w:eastAsia="pl-PL"/>
        </w:rPr>
      </w:pPr>
    </w:p>
    <w:p w14:paraId="1D110532" w14:textId="63ACE0B1" w:rsidR="00661390" w:rsidRPr="00C05E65" w:rsidRDefault="00F67AA3" w:rsidP="00C05E65">
      <w:pPr>
        <w:widowControl w:val="0"/>
        <w:tabs>
          <w:tab w:val="left" w:pos="0"/>
        </w:tabs>
        <w:jc w:val="both"/>
        <w:outlineLvl w:val="5"/>
        <w:rPr>
          <w:rFonts w:eastAsia="Times New Roman" w:cs="Times New Roman"/>
          <w:b/>
          <w:sz w:val="24"/>
          <w:szCs w:val="24"/>
          <w:lang w:eastAsia="pl-PL"/>
        </w:rPr>
      </w:pPr>
      <w:r w:rsidRPr="00C05E65">
        <w:rPr>
          <w:rFonts w:eastAsia="Times New Roman" w:cs="Times New Roman"/>
          <w:b/>
          <w:sz w:val="24"/>
          <w:szCs w:val="24"/>
          <w:lang w:eastAsia="pl-PL"/>
        </w:rPr>
        <w:t>Pytanie 1</w:t>
      </w:r>
      <w:bookmarkStart w:id="1" w:name="_Hlk88643655"/>
      <w:r w:rsidR="006E4A5A" w:rsidRPr="00C05E65">
        <w:rPr>
          <w:rFonts w:eastAsia="Times New Roman" w:cs="Times New Roman"/>
          <w:b/>
          <w:sz w:val="24"/>
          <w:szCs w:val="24"/>
          <w:lang w:eastAsia="pl-PL"/>
        </w:rPr>
        <w:t xml:space="preserve"> </w:t>
      </w:r>
      <w:bookmarkEnd w:id="1"/>
    </w:p>
    <w:p w14:paraId="1B062001" w14:textId="2EA35AFD" w:rsidR="005C4D3D" w:rsidRPr="008A7A16" w:rsidRDefault="00C05E65" w:rsidP="00C05E65">
      <w:pPr>
        <w:widowControl w:val="0"/>
        <w:jc w:val="both"/>
        <w:rPr>
          <w:rFonts w:eastAsia="Calibri" w:cs="Times New Roman"/>
          <w:sz w:val="24"/>
          <w:szCs w:val="24"/>
          <w:lang w:eastAsia="pl-PL"/>
        </w:rPr>
      </w:pPr>
      <w:r w:rsidRPr="008A7A16">
        <w:rPr>
          <w:rFonts w:eastAsia="Calibri" w:cs="Times New Roman"/>
          <w:sz w:val="24"/>
          <w:szCs w:val="24"/>
          <w:lang w:eastAsia="pl-PL"/>
        </w:rPr>
        <w:t>Czy Zamawiający dopuści zmianę tabletek/kapsułek/ tabletek powlekanych o przedłużonym uwalnianiu na tabletki/kapsułki/tabletki powlekane o zmodyfikowanym uwalnianiu i odwrotnie?</w:t>
      </w:r>
    </w:p>
    <w:p w14:paraId="42AF4F30" w14:textId="1BCCF873" w:rsidR="00A70834" w:rsidRPr="008A7A16" w:rsidRDefault="00F67AA3" w:rsidP="00C05E65">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t xml:space="preserve">ODPOWIEDŹ: </w:t>
      </w:r>
      <w:r w:rsidR="008637DE" w:rsidRPr="008A7A16">
        <w:rPr>
          <w:rFonts w:eastAsia="Times New Roman" w:cs="Times New Roman"/>
          <w:b/>
          <w:sz w:val="24"/>
          <w:szCs w:val="24"/>
          <w:lang w:eastAsia="pl-PL"/>
        </w:rPr>
        <w:t>Tak, zgodnie z SWZ.</w:t>
      </w:r>
    </w:p>
    <w:p w14:paraId="56CCDEF4" w14:textId="0C92192D" w:rsidR="00FC361C" w:rsidRPr="008A7A16" w:rsidRDefault="00FC361C" w:rsidP="00C05E65">
      <w:pPr>
        <w:widowControl w:val="0"/>
        <w:jc w:val="both"/>
        <w:rPr>
          <w:rFonts w:eastAsia="Times New Roman" w:cs="Times New Roman"/>
          <w:color w:val="FF0000"/>
          <w:sz w:val="24"/>
          <w:szCs w:val="24"/>
        </w:rPr>
      </w:pPr>
    </w:p>
    <w:p w14:paraId="0676B13E" w14:textId="6BA643F3" w:rsidR="00793A4C" w:rsidRPr="008A7A16" w:rsidRDefault="00793A4C" w:rsidP="00C05E65">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t xml:space="preserve">Pytanie 2 </w:t>
      </w:r>
    </w:p>
    <w:p w14:paraId="7A03ADEF" w14:textId="77777777" w:rsidR="00C05E65" w:rsidRPr="008A7A16" w:rsidRDefault="00C05E65" w:rsidP="00C05E65">
      <w:pPr>
        <w:widowControl w:val="0"/>
        <w:tabs>
          <w:tab w:val="left" w:pos="709"/>
        </w:tabs>
        <w:ind w:right="-1"/>
        <w:jc w:val="both"/>
        <w:rPr>
          <w:rFonts w:eastAsia="Calibri" w:cs="Times New Roman"/>
          <w:sz w:val="24"/>
          <w:szCs w:val="24"/>
          <w:lang w:eastAsia="pl-PL"/>
        </w:rPr>
      </w:pPr>
      <w:r w:rsidRPr="008A7A16">
        <w:rPr>
          <w:rFonts w:eastAsia="Calibri" w:cs="Times New Roman"/>
          <w:sz w:val="24"/>
          <w:szCs w:val="24"/>
          <w:lang w:eastAsia="pl-PL"/>
        </w:rPr>
        <w:t>Czy Zamawiający wyraża zgodę na zmianę postaci form doustnych, tj. wycenę:</w:t>
      </w:r>
    </w:p>
    <w:p w14:paraId="7A349C89" w14:textId="77777777" w:rsidR="00C05E65" w:rsidRPr="008A7A16" w:rsidRDefault="00C05E65" w:rsidP="00C05E65">
      <w:pPr>
        <w:widowControl w:val="0"/>
        <w:jc w:val="both"/>
        <w:rPr>
          <w:rFonts w:eastAsia="Calibri" w:cs="Times New Roman"/>
          <w:sz w:val="24"/>
          <w:szCs w:val="24"/>
          <w:lang w:eastAsia="pl-PL"/>
        </w:rPr>
      </w:pPr>
      <w:r w:rsidRPr="008A7A16">
        <w:rPr>
          <w:rFonts w:eastAsia="Calibri" w:cs="Times New Roman"/>
          <w:sz w:val="24"/>
          <w:szCs w:val="24"/>
          <w:lang w:eastAsia="pl-PL"/>
        </w:rPr>
        <w:t>zamiast tabletek – tabletki powlekane, kapsułki (w tym twarde i elastyczne) lub drażetki?</w:t>
      </w:r>
    </w:p>
    <w:p w14:paraId="4F663791" w14:textId="77777777" w:rsidR="00C05E65" w:rsidRPr="008A7A16" w:rsidRDefault="00C05E65" w:rsidP="00C05E65">
      <w:pPr>
        <w:widowControl w:val="0"/>
        <w:jc w:val="both"/>
        <w:rPr>
          <w:rFonts w:eastAsia="Calibri" w:cs="Times New Roman"/>
          <w:sz w:val="24"/>
          <w:szCs w:val="24"/>
          <w:lang w:eastAsia="pl-PL"/>
        </w:rPr>
      </w:pPr>
      <w:r w:rsidRPr="008A7A16">
        <w:rPr>
          <w:rFonts w:eastAsia="Calibri" w:cs="Times New Roman"/>
          <w:sz w:val="24"/>
          <w:szCs w:val="24"/>
          <w:lang w:eastAsia="pl-PL"/>
        </w:rPr>
        <w:t>zamiast tabletek powlekanych –tabletki, kapsułki (w tym twarde i elastyczne) lub drażetki?</w:t>
      </w:r>
    </w:p>
    <w:p w14:paraId="1F6EA300" w14:textId="3FA64A81" w:rsidR="00C05E65" w:rsidRPr="008A7A16" w:rsidRDefault="00C05E65" w:rsidP="00C05E65">
      <w:pPr>
        <w:widowControl w:val="0"/>
        <w:jc w:val="both"/>
        <w:rPr>
          <w:rFonts w:eastAsia="Calibri" w:cs="Times New Roman"/>
          <w:sz w:val="24"/>
          <w:szCs w:val="24"/>
          <w:lang w:eastAsia="pl-PL"/>
        </w:rPr>
      </w:pPr>
      <w:r w:rsidRPr="008A7A16">
        <w:rPr>
          <w:rFonts w:eastAsia="Calibri" w:cs="Times New Roman"/>
          <w:sz w:val="24"/>
          <w:szCs w:val="24"/>
          <w:lang w:eastAsia="pl-PL"/>
        </w:rPr>
        <w:t>zamiast kapsułek (w tym twardych i elastycznych) -tabletki powlekane, tabletki, lub drażetki?</w:t>
      </w:r>
    </w:p>
    <w:p w14:paraId="726FEAFF" w14:textId="77777777" w:rsidR="00C05E65" w:rsidRPr="008A7A16" w:rsidRDefault="00C05E65" w:rsidP="00C05E65">
      <w:pPr>
        <w:widowControl w:val="0"/>
        <w:jc w:val="both"/>
        <w:rPr>
          <w:rFonts w:eastAsia="Calibri" w:cs="Times New Roman"/>
          <w:sz w:val="24"/>
          <w:szCs w:val="24"/>
          <w:lang w:eastAsia="pl-PL"/>
        </w:rPr>
      </w:pPr>
      <w:r w:rsidRPr="008A7A16">
        <w:rPr>
          <w:rFonts w:eastAsia="Calibri" w:cs="Times New Roman"/>
          <w:sz w:val="24"/>
          <w:szCs w:val="24"/>
          <w:lang w:eastAsia="pl-PL"/>
        </w:rPr>
        <w:t>Zamiast drażetek – kapsułki, tabletki lub tabletki powlekane?</w:t>
      </w:r>
    </w:p>
    <w:p w14:paraId="753AB63D" w14:textId="7FD878E8" w:rsidR="005C4D3D" w:rsidRPr="008A7A16" w:rsidRDefault="00C05E65" w:rsidP="00C05E65">
      <w:pPr>
        <w:widowControl w:val="0"/>
        <w:jc w:val="both"/>
        <w:rPr>
          <w:rFonts w:eastAsia="Calibri" w:cs="Times New Roman"/>
          <w:sz w:val="24"/>
          <w:szCs w:val="24"/>
          <w:lang w:eastAsia="pl-PL"/>
        </w:rPr>
      </w:pPr>
      <w:r w:rsidRPr="008A7A16">
        <w:rPr>
          <w:rFonts w:eastAsia="Calibri" w:cs="Times New Roman"/>
          <w:sz w:val="24"/>
          <w:szCs w:val="24"/>
          <w:lang w:eastAsia="pl-PL"/>
        </w:rPr>
        <w:t>Celem zaoferowania korzystniejszej oferty cenowej.</w:t>
      </w:r>
    </w:p>
    <w:p w14:paraId="7A457D87" w14:textId="4E1B9958" w:rsidR="00793A4C" w:rsidRPr="008A7A16" w:rsidRDefault="00793A4C" w:rsidP="00C05E65">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t xml:space="preserve">ODPOWIEDŹ: </w:t>
      </w:r>
      <w:r w:rsidR="008637DE" w:rsidRPr="008A7A16">
        <w:rPr>
          <w:rFonts w:eastAsia="Times New Roman" w:cs="Times New Roman"/>
          <w:b/>
          <w:sz w:val="24"/>
          <w:szCs w:val="24"/>
          <w:lang w:eastAsia="pl-PL"/>
        </w:rPr>
        <w:t>Tak, zgodnie z SWZ.</w:t>
      </w:r>
    </w:p>
    <w:p w14:paraId="232D9029" w14:textId="0F7738AD" w:rsidR="00A70834" w:rsidRPr="008A7A16" w:rsidRDefault="00A70834" w:rsidP="00C05E65">
      <w:pPr>
        <w:widowControl w:val="0"/>
        <w:jc w:val="both"/>
        <w:rPr>
          <w:rFonts w:eastAsia="Times New Roman" w:cs="Times New Roman"/>
          <w:sz w:val="24"/>
          <w:szCs w:val="24"/>
        </w:rPr>
      </w:pPr>
    </w:p>
    <w:p w14:paraId="4A758B26" w14:textId="11FBD270" w:rsidR="00793A4C" w:rsidRPr="008A7A16" w:rsidRDefault="00793A4C" w:rsidP="00C05E65">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t>Pytanie 3</w:t>
      </w:r>
    </w:p>
    <w:p w14:paraId="685F4241" w14:textId="0E51DE67" w:rsidR="005C4D3D" w:rsidRPr="008A7A16" w:rsidRDefault="00C05E65" w:rsidP="00C05E65">
      <w:pPr>
        <w:widowControl w:val="0"/>
        <w:jc w:val="both"/>
        <w:rPr>
          <w:rFonts w:eastAsia="Calibri" w:cs="Times New Roman"/>
          <w:b/>
          <w:bCs/>
          <w:sz w:val="24"/>
          <w:szCs w:val="24"/>
          <w:u w:val="single"/>
          <w:lang w:eastAsia="pl-PL"/>
        </w:rPr>
      </w:pPr>
      <w:r w:rsidRPr="008A7A16">
        <w:rPr>
          <w:rFonts w:eastAsia="Calibri" w:cs="Times New Roman"/>
          <w:sz w:val="24"/>
          <w:szCs w:val="24"/>
          <w:lang w:eastAsia="pl-PL"/>
        </w:rPr>
        <w:t xml:space="preserve">Czy Zamawiający w pakiecie 2 dopuści preparat Immunoglobulina ludzka </w:t>
      </w:r>
      <w:proofErr w:type="spellStart"/>
      <w:r w:rsidRPr="008A7A16">
        <w:rPr>
          <w:rFonts w:eastAsia="Calibri" w:cs="Times New Roman"/>
          <w:sz w:val="24"/>
          <w:szCs w:val="24"/>
          <w:lang w:eastAsia="pl-PL"/>
        </w:rPr>
        <w:t>i.v</w:t>
      </w:r>
      <w:proofErr w:type="spellEnd"/>
      <w:r w:rsidRPr="008A7A16">
        <w:rPr>
          <w:rFonts w:eastAsia="Calibri" w:cs="Times New Roman"/>
          <w:sz w:val="24"/>
          <w:szCs w:val="24"/>
          <w:lang w:eastAsia="pl-PL"/>
        </w:rPr>
        <w:t xml:space="preserve">. dostępny w opakowaniach 2,5 g/50 ml x 1 </w:t>
      </w:r>
      <w:proofErr w:type="spellStart"/>
      <w:r w:rsidRPr="008A7A16">
        <w:rPr>
          <w:rFonts w:eastAsia="Calibri" w:cs="Times New Roman"/>
          <w:sz w:val="24"/>
          <w:szCs w:val="24"/>
          <w:lang w:eastAsia="pl-PL"/>
        </w:rPr>
        <w:t>fl</w:t>
      </w:r>
      <w:proofErr w:type="spellEnd"/>
      <w:r w:rsidRPr="008A7A16">
        <w:rPr>
          <w:rFonts w:eastAsia="Calibri" w:cs="Times New Roman"/>
          <w:sz w:val="24"/>
          <w:szCs w:val="24"/>
          <w:lang w:eastAsia="pl-PL"/>
        </w:rPr>
        <w:t xml:space="preserve">., 5g/100ml x 1fl. i 10g/200ml x 1fl – </w:t>
      </w:r>
      <w:r w:rsidRPr="008A7A16">
        <w:rPr>
          <w:rFonts w:eastAsia="Calibri" w:cs="Times New Roman"/>
          <w:b/>
          <w:bCs/>
          <w:sz w:val="24"/>
          <w:szCs w:val="24"/>
          <w:u w:val="single"/>
          <w:lang w:eastAsia="pl-PL"/>
        </w:rPr>
        <w:t xml:space="preserve">5%, w postaci gotowej do podania, maksymalna zawartość </w:t>
      </w:r>
      <w:proofErr w:type="spellStart"/>
      <w:r w:rsidRPr="008A7A16">
        <w:rPr>
          <w:rFonts w:eastAsia="Calibri" w:cs="Times New Roman"/>
          <w:b/>
          <w:bCs/>
          <w:sz w:val="24"/>
          <w:szCs w:val="24"/>
          <w:u w:val="single"/>
          <w:lang w:eastAsia="pl-PL"/>
        </w:rPr>
        <w:t>IgA</w:t>
      </w:r>
      <w:proofErr w:type="spellEnd"/>
      <w:r w:rsidRPr="008A7A16">
        <w:rPr>
          <w:rFonts w:eastAsia="Calibri" w:cs="Times New Roman"/>
          <w:b/>
          <w:bCs/>
          <w:sz w:val="24"/>
          <w:szCs w:val="24"/>
          <w:u w:val="single"/>
          <w:lang w:eastAsia="pl-PL"/>
        </w:rPr>
        <w:t xml:space="preserve"> - 0,05mg, minimalna zawartość </w:t>
      </w:r>
      <w:proofErr w:type="spellStart"/>
      <w:r w:rsidRPr="008A7A16">
        <w:rPr>
          <w:rFonts w:eastAsia="Calibri" w:cs="Times New Roman"/>
          <w:b/>
          <w:bCs/>
          <w:sz w:val="24"/>
          <w:szCs w:val="24"/>
          <w:u w:val="single"/>
          <w:lang w:eastAsia="pl-PL"/>
        </w:rPr>
        <w:t>IgG</w:t>
      </w:r>
      <w:proofErr w:type="spellEnd"/>
      <w:r w:rsidRPr="008A7A16">
        <w:rPr>
          <w:rFonts w:eastAsia="Calibri" w:cs="Times New Roman"/>
          <w:b/>
          <w:bCs/>
          <w:sz w:val="24"/>
          <w:szCs w:val="24"/>
          <w:u w:val="single"/>
          <w:lang w:eastAsia="pl-PL"/>
        </w:rPr>
        <w:t xml:space="preserve"> 95%?</w:t>
      </w:r>
    </w:p>
    <w:p w14:paraId="2419D15E" w14:textId="23837A18" w:rsidR="00793A4C" w:rsidRPr="008A7A16" w:rsidRDefault="00793A4C" w:rsidP="00C05E65">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t xml:space="preserve">ODPOWIEDŹ: </w:t>
      </w:r>
      <w:r w:rsidR="008637DE" w:rsidRPr="008A7A16">
        <w:rPr>
          <w:rFonts w:eastAsia="Times New Roman" w:cs="Times New Roman"/>
          <w:b/>
          <w:sz w:val="24"/>
          <w:szCs w:val="24"/>
          <w:lang w:eastAsia="pl-PL"/>
        </w:rPr>
        <w:t>Nie, Zamawiający nie dopu</w:t>
      </w:r>
      <w:r w:rsidR="008A7A16" w:rsidRPr="008A7A16">
        <w:rPr>
          <w:rFonts w:eastAsia="Times New Roman" w:cs="Times New Roman"/>
          <w:b/>
          <w:sz w:val="24"/>
          <w:szCs w:val="24"/>
          <w:lang w:eastAsia="pl-PL"/>
        </w:rPr>
        <w:t>szcza</w:t>
      </w:r>
      <w:r w:rsidR="008637DE" w:rsidRPr="008A7A16">
        <w:rPr>
          <w:rFonts w:eastAsia="Times New Roman" w:cs="Times New Roman"/>
          <w:b/>
          <w:sz w:val="24"/>
          <w:szCs w:val="24"/>
          <w:lang w:eastAsia="pl-PL"/>
        </w:rPr>
        <w:t>.</w:t>
      </w:r>
    </w:p>
    <w:p w14:paraId="51EEB32A" w14:textId="75A27196" w:rsidR="00793A4C" w:rsidRPr="008A7A16" w:rsidRDefault="00793A4C" w:rsidP="00C05E65">
      <w:pPr>
        <w:widowControl w:val="0"/>
        <w:tabs>
          <w:tab w:val="left" w:pos="0"/>
        </w:tabs>
        <w:jc w:val="both"/>
        <w:outlineLvl w:val="5"/>
        <w:rPr>
          <w:rFonts w:eastAsia="Times New Roman" w:cs="Times New Roman"/>
          <w:b/>
          <w:sz w:val="24"/>
          <w:szCs w:val="24"/>
          <w:lang w:eastAsia="pl-PL"/>
        </w:rPr>
      </w:pPr>
    </w:p>
    <w:p w14:paraId="1755029E" w14:textId="2B82BF39" w:rsidR="00793A4C" w:rsidRPr="008A7A16" w:rsidRDefault="00793A4C" w:rsidP="00C05E65">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t xml:space="preserve">Pytanie 4 </w:t>
      </w:r>
    </w:p>
    <w:p w14:paraId="3352200C" w14:textId="75CDC6A5" w:rsidR="00793A4C" w:rsidRPr="008A7A16" w:rsidRDefault="00C05E65" w:rsidP="00C05E65">
      <w:pPr>
        <w:widowControl w:val="0"/>
        <w:jc w:val="both"/>
        <w:rPr>
          <w:rFonts w:eastAsia="Calibri" w:cs="Times New Roman"/>
          <w:sz w:val="24"/>
          <w:szCs w:val="24"/>
          <w:lang w:eastAsia="pl-PL"/>
        </w:rPr>
      </w:pPr>
      <w:r w:rsidRPr="008A7A16">
        <w:rPr>
          <w:rFonts w:eastAsia="Calibri" w:cs="Times New Roman"/>
          <w:sz w:val="24"/>
          <w:szCs w:val="24"/>
          <w:lang w:eastAsia="pl-PL"/>
        </w:rPr>
        <w:t>Czy Zamawiający w pakiecie 2 poz. 1 wyrazi zgodę na wycenę immunoglobuliny 5% 5g/100ml w ilości 20 opakowań?</w:t>
      </w:r>
    </w:p>
    <w:p w14:paraId="40108938" w14:textId="5CAFFA14" w:rsidR="008637DE" w:rsidRPr="008A7A16" w:rsidRDefault="00793A4C" w:rsidP="008637DE">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t xml:space="preserve">ODPOWIEDŹ: </w:t>
      </w:r>
      <w:r w:rsidR="008637DE" w:rsidRPr="008A7A16">
        <w:rPr>
          <w:rFonts w:eastAsia="Times New Roman" w:cs="Times New Roman"/>
          <w:b/>
          <w:sz w:val="24"/>
          <w:szCs w:val="24"/>
          <w:lang w:eastAsia="pl-PL"/>
        </w:rPr>
        <w:t>Nie, Zamawiający nie wyra</w:t>
      </w:r>
      <w:r w:rsidR="008A7A16" w:rsidRPr="008A7A16">
        <w:rPr>
          <w:rFonts w:eastAsia="Times New Roman" w:cs="Times New Roman"/>
          <w:b/>
          <w:sz w:val="24"/>
          <w:szCs w:val="24"/>
          <w:lang w:eastAsia="pl-PL"/>
        </w:rPr>
        <w:t>ża</w:t>
      </w:r>
      <w:r w:rsidR="008637DE" w:rsidRPr="008A7A16">
        <w:rPr>
          <w:rFonts w:eastAsia="Times New Roman" w:cs="Times New Roman"/>
          <w:b/>
          <w:sz w:val="24"/>
          <w:szCs w:val="24"/>
          <w:lang w:eastAsia="pl-PL"/>
        </w:rPr>
        <w:t xml:space="preserve"> zgody.</w:t>
      </w:r>
    </w:p>
    <w:p w14:paraId="0C0D756D" w14:textId="77777777" w:rsidR="00F225AE" w:rsidRPr="008A7A16" w:rsidRDefault="00F225AE" w:rsidP="00C05E65">
      <w:pPr>
        <w:widowControl w:val="0"/>
        <w:jc w:val="both"/>
        <w:rPr>
          <w:rFonts w:cs="Times New Roman"/>
          <w:color w:val="FF0000"/>
          <w:sz w:val="24"/>
          <w:szCs w:val="24"/>
        </w:rPr>
      </w:pPr>
    </w:p>
    <w:p w14:paraId="075B61AF" w14:textId="3E77CE20" w:rsidR="00793A4C" w:rsidRPr="008A7A16" w:rsidRDefault="00793A4C" w:rsidP="00C05E65">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t xml:space="preserve">Pytanie 5 </w:t>
      </w:r>
    </w:p>
    <w:p w14:paraId="57BF3B6F" w14:textId="724A8EBE" w:rsidR="00793A4C" w:rsidRPr="008A7A16" w:rsidRDefault="00C05E65" w:rsidP="00C05E65">
      <w:pPr>
        <w:widowControl w:val="0"/>
        <w:jc w:val="both"/>
        <w:rPr>
          <w:rFonts w:eastAsia="Calibri" w:cs="Times New Roman"/>
          <w:sz w:val="24"/>
          <w:szCs w:val="24"/>
          <w:lang w:eastAsia="pl-PL"/>
        </w:rPr>
      </w:pPr>
      <w:r w:rsidRPr="008A7A16">
        <w:rPr>
          <w:rFonts w:eastAsia="Calibri" w:cs="Times New Roman"/>
          <w:sz w:val="24"/>
          <w:szCs w:val="24"/>
          <w:lang w:eastAsia="pl-PL"/>
        </w:rPr>
        <w:t>Czy Zamawiający w pakiecie 2 poz. 2 wyrazi zgodę na wycenę immunoglobuliny 5% 10g/200ml w ilości 30 opakowań?</w:t>
      </w:r>
    </w:p>
    <w:p w14:paraId="7D13280C" w14:textId="3CAD93AA" w:rsidR="008637DE" w:rsidRPr="008A7A16" w:rsidRDefault="00793A4C" w:rsidP="008637DE">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t xml:space="preserve">ODPOWIEDŹ: </w:t>
      </w:r>
      <w:r w:rsidR="008637DE" w:rsidRPr="008A7A16">
        <w:rPr>
          <w:rFonts w:eastAsia="Times New Roman" w:cs="Times New Roman"/>
          <w:b/>
          <w:sz w:val="24"/>
          <w:szCs w:val="24"/>
          <w:lang w:eastAsia="pl-PL"/>
        </w:rPr>
        <w:t>Nie, Zamawiający nie wyra</w:t>
      </w:r>
      <w:r w:rsidR="008A7A16" w:rsidRPr="008A7A16">
        <w:rPr>
          <w:rFonts w:eastAsia="Times New Roman" w:cs="Times New Roman"/>
          <w:b/>
          <w:sz w:val="24"/>
          <w:szCs w:val="24"/>
          <w:lang w:eastAsia="pl-PL"/>
        </w:rPr>
        <w:t>ża</w:t>
      </w:r>
      <w:r w:rsidR="008637DE" w:rsidRPr="008A7A16">
        <w:rPr>
          <w:rFonts w:eastAsia="Times New Roman" w:cs="Times New Roman"/>
          <w:b/>
          <w:sz w:val="24"/>
          <w:szCs w:val="24"/>
          <w:lang w:eastAsia="pl-PL"/>
        </w:rPr>
        <w:t xml:space="preserve"> zgody.</w:t>
      </w:r>
    </w:p>
    <w:p w14:paraId="5E57E864" w14:textId="5285283F" w:rsidR="00793A4C" w:rsidRPr="008A7A16" w:rsidRDefault="00793A4C" w:rsidP="00C05E65">
      <w:pPr>
        <w:widowControl w:val="0"/>
        <w:tabs>
          <w:tab w:val="left" w:pos="0"/>
        </w:tabs>
        <w:jc w:val="both"/>
        <w:outlineLvl w:val="5"/>
        <w:rPr>
          <w:rFonts w:eastAsia="Times New Roman" w:cs="Times New Roman"/>
          <w:b/>
          <w:sz w:val="24"/>
          <w:szCs w:val="24"/>
          <w:lang w:eastAsia="pl-PL"/>
        </w:rPr>
      </w:pPr>
    </w:p>
    <w:p w14:paraId="0AD8A43F" w14:textId="77777777" w:rsidR="00793A4C" w:rsidRPr="008A7A16" w:rsidRDefault="00793A4C" w:rsidP="00C05E65">
      <w:pPr>
        <w:widowControl w:val="0"/>
        <w:tabs>
          <w:tab w:val="left" w:pos="0"/>
        </w:tabs>
        <w:jc w:val="both"/>
        <w:outlineLvl w:val="5"/>
        <w:rPr>
          <w:rFonts w:eastAsia="Times New Roman" w:cs="Times New Roman"/>
          <w:b/>
          <w:sz w:val="24"/>
          <w:szCs w:val="24"/>
          <w:lang w:eastAsia="pl-PL"/>
        </w:rPr>
      </w:pPr>
    </w:p>
    <w:p w14:paraId="48F31D64" w14:textId="0989E9BD" w:rsidR="00793A4C" w:rsidRPr="008A7A16" w:rsidRDefault="00793A4C" w:rsidP="00C05E65">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lastRenderedPageBreak/>
        <w:t xml:space="preserve">Pytanie 6 </w:t>
      </w:r>
    </w:p>
    <w:p w14:paraId="31BB5713" w14:textId="3152F0F5" w:rsidR="00793A4C" w:rsidRPr="008A7A16" w:rsidRDefault="00C05E65" w:rsidP="00C05E65">
      <w:pPr>
        <w:widowControl w:val="0"/>
        <w:jc w:val="both"/>
        <w:rPr>
          <w:rFonts w:eastAsia="Calibri" w:cs="Times New Roman"/>
          <w:sz w:val="24"/>
          <w:szCs w:val="24"/>
          <w:lang w:eastAsia="pl-PL"/>
        </w:rPr>
      </w:pPr>
      <w:r w:rsidRPr="008A7A16">
        <w:rPr>
          <w:rFonts w:eastAsia="Calibri" w:cs="Times New Roman"/>
          <w:sz w:val="24"/>
          <w:szCs w:val="24"/>
          <w:lang w:eastAsia="pl-PL"/>
        </w:rPr>
        <w:t>Czy Zamawiający w pakiecie 2 poz. 3 wyrazi zgodę na wycenę immunoglobuliny 5% 10g/200ml w ilości wynikającej z przeliczenia dawki tj. 80 opakowań lub 5g/100ml w ilości 160 opakowań?</w:t>
      </w:r>
    </w:p>
    <w:p w14:paraId="5965EC46" w14:textId="75457590" w:rsidR="008637DE" w:rsidRPr="008A7A16" w:rsidRDefault="00793A4C" w:rsidP="008637DE">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t xml:space="preserve">ODPOWIEDŹ: </w:t>
      </w:r>
      <w:r w:rsidR="008637DE" w:rsidRPr="008A7A16">
        <w:rPr>
          <w:rFonts w:eastAsia="Times New Roman" w:cs="Times New Roman"/>
          <w:b/>
          <w:sz w:val="24"/>
          <w:szCs w:val="24"/>
          <w:lang w:eastAsia="pl-PL"/>
        </w:rPr>
        <w:t>Nie, Zamawiający nie wyra</w:t>
      </w:r>
      <w:r w:rsidR="008A7A16" w:rsidRPr="008A7A16">
        <w:rPr>
          <w:rFonts w:eastAsia="Times New Roman" w:cs="Times New Roman"/>
          <w:b/>
          <w:sz w:val="24"/>
          <w:szCs w:val="24"/>
          <w:lang w:eastAsia="pl-PL"/>
        </w:rPr>
        <w:t>ża</w:t>
      </w:r>
      <w:r w:rsidR="008637DE" w:rsidRPr="008A7A16">
        <w:rPr>
          <w:rFonts w:eastAsia="Times New Roman" w:cs="Times New Roman"/>
          <w:b/>
          <w:sz w:val="24"/>
          <w:szCs w:val="24"/>
          <w:lang w:eastAsia="pl-PL"/>
        </w:rPr>
        <w:t xml:space="preserve"> zgody.</w:t>
      </w:r>
    </w:p>
    <w:p w14:paraId="7B085442" w14:textId="71EB5FA0" w:rsidR="00793A4C" w:rsidRPr="008A7A16" w:rsidRDefault="00793A4C" w:rsidP="00C05E65">
      <w:pPr>
        <w:widowControl w:val="0"/>
        <w:tabs>
          <w:tab w:val="left" w:pos="0"/>
        </w:tabs>
        <w:jc w:val="both"/>
        <w:outlineLvl w:val="5"/>
        <w:rPr>
          <w:rFonts w:eastAsia="Times New Roman" w:cs="Times New Roman"/>
          <w:b/>
          <w:sz w:val="24"/>
          <w:szCs w:val="24"/>
          <w:lang w:eastAsia="pl-PL"/>
        </w:rPr>
      </w:pPr>
    </w:p>
    <w:p w14:paraId="0E245198" w14:textId="0D1AB46B" w:rsidR="00793A4C" w:rsidRPr="008A7A16" w:rsidRDefault="00793A4C" w:rsidP="00C05E65">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t xml:space="preserve">Pytanie 7 </w:t>
      </w:r>
    </w:p>
    <w:p w14:paraId="225AD9E9" w14:textId="55F2AA10" w:rsidR="00793A4C" w:rsidRPr="008A7A16" w:rsidRDefault="00C05E65" w:rsidP="00C05E65">
      <w:pPr>
        <w:widowControl w:val="0"/>
        <w:jc w:val="both"/>
        <w:rPr>
          <w:rFonts w:eastAsia="Calibri" w:cs="Times New Roman"/>
          <w:sz w:val="24"/>
          <w:szCs w:val="24"/>
          <w:lang w:eastAsia="pl-PL"/>
        </w:rPr>
      </w:pPr>
      <w:r w:rsidRPr="008A7A16">
        <w:rPr>
          <w:rFonts w:eastAsia="Calibri" w:cs="Times New Roman"/>
          <w:sz w:val="24"/>
          <w:szCs w:val="24"/>
          <w:lang w:eastAsia="pl-PL"/>
        </w:rPr>
        <w:t>Czy Zamawiający w pakiecie 2 poz. 4 wyrazi zgodę na wycenę immunoglobuliny 5% 10g/200ml w ilości wynikającej z przeliczenia dawki tj. 80 opakowań lub 5g/100ml w ilości 160 opakowań?</w:t>
      </w:r>
    </w:p>
    <w:p w14:paraId="6DC07E60" w14:textId="1FC457EE" w:rsidR="008637DE" w:rsidRPr="008A7A16" w:rsidRDefault="00793A4C" w:rsidP="008637DE">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t xml:space="preserve">ODPOWIEDŹ: </w:t>
      </w:r>
      <w:r w:rsidR="008637DE" w:rsidRPr="008A7A16">
        <w:rPr>
          <w:rFonts w:eastAsia="Times New Roman" w:cs="Times New Roman"/>
          <w:b/>
          <w:sz w:val="24"/>
          <w:szCs w:val="24"/>
          <w:lang w:eastAsia="pl-PL"/>
        </w:rPr>
        <w:t>Nie, Zamawiający nie wyra</w:t>
      </w:r>
      <w:r w:rsidR="008A7A16" w:rsidRPr="008A7A16">
        <w:rPr>
          <w:rFonts w:eastAsia="Times New Roman" w:cs="Times New Roman"/>
          <w:b/>
          <w:sz w:val="24"/>
          <w:szCs w:val="24"/>
          <w:lang w:eastAsia="pl-PL"/>
        </w:rPr>
        <w:t>ża</w:t>
      </w:r>
      <w:r w:rsidR="008637DE" w:rsidRPr="008A7A16">
        <w:rPr>
          <w:rFonts w:eastAsia="Times New Roman" w:cs="Times New Roman"/>
          <w:b/>
          <w:sz w:val="24"/>
          <w:szCs w:val="24"/>
          <w:lang w:eastAsia="pl-PL"/>
        </w:rPr>
        <w:t xml:space="preserve"> zgody.</w:t>
      </w:r>
    </w:p>
    <w:p w14:paraId="12668123" w14:textId="4C06A23E" w:rsidR="00793A4C" w:rsidRPr="008A7A16" w:rsidRDefault="00793A4C" w:rsidP="00C05E65">
      <w:pPr>
        <w:widowControl w:val="0"/>
        <w:tabs>
          <w:tab w:val="left" w:pos="0"/>
        </w:tabs>
        <w:jc w:val="both"/>
        <w:outlineLvl w:val="5"/>
        <w:rPr>
          <w:rFonts w:eastAsia="Times New Roman" w:cs="Times New Roman"/>
          <w:b/>
          <w:sz w:val="24"/>
          <w:szCs w:val="24"/>
          <w:lang w:eastAsia="pl-PL"/>
        </w:rPr>
      </w:pPr>
    </w:p>
    <w:p w14:paraId="17D3A04F" w14:textId="45D3E609" w:rsidR="00C05E65" w:rsidRPr="008A7A16" w:rsidRDefault="00C05E65" w:rsidP="00C05E65">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t xml:space="preserve">Pytanie 8 </w:t>
      </w:r>
    </w:p>
    <w:p w14:paraId="2CB9C1C7" w14:textId="59731774" w:rsidR="00C05E65" w:rsidRPr="008A7A16" w:rsidRDefault="00C05E65" w:rsidP="00C05E65">
      <w:pPr>
        <w:widowControl w:val="0"/>
        <w:jc w:val="both"/>
        <w:rPr>
          <w:rFonts w:eastAsia="Calibri" w:cs="Times New Roman"/>
          <w:b/>
          <w:bCs/>
          <w:sz w:val="24"/>
          <w:szCs w:val="24"/>
          <w:lang w:eastAsia="pl-PL"/>
        </w:rPr>
      </w:pPr>
      <w:r w:rsidRPr="008A7A16">
        <w:rPr>
          <w:rFonts w:eastAsia="Calibri" w:cs="Times New Roman"/>
          <w:sz w:val="24"/>
          <w:szCs w:val="24"/>
          <w:lang w:eastAsia="pl-PL"/>
        </w:rPr>
        <w:t xml:space="preserve">Czy Zamawiający będzie stosował wyszczególniony w pakiecie 2 preparat w programach lekowych </w:t>
      </w:r>
      <w:r w:rsidRPr="008A7A16">
        <w:rPr>
          <w:rFonts w:eastAsia="Calibri" w:cs="Times New Roman"/>
          <w:b/>
          <w:bCs/>
          <w:sz w:val="24"/>
          <w:szCs w:val="24"/>
          <w:lang w:eastAsia="pl-PL"/>
        </w:rPr>
        <w:t>B.17, B.62 Lub B.67?</w:t>
      </w:r>
    </w:p>
    <w:p w14:paraId="6D4BC948" w14:textId="5E837F1A" w:rsidR="00C05E65" w:rsidRPr="008A7A16" w:rsidRDefault="00C05E65" w:rsidP="00C05E65">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t xml:space="preserve">ODPOWIEDŹ: </w:t>
      </w:r>
      <w:r w:rsidR="008637DE" w:rsidRPr="008A7A16">
        <w:rPr>
          <w:rFonts w:eastAsia="Times New Roman" w:cs="Times New Roman"/>
          <w:b/>
          <w:sz w:val="24"/>
          <w:szCs w:val="24"/>
          <w:lang w:eastAsia="pl-PL"/>
        </w:rPr>
        <w:t>Nie, nie są to preparaty do wymienionych programów lekowych.</w:t>
      </w:r>
    </w:p>
    <w:p w14:paraId="0F75AEC5" w14:textId="77777777" w:rsidR="00C05E65" w:rsidRPr="008A7A16" w:rsidRDefault="00C05E65" w:rsidP="00C05E65">
      <w:pPr>
        <w:widowControl w:val="0"/>
        <w:tabs>
          <w:tab w:val="left" w:pos="0"/>
        </w:tabs>
        <w:jc w:val="both"/>
        <w:outlineLvl w:val="5"/>
        <w:rPr>
          <w:rFonts w:eastAsia="Times New Roman" w:cs="Times New Roman"/>
          <w:b/>
          <w:sz w:val="24"/>
          <w:szCs w:val="24"/>
          <w:lang w:eastAsia="pl-PL"/>
        </w:rPr>
      </w:pPr>
    </w:p>
    <w:p w14:paraId="30BE665A" w14:textId="66D139AC" w:rsidR="00C05E65" w:rsidRPr="008A7A16" w:rsidRDefault="00C05E65" w:rsidP="00C05E65">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t xml:space="preserve">Pytanie 9 </w:t>
      </w:r>
    </w:p>
    <w:p w14:paraId="136959AC" w14:textId="2F57AFB5" w:rsidR="00C05E65" w:rsidRPr="008A7A16" w:rsidRDefault="00C05E65" w:rsidP="00C05E65">
      <w:pPr>
        <w:widowControl w:val="0"/>
        <w:jc w:val="both"/>
        <w:rPr>
          <w:rFonts w:eastAsia="Avenir" w:cs="Times New Roman"/>
          <w:sz w:val="24"/>
          <w:szCs w:val="24"/>
          <w:lang w:eastAsia="pl-PL"/>
        </w:rPr>
      </w:pPr>
      <w:r w:rsidRPr="008A7A16">
        <w:rPr>
          <w:rFonts w:eastAsia="Avenir" w:cs="Times New Roman"/>
          <w:sz w:val="24"/>
          <w:szCs w:val="24"/>
          <w:lang w:eastAsia="pl-PL"/>
        </w:rPr>
        <w:t xml:space="preserve">Czy Zamawiający w pakiecie 1 poz. 21 wyrazi zgodę na wycenę produktu będącego </w:t>
      </w:r>
      <w:r w:rsidRPr="008A7A16">
        <w:rPr>
          <w:rFonts w:eastAsia="Avenir" w:cs="Times New Roman"/>
          <w:i/>
          <w:iCs/>
          <w:sz w:val="24"/>
          <w:szCs w:val="24"/>
          <w:lang w:eastAsia="pl-PL"/>
        </w:rPr>
        <w:t>suplementem diety</w:t>
      </w:r>
      <w:r w:rsidRPr="008A7A16">
        <w:rPr>
          <w:rFonts w:eastAsia="Avenir" w:cs="Times New Roman"/>
          <w:sz w:val="24"/>
          <w:szCs w:val="24"/>
          <w:lang w:eastAsia="pl-PL"/>
        </w:rPr>
        <w:t>, ponieważ wyszczególniony przez Zamawiającego produkt jest dostępny jedynie w takiej formie?</w:t>
      </w:r>
    </w:p>
    <w:p w14:paraId="4BA1E031" w14:textId="4D7EAB13" w:rsidR="00C05E65" w:rsidRPr="008A7A16" w:rsidRDefault="00C05E65" w:rsidP="00C05E65">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t xml:space="preserve">ODPOWIEDŹ: </w:t>
      </w:r>
      <w:r w:rsidR="00CF0096" w:rsidRPr="008A7A16">
        <w:rPr>
          <w:rFonts w:eastAsia="Times New Roman" w:cs="Times New Roman"/>
          <w:b/>
          <w:sz w:val="24"/>
          <w:szCs w:val="24"/>
          <w:lang w:eastAsia="pl-PL"/>
        </w:rPr>
        <w:t>Nie, Zamawiający nie wyra</w:t>
      </w:r>
      <w:r w:rsidR="008A7A16" w:rsidRPr="008A7A16">
        <w:rPr>
          <w:rFonts w:eastAsia="Times New Roman" w:cs="Times New Roman"/>
          <w:b/>
          <w:sz w:val="24"/>
          <w:szCs w:val="24"/>
          <w:lang w:eastAsia="pl-PL"/>
        </w:rPr>
        <w:t>ża</w:t>
      </w:r>
      <w:r w:rsidR="00CF0096" w:rsidRPr="008A7A16">
        <w:rPr>
          <w:rFonts w:eastAsia="Times New Roman" w:cs="Times New Roman"/>
          <w:b/>
          <w:sz w:val="24"/>
          <w:szCs w:val="24"/>
          <w:lang w:eastAsia="pl-PL"/>
        </w:rPr>
        <w:t xml:space="preserve"> zgody, prosimy o wycenę leku o składzie jak w specyfikacji, łączna zawartość substancji czynnych 830 mg</w:t>
      </w:r>
    </w:p>
    <w:p w14:paraId="1C22A74C" w14:textId="77777777" w:rsidR="00C05E65" w:rsidRPr="008A7A16" w:rsidRDefault="00C05E65" w:rsidP="00C05E65">
      <w:pPr>
        <w:widowControl w:val="0"/>
        <w:tabs>
          <w:tab w:val="left" w:pos="0"/>
        </w:tabs>
        <w:jc w:val="both"/>
        <w:outlineLvl w:val="5"/>
        <w:rPr>
          <w:rFonts w:eastAsia="Times New Roman" w:cs="Times New Roman"/>
          <w:b/>
          <w:sz w:val="24"/>
          <w:szCs w:val="24"/>
          <w:lang w:eastAsia="pl-PL"/>
        </w:rPr>
      </w:pPr>
    </w:p>
    <w:p w14:paraId="7878CCDF" w14:textId="78FB877D" w:rsidR="00C05E65" w:rsidRPr="008A7A16" w:rsidRDefault="00C05E65" w:rsidP="00C05E65">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t xml:space="preserve">Pytanie 10 </w:t>
      </w:r>
    </w:p>
    <w:p w14:paraId="4D58850A" w14:textId="551B08DE" w:rsidR="00C05E65" w:rsidRPr="008A7A16" w:rsidRDefault="00C05E65" w:rsidP="00C05E65">
      <w:pPr>
        <w:suppressAutoHyphens w:val="0"/>
        <w:autoSpaceDE w:val="0"/>
        <w:autoSpaceDN w:val="0"/>
        <w:adjustRightInd w:val="0"/>
        <w:jc w:val="both"/>
        <w:rPr>
          <w:rFonts w:eastAsia="Times New Roman" w:cs="Times New Roman"/>
          <w:color w:val="000000"/>
          <w:sz w:val="24"/>
          <w:szCs w:val="24"/>
          <w:lang w:eastAsia="pl-PL"/>
        </w:rPr>
      </w:pPr>
      <w:r w:rsidRPr="008A7A16">
        <w:rPr>
          <w:rFonts w:eastAsia="Times New Roman" w:cs="Times New Roman"/>
          <w:color w:val="000000"/>
          <w:sz w:val="23"/>
          <w:szCs w:val="23"/>
          <w:lang w:eastAsia="pl-PL"/>
        </w:rPr>
        <w:t xml:space="preserve">Czy w </w:t>
      </w:r>
      <w:r w:rsidRPr="008A7A16">
        <w:rPr>
          <w:rFonts w:eastAsia="Times New Roman" w:cs="Times New Roman"/>
          <w:b/>
          <w:bCs/>
          <w:color w:val="000000"/>
          <w:sz w:val="23"/>
          <w:szCs w:val="23"/>
          <w:lang w:eastAsia="pl-PL"/>
        </w:rPr>
        <w:t xml:space="preserve">Pakiecie 3 pozycja nr 2 </w:t>
      </w:r>
      <w:r w:rsidRPr="008A7A16">
        <w:rPr>
          <w:rFonts w:eastAsia="Times New Roman" w:cs="Times New Roman"/>
          <w:color w:val="000000"/>
          <w:sz w:val="23"/>
          <w:szCs w:val="23"/>
          <w:lang w:eastAsia="pl-PL"/>
        </w:rPr>
        <w:t xml:space="preserve">Czy Zamawiający dopuści środek kontrastowy niejonowy 300 mg/ml J, </w:t>
      </w:r>
      <w:proofErr w:type="spellStart"/>
      <w:r w:rsidRPr="008A7A16">
        <w:rPr>
          <w:rFonts w:eastAsia="Times New Roman" w:cs="Times New Roman"/>
          <w:color w:val="000000"/>
          <w:sz w:val="23"/>
          <w:szCs w:val="23"/>
          <w:lang w:eastAsia="pl-PL"/>
        </w:rPr>
        <w:t>monomeryczny</w:t>
      </w:r>
      <w:proofErr w:type="spellEnd"/>
      <w:r w:rsidRPr="008A7A16">
        <w:rPr>
          <w:rFonts w:eastAsia="Times New Roman" w:cs="Times New Roman"/>
          <w:color w:val="000000"/>
          <w:sz w:val="23"/>
          <w:szCs w:val="23"/>
          <w:lang w:eastAsia="pl-PL"/>
        </w:rPr>
        <w:t xml:space="preserve">, butelka o pojemności 500 ml, pakowany po 10 sztuk w opakowaniu? </w:t>
      </w:r>
    </w:p>
    <w:p w14:paraId="57F4BE8D" w14:textId="13D6A7CD" w:rsidR="00C05E65" w:rsidRPr="008A7A16" w:rsidRDefault="00C05E65" w:rsidP="00C05E65">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t xml:space="preserve">ODPOWIEDŹ: </w:t>
      </w:r>
      <w:r w:rsidR="008637DE" w:rsidRPr="008A7A16">
        <w:rPr>
          <w:rFonts w:eastAsia="Times New Roman" w:cs="Times New Roman"/>
          <w:b/>
          <w:sz w:val="24"/>
          <w:szCs w:val="24"/>
          <w:lang w:eastAsia="pl-PL"/>
        </w:rPr>
        <w:t>Tak, zgodnie z SWZ.</w:t>
      </w:r>
    </w:p>
    <w:p w14:paraId="449EB6B2" w14:textId="77777777" w:rsidR="00C05E65" w:rsidRPr="008A7A16" w:rsidRDefault="00C05E65" w:rsidP="00C05E65">
      <w:pPr>
        <w:widowControl w:val="0"/>
        <w:jc w:val="both"/>
        <w:rPr>
          <w:rFonts w:eastAsia="Times New Roman" w:cs="Times New Roman"/>
          <w:sz w:val="24"/>
          <w:szCs w:val="24"/>
        </w:rPr>
      </w:pPr>
    </w:p>
    <w:p w14:paraId="54C20E4E" w14:textId="5B87C70A" w:rsidR="00C05E65" w:rsidRPr="009C70FB" w:rsidRDefault="00C05E65" w:rsidP="00C05E65">
      <w:pPr>
        <w:widowControl w:val="0"/>
        <w:tabs>
          <w:tab w:val="left" w:pos="0"/>
        </w:tabs>
        <w:jc w:val="both"/>
        <w:outlineLvl w:val="5"/>
        <w:rPr>
          <w:rFonts w:eastAsia="Times New Roman" w:cs="Times New Roman"/>
          <w:b/>
          <w:sz w:val="24"/>
          <w:szCs w:val="24"/>
          <w:lang w:eastAsia="pl-PL"/>
        </w:rPr>
      </w:pPr>
      <w:r w:rsidRPr="008A7A16">
        <w:rPr>
          <w:rFonts w:eastAsia="Times New Roman" w:cs="Times New Roman"/>
          <w:b/>
          <w:sz w:val="24"/>
          <w:szCs w:val="24"/>
          <w:lang w:eastAsia="pl-PL"/>
        </w:rPr>
        <w:t>Pytanie 11</w:t>
      </w:r>
      <w:r w:rsidRPr="009C70FB">
        <w:rPr>
          <w:rFonts w:eastAsia="Times New Roman" w:cs="Times New Roman"/>
          <w:b/>
          <w:sz w:val="24"/>
          <w:szCs w:val="24"/>
          <w:lang w:eastAsia="pl-PL"/>
        </w:rPr>
        <w:t xml:space="preserve"> </w:t>
      </w:r>
    </w:p>
    <w:p w14:paraId="33ABA160" w14:textId="1487D6B5" w:rsidR="00C05E65" w:rsidRPr="009C70FB" w:rsidRDefault="00E677D7" w:rsidP="00E677D7">
      <w:pPr>
        <w:widowControl w:val="0"/>
        <w:autoSpaceDE w:val="0"/>
        <w:autoSpaceDN w:val="0"/>
        <w:adjustRightInd w:val="0"/>
        <w:jc w:val="both"/>
        <w:rPr>
          <w:rFonts w:eastAsia="Times New Roman" w:cs="Times New Roman"/>
          <w:sz w:val="24"/>
          <w:szCs w:val="24"/>
          <w:lang w:eastAsia="pl-PL"/>
        </w:rPr>
      </w:pPr>
      <w:r w:rsidRPr="009C70FB">
        <w:rPr>
          <w:rFonts w:eastAsia="Times New Roman" w:cs="Times New Roman"/>
          <w:sz w:val="24"/>
          <w:szCs w:val="24"/>
          <w:lang w:eastAsia="pl-PL"/>
        </w:rPr>
        <w:t xml:space="preserve">Do §3 ust. 12 wzoru umowy. Prosimy o dodanie zastrzeżenia, że w przypadku, gdy strony nie dojdą do porozumienia w zakresie zmiany wynagrodzenia Wykonawcy w oparciu o §3 ust. 12 wzoru umowy, zarówno Wykonawca jaki i Zamawiający nabędą uprawnienie do rozwiązania w tej części umowy za porozumieniem stron, z zachowaniem jednomiesięcznego okresu wypowiedzenia, bez obowiązku ponoszenia z tego tytułu kar umownych. </w:t>
      </w:r>
    </w:p>
    <w:p w14:paraId="5A5AADF3" w14:textId="7BA16F80" w:rsidR="00C05E65" w:rsidRPr="009C70FB" w:rsidRDefault="00C05E65" w:rsidP="00C05E65">
      <w:pPr>
        <w:widowControl w:val="0"/>
        <w:tabs>
          <w:tab w:val="left" w:pos="0"/>
        </w:tabs>
        <w:jc w:val="both"/>
        <w:outlineLvl w:val="5"/>
        <w:rPr>
          <w:rFonts w:eastAsia="Times New Roman" w:cs="Times New Roman"/>
          <w:b/>
          <w:sz w:val="24"/>
          <w:szCs w:val="24"/>
          <w:lang w:eastAsia="pl-PL"/>
        </w:rPr>
      </w:pPr>
      <w:r w:rsidRPr="009C70FB">
        <w:rPr>
          <w:rFonts w:eastAsia="Times New Roman" w:cs="Times New Roman"/>
          <w:b/>
          <w:sz w:val="24"/>
          <w:szCs w:val="24"/>
          <w:lang w:eastAsia="pl-PL"/>
        </w:rPr>
        <w:t xml:space="preserve">ODPOWIEDŹ: </w:t>
      </w:r>
      <w:r w:rsidR="00E677D7" w:rsidRPr="009C70FB">
        <w:rPr>
          <w:b/>
          <w:sz w:val="24"/>
          <w:szCs w:val="24"/>
          <w:lang w:eastAsia="pl-PL"/>
        </w:rPr>
        <w:t xml:space="preserve">Zamawiający nie wyraża zgody. W przypadku braku porozumienia zastosowanie znajdą ogólne przepisy </w:t>
      </w:r>
      <w:proofErr w:type="spellStart"/>
      <w:r w:rsidR="00E677D7" w:rsidRPr="009C70FB">
        <w:rPr>
          <w:b/>
          <w:sz w:val="24"/>
          <w:szCs w:val="24"/>
          <w:lang w:eastAsia="pl-PL"/>
        </w:rPr>
        <w:t>Kc</w:t>
      </w:r>
      <w:proofErr w:type="spellEnd"/>
      <w:r w:rsidR="00E677D7" w:rsidRPr="009C70FB">
        <w:rPr>
          <w:b/>
          <w:sz w:val="24"/>
          <w:szCs w:val="24"/>
          <w:lang w:eastAsia="pl-PL"/>
        </w:rPr>
        <w:t>.</w:t>
      </w:r>
    </w:p>
    <w:p w14:paraId="63D02774" w14:textId="77777777" w:rsidR="00C05E65" w:rsidRPr="009C70FB" w:rsidRDefault="00C05E65" w:rsidP="00C05E65">
      <w:pPr>
        <w:widowControl w:val="0"/>
        <w:tabs>
          <w:tab w:val="left" w:pos="0"/>
        </w:tabs>
        <w:jc w:val="both"/>
        <w:outlineLvl w:val="5"/>
        <w:rPr>
          <w:rFonts w:eastAsia="Times New Roman" w:cs="Times New Roman"/>
          <w:b/>
          <w:sz w:val="24"/>
          <w:szCs w:val="24"/>
          <w:lang w:eastAsia="pl-PL"/>
        </w:rPr>
      </w:pPr>
    </w:p>
    <w:p w14:paraId="2D6B79D6" w14:textId="77777777" w:rsidR="00E677D7" w:rsidRPr="009C70FB" w:rsidRDefault="00C05E65" w:rsidP="00C05E65">
      <w:pPr>
        <w:widowControl w:val="0"/>
        <w:tabs>
          <w:tab w:val="left" w:pos="0"/>
        </w:tabs>
        <w:jc w:val="both"/>
        <w:outlineLvl w:val="5"/>
        <w:rPr>
          <w:rFonts w:eastAsia="Times New Roman" w:cs="Times New Roman"/>
          <w:b/>
          <w:sz w:val="24"/>
          <w:szCs w:val="24"/>
          <w:lang w:eastAsia="pl-PL"/>
        </w:rPr>
      </w:pPr>
      <w:r w:rsidRPr="009C70FB">
        <w:rPr>
          <w:rFonts w:eastAsia="Times New Roman" w:cs="Times New Roman"/>
          <w:b/>
          <w:sz w:val="24"/>
          <w:szCs w:val="24"/>
          <w:lang w:eastAsia="pl-PL"/>
        </w:rPr>
        <w:t xml:space="preserve">Pytanie 12 </w:t>
      </w:r>
    </w:p>
    <w:p w14:paraId="5CF4E35D" w14:textId="77777777" w:rsidR="00E677D7" w:rsidRPr="009C70FB" w:rsidRDefault="00E677D7" w:rsidP="00C05E65">
      <w:pPr>
        <w:widowControl w:val="0"/>
        <w:tabs>
          <w:tab w:val="left" w:pos="0"/>
        </w:tabs>
        <w:jc w:val="both"/>
        <w:outlineLvl w:val="5"/>
        <w:rPr>
          <w:sz w:val="24"/>
          <w:szCs w:val="24"/>
        </w:rPr>
      </w:pPr>
      <w:r w:rsidRPr="009C70FB">
        <w:rPr>
          <w:sz w:val="24"/>
          <w:szCs w:val="24"/>
        </w:rPr>
        <w:t>Do §3 ust. 12, ust. 15 pkt 4 wzoru umowy. Prosimy o wykreślenie obowiązków dotyczących przedłożenia szczegółowej kalkulacji kosztów w ciągu 14 dni od daty podpisania umowy oraz dołączenia do wniosku o waloryzację wynagrodzenia dokumentów uzasadniających zmianę kosztów wykonania zamówienia, gdyż wymóg przedłożenia przez Wykonawcę szczegółowej kalkulacji cen materiałów oraz kosztów realizacji zamówienia pod rygorem utraty prawa do waloryzacji, stanowi naruszenie treści oraz idei art. 439 ustawy Prawo zamówień publicznych.</w:t>
      </w:r>
    </w:p>
    <w:p w14:paraId="2E7DCA36" w14:textId="1EA28C81" w:rsidR="00E677D7" w:rsidRPr="009C70FB" w:rsidRDefault="00E677D7" w:rsidP="00C05E65">
      <w:pPr>
        <w:widowControl w:val="0"/>
        <w:tabs>
          <w:tab w:val="left" w:pos="0"/>
        </w:tabs>
        <w:jc w:val="both"/>
        <w:outlineLvl w:val="5"/>
        <w:rPr>
          <w:sz w:val="24"/>
          <w:szCs w:val="24"/>
        </w:rPr>
      </w:pPr>
      <w:r w:rsidRPr="009C70FB">
        <w:rPr>
          <w:sz w:val="24"/>
          <w:szCs w:val="24"/>
        </w:rPr>
        <w:t xml:space="preserve">Jak wynika ze stanowiska doktryny: „(…) podstawą do obliczenia zmiany wynagrodzenia powinien być sam fakt zmiany wybranego wskaźnika albo zmiany cen wybranych przez zamawiającego rodzajów materiałów lub kosztów ponad przyjęty poziom. Skorzystanie przez strony umowy z wybranej metody indeksacji nie wymaga przeprowadzenia przez wykonawcę dodatkowych dowodów i wyjaśnień, przedkładania ofert dostawców lub podwykonawców potwierdzających bezpośredni lub pośredni wpływ na koszty ponoszone przez wykonawcę (…) w przypadku wzrostu lub zmniejszenia wielkości wskaźnika lub zmiany cen wybranych przez zamawiającego rodzajów materiałów lub kosztów” (tak: E. Wiktorowska [w:] A. Gawrońska-Baran, A. Wiktorowski, P. Wójcik, E. Wiktorowska, Prawo zamówień publicznych. Komentarz aktualizowany, LEX/el. 2023, art. 439). Wskazujemy przy tym, że obowiązki dotyczące przedłożenia szczegółowej kalkulacji kosztów w ciągu 14 dni od daty podpisania umowy, a także dołączenia do wniosku o waloryzację wynagrodzenia szczegółowej kalkulacji kosztów realizacji umowy oraz dokumentów uzasadniających zmianę kosztów wykonania zamówienia dublują warunki </w:t>
      </w:r>
      <w:r w:rsidRPr="009C70FB">
        <w:rPr>
          <w:sz w:val="24"/>
          <w:szCs w:val="24"/>
        </w:rPr>
        <w:lastRenderedPageBreak/>
        <w:t xml:space="preserve">waloryzacji i de facto nakazują potwierdzać dokumentami obiektywny wskaźnik zmiany cen publikowany przez Prezesa Głównego Urzędu Statystycznego. </w:t>
      </w:r>
    </w:p>
    <w:p w14:paraId="38421E4A" w14:textId="20105AF2" w:rsidR="00E677D7" w:rsidRPr="009C70FB" w:rsidRDefault="00E677D7" w:rsidP="00C05E65">
      <w:pPr>
        <w:widowControl w:val="0"/>
        <w:tabs>
          <w:tab w:val="left" w:pos="0"/>
        </w:tabs>
        <w:jc w:val="both"/>
        <w:outlineLvl w:val="5"/>
        <w:rPr>
          <w:sz w:val="24"/>
          <w:szCs w:val="24"/>
        </w:rPr>
      </w:pPr>
      <w:r w:rsidRPr="009C70FB">
        <w:rPr>
          <w:sz w:val="24"/>
          <w:szCs w:val="24"/>
        </w:rPr>
        <w:t xml:space="preserve">W kwestii obowiązku przedłożenia rzeczonej kalkulacji podkreślenia wymaga, że przesłanka ta w sposób nadmierny oraz niezgodny z prawem ogranicza ustawowe uprawnienie Wykonawcy do waloryzacji wynagrodzenia. Jakkolwiek bowiem prawodawca przyznał Zamawiającym pewną swobodę w kształtowaniu treści klauzul waloryzacyjnych, to Zamawiający zobowiązany jest dostosować jej kształt do charakteru oraz specyfiki konkretnego zamówienia (vide: wyrok Krajowej Izby Odwoławczej z dnia 4 maja 2022 r., sygn. akt: KIO 1085/22). Mając na uwadze, że w przedmiotowej sprawie realizacja zamówienia polegać ma na dostawie produktów leczniczych - których oferowana cena ustalana jest wyłącznie na podstawie cen producenta oraz przyjętej przez Wykonawcę marży – za niedopuszczalne uznać należy nałożenie na Wykonawcę obowiązku przedstawienia ww. kalkulacji. Wymóg ten sprzeciwia się przepisom powszechnie obowiązującego prawa oraz stanowi naruszenie zasad uczciwej konkurencji. Ponadto wymóg ten stanowi naruszenie tajemnicy przedsiębiorstwa. Zgodnie ze stanowiskiem dominującym w orzecznictwie Krajowej Izby Odwoławczej, tajemnicą przedsiębiorstwa mogą być objęte m.in. kalkulacje ceny ofertowej (sposób kalkulacji, przyjęte kwoty), dostawy (w tym ceny materiałów) oraz stosowane rozwiązania organizacyjne. Informacje te stanowią zbiór wypracowanych w praktyce metod prowadzenia własnej działalności gospodarczej, wpływający na sposób budowania ceny oferty. Ten wypracowany sposób wyceny stanowi zaś istotną dla wykonawcy wartość gospodarczą, ponieważ pozwala mu na utrzymywanie jego przewagi konkurencyjnej nad innymi podmiotami działającymi w tej samej branży (vide: wyrok KIO z dnia 17 lutego 2016 r., sygn. akt: KIO 149/16; wyrok KIO z dnia 1 czerwca 2012 r., sygn. akt: KIO 995/12). </w:t>
      </w:r>
    </w:p>
    <w:p w14:paraId="1B11A458" w14:textId="62537F28" w:rsidR="00C05E65" w:rsidRPr="009C70FB" w:rsidRDefault="00E677D7" w:rsidP="00C05E65">
      <w:pPr>
        <w:widowControl w:val="0"/>
        <w:tabs>
          <w:tab w:val="left" w:pos="0"/>
        </w:tabs>
        <w:jc w:val="both"/>
        <w:outlineLvl w:val="5"/>
        <w:rPr>
          <w:rFonts w:eastAsia="Times New Roman" w:cs="Times New Roman"/>
          <w:b/>
          <w:sz w:val="24"/>
          <w:szCs w:val="24"/>
          <w:lang w:eastAsia="pl-PL"/>
        </w:rPr>
      </w:pPr>
      <w:r w:rsidRPr="009C70FB">
        <w:rPr>
          <w:sz w:val="24"/>
          <w:szCs w:val="24"/>
        </w:rPr>
        <w:t xml:space="preserve">Co do samego zaś rygoru utraty prawa do waloryzacji w razie nieprzedłożenia ww. kalkulacji należy wskazać, że takie ukształtowanie pozycji Wykonawcy wypacza sens ww. regulacji i stanowi jedynie pozorną realizację art. 439 PZP i jako takie pozostaje w jawnej sprzeczności z przepisem ustawy. Zarówno w orzecznictwie, jak i w doktrynie zgodnie podnosi się, że celem zastosowania art. 439 PZP powinno być faktyczne umożliwienie zmiany wysokości wynagrodzenia wykonawcy w przypadku zmiany ceny materiałów lub kosztów związanych z realizacją zamówienia. Dla prawidłowego zastosowania tego przepisu nie jest wystarczające formalne zawarcie w projektach umów postanowień dotyczących kwestii w tym przepisie wymaganych, ale konieczne jest takie określenie zasad waloryzacji, które da stronom umowy szansę na zmianę wysokości wynagrodzenia uwzględniającą zmiany cen na rynku i na rozłożenie ryzyka wzrostu cen na obie strony umowy (vide: wyrok KIO z dnia 14 czerwca 2022 r., sygn. akt: KIO 1192/22). Innymi słowy, postanowienia waloryzacyjne nie mogą sprowadzać się jedynie do formalnego wypełnienia obowiązku ich zawarcia w umowie, lecz powinny pozwalać na rzeczywiste ich zastosowanie podczas realizacji zamówienia (vide: M. Jaworska, Prawo zamówień publicznych. Komentarz, red. Marzena Jaworska, Dorota Grześkowiak-Stojek, Julia </w:t>
      </w:r>
      <w:proofErr w:type="spellStart"/>
      <w:r w:rsidRPr="009C70FB">
        <w:rPr>
          <w:sz w:val="24"/>
          <w:szCs w:val="24"/>
        </w:rPr>
        <w:t>Jarnicka</w:t>
      </w:r>
      <w:proofErr w:type="spellEnd"/>
      <w:r w:rsidRPr="009C70FB">
        <w:rPr>
          <w:sz w:val="24"/>
          <w:szCs w:val="24"/>
        </w:rPr>
        <w:t>, Agnieszka Matusiak, wyd. 4, art. 439). Przenosząc powyższe konstatacje na grunt kwestionowanych zapisów wzoru umowy, nie ulega wątpliwości, że postanowienie to stanowi jedynie iluzoryczną realizację wymogów ustawowych dot. waloryzacji wynagrodzenia wykonawcy. Zamawiający uzależnia bowiem możliwość skorzystania przez Wykonawcę z ustawowego uprawnienia do waloryzacji od realizacji wymogu sprzecznego z prawem, a przy tym narażającego go na ujawnienie tajemnicy przedsiębiorstwa.</w:t>
      </w:r>
    </w:p>
    <w:p w14:paraId="4300AF00" w14:textId="5C3AB53E" w:rsidR="00E677D7" w:rsidRPr="009C70FB" w:rsidRDefault="00C05E65" w:rsidP="00C05E65">
      <w:pPr>
        <w:widowControl w:val="0"/>
        <w:tabs>
          <w:tab w:val="left" w:pos="0"/>
        </w:tabs>
        <w:jc w:val="both"/>
        <w:outlineLvl w:val="5"/>
        <w:rPr>
          <w:rFonts w:eastAsia="Times New Roman" w:cs="Times New Roman"/>
          <w:b/>
          <w:sz w:val="24"/>
          <w:szCs w:val="24"/>
          <w:lang w:eastAsia="pl-PL"/>
        </w:rPr>
      </w:pPr>
      <w:r w:rsidRPr="009C70FB">
        <w:rPr>
          <w:rFonts w:eastAsia="Times New Roman" w:cs="Times New Roman"/>
          <w:b/>
          <w:sz w:val="24"/>
          <w:szCs w:val="24"/>
          <w:lang w:eastAsia="pl-PL"/>
        </w:rPr>
        <w:t xml:space="preserve">ODPOWIEDŹ: </w:t>
      </w:r>
      <w:r w:rsidR="00E677D7" w:rsidRPr="009C70FB">
        <w:rPr>
          <w:b/>
          <w:sz w:val="24"/>
          <w:szCs w:val="24"/>
          <w:lang w:eastAsia="pl-PL"/>
        </w:rPr>
        <w:t>Zamawiający nie wyraża zgody na wykreślenie wskazanych zapisów i nie uważa regulacji w § 3 ust. 12 i ust. 15 pkt 4 za niezgodne z PZP. Zamawiający jako gospodarz postępowania w granicach przepisów prawa ma swobodę w kształtowaniu warunków zamówienia i ponosi ich konsekwencje. Kwestionowane regulacje mają służyć zobiektywizowaniu i zapewnieniu realnej weryfikacji wniosku o waloryzację wynagrodzenia, który zostanie złożony w przyszłości przez wykonawcę. Wymóg przedłożenia kalkulacji nie jest nadmiernym utrudnieniem dla wykonawcy (wykonawca rzetelnie przygotowujący ofertę i kalkulujący jej cenę w perspektywie zakładanego czasu trwania umowy takie dane posiada). Katalog kosztów ujętych w kalkulacji powinien być dopasowany przez wykonawcę do specyfiki zamówienia. Jeśli dane takie stanowią tajemnicę przedsiębiorstwa wykonawca powinien to zastrzec.  To, że rynkowe, uśrednione dane wskazują, że pewne koszty rosną nie znaczy, że koszty takie danemu wykonawcy rosną lub rosną w takim samym stopniu. Dlatego Zamawiający oczekuje od wykonawcy składającego wniosek o waloryzację przedłożenia wraz z nim dokumentów wskazanych w § 3 ust. 1</w:t>
      </w:r>
      <w:r w:rsidR="009C70FB" w:rsidRPr="009C70FB">
        <w:rPr>
          <w:b/>
          <w:sz w:val="24"/>
          <w:szCs w:val="24"/>
          <w:lang w:eastAsia="pl-PL"/>
        </w:rPr>
        <w:t>5</w:t>
      </w:r>
      <w:r w:rsidR="00E677D7" w:rsidRPr="009C70FB">
        <w:rPr>
          <w:b/>
          <w:sz w:val="24"/>
          <w:szCs w:val="24"/>
          <w:lang w:eastAsia="pl-PL"/>
        </w:rPr>
        <w:t xml:space="preserve"> pkt 4.  </w:t>
      </w:r>
    </w:p>
    <w:p w14:paraId="4BE8C2A4" w14:textId="77777777" w:rsidR="00E677D7" w:rsidRPr="009C70FB" w:rsidRDefault="00E677D7" w:rsidP="00C05E65">
      <w:pPr>
        <w:widowControl w:val="0"/>
        <w:tabs>
          <w:tab w:val="left" w:pos="0"/>
        </w:tabs>
        <w:jc w:val="both"/>
        <w:outlineLvl w:val="5"/>
        <w:rPr>
          <w:rFonts w:eastAsia="Times New Roman" w:cs="Times New Roman"/>
          <w:b/>
          <w:sz w:val="24"/>
          <w:szCs w:val="24"/>
          <w:lang w:eastAsia="pl-PL"/>
        </w:rPr>
      </w:pPr>
    </w:p>
    <w:p w14:paraId="09ED02DF" w14:textId="4C6EA625" w:rsidR="00C05E65" w:rsidRPr="009C70FB" w:rsidRDefault="00C05E65" w:rsidP="00C05E65">
      <w:pPr>
        <w:widowControl w:val="0"/>
        <w:tabs>
          <w:tab w:val="left" w:pos="0"/>
        </w:tabs>
        <w:jc w:val="both"/>
        <w:outlineLvl w:val="5"/>
        <w:rPr>
          <w:rFonts w:eastAsia="Times New Roman" w:cs="Times New Roman"/>
          <w:b/>
          <w:sz w:val="24"/>
          <w:szCs w:val="24"/>
          <w:lang w:eastAsia="pl-PL"/>
        </w:rPr>
      </w:pPr>
      <w:r w:rsidRPr="009C70FB">
        <w:rPr>
          <w:rFonts w:eastAsia="Times New Roman" w:cs="Times New Roman"/>
          <w:b/>
          <w:sz w:val="24"/>
          <w:szCs w:val="24"/>
          <w:lang w:eastAsia="pl-PL"/>
        </w:rPr>
        <w:lastRenderedPageBreak/>
        <w:t xml:space="preserve">Pytanie 13 </w:t>
      </w:r>
    </w:p>
    <w:p w14:paraId="6493D57D" w14:textId="0F20791E" w:rsidR="00C05E65" w:rsidRPr="009C70FB" w:rsidRDefault="00E677D7" w:rsidP="00C05E65">
      <w:pPr>
        <w:widowControl w:val="0"/>
        <w:tabs>
          <w:tab w:val="left" w:pos="0"/>
        </w:tabs>
        <w:jc w:val="both"/>
        <w:outlineLvl w:val="5"/>
        <w:rPr>
          <w:rFonts w:cs="Times New Roman"/>
          <w:sz w:val="24"/>
          <w:szCs w:val="24"/>
        </w:rPr>
      </w:pPr>
      <w:r w:rsidRPr="009C70FB">
        <w:rPr>
          <w:sz w:val="24"/>
          <w:szCs w:val="24"/>
        </w:rPr>
        <w:t>Do §3 ust. 16 wzoru umowy: Prosimy o wykreślenie z wzoru umowy zapisów §3 ust. 16 jako niezgodnych z normami współżycia społecznego i będącego nadużyciem prawa ze strony Zamawiającego, a co za tym idzie nie zasługujących na ochronę prawną. Wyjaśniamy, że rolą kar w zamówieniach publicznych jest ochrona interesów Zamawiającego w zakresie prawidłowych i terminowych dostaw przedmiotu zamówienia. Zamawiający nie może zastrzegać kar umownych za realizację uprawnień podmiotowych wykonawcy jak również nie związanych z realizacją przedmiotu zamówienia. Za takim rozumieniem przepisów przemawiają następujące orzeczenia Krajowej Izby Odwoławczej o sygnaturach: KIO 2397/13 i KIO 487/14.</w:t>
      </w:r>
    </w:p>
    <w:p w14:paraId="16720A42" w14:textId="705FFB07" w:rsidR="00C05E65" w:rsidRPr="009C70FB" w:rsidRDefault="00C05E65" w:rsidP="00C05E65">
      <w:pPr>
        <w:widowControl w:val="0"/>
        <w:tabs>
          <w:tab w:val="left" w:pos="0"/>
        </w:tabs>
        <w:jc w:val="both"/>
        <w:outlineLvl w:val="5"/>
        <w:rPr>
          <w:rFonts w:eastAsia="Times New Roman" w:cs="Times New Roman"/>
          <w:b/>
          <w:sz w:val="24"/>
          <w:szCs w:val="24"/>
          <w:lang w:eastAsia="pl-PL"/>
        </w:rPr>
      </w:pPr>
      <w:r w:rsidRPr="009C70FB">
        <w:rPr>
          <w:rFonts w:eastAsia="Times New Roman" w:cs="Times New Roman"/>
          <w:b/>
          <w:sz w:val="24"/>
          <w:szCs w:val="24"/>
          <w:lang w:eastAsia="pl-PL"/>
        </w:rPr>
        <w:t xml:space="preserve">ODPOWIEDŹ: </w:t>
      </w:r>
      <w:r w:rsidR="009C70FB" w:rsidRPr="009C70FB">
        <w:rPr>
          <w:b/>
          <w:sz w:val="24"/>
          <w:szCs w:val="24"/>
          <w:lang w:eastAsia="pl-PL"/>
        </w:rPr>
        <w:t>Zamawiający nie wyraża zgody. Konstrukcja tej regulacji zabezpiecza możliwość przeprowadzenia procesu waloryzacji wynagrodzenia z wnioskiem, gdy wnioskuje o to Zamawiający.</w:t>
      </w:r>
    </w:p>
    <w:p w14:paraId="05C79594" w14:textId="77777777" w:rsidR="00C05E65" w:rsidRPr="009C70FB" w:rsidRDefault="00C05E65" w:rsidP="00C05E65">
      <w:pPr>
        <w:widowControl w:val="0"/>
        <w:jc w:val="both"/>
        <w:rPr>
          <w:rFonts w:eastAsia="Times New Roman" w:cs="Times New Roman"/>
          <w:sz w:val="24"/>
          <w:szCs w:val="24"/>
        </w:rPr>
      </w:pPr>
    </w:p>
    <w:p w14:paraId="3620B0FD" w14:textId="5E83836D" w:rsidR="00C05E65" w:rsidRPr="009C70FB" w:rsidRDefault="00C05E65" w:rsidP="00C05E65">
      <w:pPr>
        <w:widowControl w:val="0"/>
        <w:tabs>
          <w:tab w:val="left" w:pos="0"/>
        </w:tabs>
        <w:jc w:val="both"/>
        <w:outlineLvl w:val="5"/>
        <w:rPr>
          <w:rFonts w:eastAsia="Times New Roman" w:cs="Times New Roman"/>
          <w:b/>
          <w:sz w:val="24"/>
          <w:szCs w:val="24"/>
          <w:lang w:eastAsia="pl-PL"/>
        </w:rPr>
      </w:pPr>
      <w:r w:rsidRPr="009C70FB">
        <w:rPr>
          <w:rFonts w:eastAsia="Times New Roman" w:cs="Times New Roman"/>
          <w:b/>
          <w:sz w:val="24"/>
          <w:szCs w:val="24"/>
          <w:lang w:eastAsia="pl-PL"/>
        </w:rPr>
        <w:t xml:space="preserve">Pytanie 14 </w:t>
      </w:r>
    </w:p>
    <w:p w14:paraId="1F32B879" w14:textId="63AF15E4" w:rsidR="00C05E65" w:rsidRPr="009C70FB" w:rsidRDefault="00E677D7" w:rsidP="00C05E65">
      <w:pPr>
        <w:widowControl w:val="0"/>
        <w:tabs>
          <w:tab w:val="left" w:pos="0"/>
        </w:tabs>
        <w:jc w:val="both"/>
        <w:outlineLvl w:val="5"/>
        <w:rPr>
          <w:rFonts w:cs="Times New Roman"/>
          <w:sz w:val="24"/>
          <w:szCs w:val="24"/>
        </w:rPr>
      </w:pPr>
      <w:r w:rsidRPr="009C70FB">
        <w:rPr>
          <w:sz w:val="24"/>
          <w:szCs w:val="24"/>
        </w:rPr>
        <w:t>4. Do §9 ust. 1 pkt 1), ust. 5 wzoru umowy: Czy Zamawiający wyrazi zgodę na zmianę wymiaru kary umownej zastrzeżonej w §9 ust. 1 pkt 1), ust. 5 wzoru umowy do wysokości 10% wartości NIEZREALIZOWANEJ części umowy?</w:t>
      </w:r>
    </w:p>
    <w:p w14:paraId="77DBB645" w14:textId="3BF851A2" w:rsidR="00C05E65" w:rsidRPr="009C70FB" w:rsidRDefault="00C05E65" w:rsidP="00C05E65">
      <w:pPr>
        <w:widowControl w:val="0"/>
        <w:tabs>
          <w:tab w:val="left" w:pos="0"/>
        </w:tabs>
        <w:jc w:val="both"/>
        <w:outlineLvl w:val="5"/>
        <w:rPr>
          <w:rFonts w:eastAsia="Times New Roman" w:cs="Times New Roman"/>
          <w:b/>
          <w:sz w:val="24"/>
          <w:szCs w:val="24"/>
          <w:lang w:eastAsia="pl-PL"/>
        </w:rPr>
      </w:pPr>
      <w:r w:rsidRPr="009C70FB">
        <w:rPr>
          <w:rFonts w:eastAsia="Times New Roman" w:cs="Times New Roman"/>
          <w:b/>
          <w:sz w:val="24"/>
          <w:szCs w:val="24"/>
          <w:lang w:eastAsia="pl-PL"/>
        </w:rPr>
        <w:t xml:space="preserve">ODPOWIEDŹ: </w:t>
      </w:r>
      <w:r w:rsidR="009C70FB" w:rsidRPr="009C70FB">
        <w:rPr>
          <w:b/>
          <w:sz w:val="24"/>
          <w:szCs w:val="24"/>
          <w:lang w:eastAsia="pl-PL"/>
        </w:rPr>
        <w:t>Nie, Zamawiający nie wyraża zgody. Zamawiający nie uważa przyjętego poziomu kar umownych za wygórowany. Zapewnienie ciągłości i terminowości dostaw leków ma dla Szpitala kluczowe znaczenie, a uchybienia w terminowości dostaw mogą nieść za sobą problemy związane z zapewnieniem ciągłości terapii pacjentów.</w:t>
      </w:r>
    </w:p>
    <w:p w14:paraId="42EC7DBC" w14:textId="77777777" w:rsidR="00C05E65" w:rsidRPr="009C70FB" w:rsidRDefault="00C05E65" w:rsidP="00C05E65">
      <w:pPr>
        <w:widowControl w:val="0"/>
        <w:tabs>
          <w:tab w:val="left" w:pos="0"/>
        </w:tabs>
        <w:jc w:val="both"/>
        <w:outlineLvl w:val="5"/>
        <w:rPr>
          <w:rFonts w:eastAsia="Times New Roman" w:cs="Times New Roman"/>
          <w:b/>
          <w:sz w:val="24"/>
          <w:szCs w:val="24"/>
          <w:lang w:eastAsia="pl-PL"/>
        </w:rPr>
      </w:pPr>
    </w:p>
    <w:p w14:paraId="05A07B21" w14:textId="3C7E7388" w:rsidR="00C05E65" w:rsidRPr="009C70FB" w:rsidRDefault="00C05E65" w:rsidP="00C05E65">
      <w:pPr>
        <w:widowControl w:val="0"/>
        <w:tabs>
          <w:tab w:val="left" w:pos="0"/>
        </w:tabs>
        <w:jc w:val="both"/>
        <w:outlineLvl w:val="5"/>
        <w:rPr>
          <w:rFonts w:eastAsia="Times New Roman" w:cs="Times New Roman"/>
          <w:b/>
          <w:sz w:val="24"/>
          <w:szCs w:val="24"/>
          <w:lang w:eastAsia="pl-PL"/>
        </w:rPr>
      </w:pPr>
      <w:r w:rsidRPr="009C70FB">
        <w:rPr>
          <w:rFonts w:eastAsia="Times New Roman" w:cs="Times New Roman"/>
          <w:b/>
          <w:sz w:val="24"/>
          <w:szCs w:val="24"/>
          <w:lang w:eastAsia="pl-PL"/>
        </w:rPr>
        <w:t xml:space="preserve">Pytanie 15 </w:t>
      </w:r>
    </w:p>
    <w:p w14:paraId="78A04EB1" w14:textId="1BF8DDE6" w:rsidR="00C05E65" w:rsidRPr="009C70FB" w:rsidRDefault="00E677D7" w:rsidP="00C05E65">
      <w:pPr>
        <w:widowControl w:val="0"/>
        <w:tabs>
          <w:tab w:val="left" w:pos="0"/>
        </w:tabs>
        <w:jc w:val="both"/>
        <w:outlineLvl w:val="5"/>
        <w:rPr>
          <w:rFonts w:cs="Times New Roman"/>
          <w:sz w:val="24"/>
          <w:szCs w:val="24"/>
        </w:rPr>
      </w:pPr>
      <w:r w:rsidRPr="009C70FB">
        <w:rPr>
          <w:sz w:val="24"/>
          <w:szCs w:val="24"/>
        </w:rPr>
        <w:t>Do §9 ust. 1 pkt 2) wzoru umowy. Czy Zamawiający wyrazi zgodę na zmianę w sposobie naliczania kary umownej za opóźnienie w realizacji dostawy lub za dostawę niezgodną z zamówieniem do wysokości 0,5% wartości brutto niedostarczonej lub niezgodnej części zamówienia za każdy dzień zwłoki, a dla dostaw w trybie na cito do wysokości 0,05% wartości brutto niedostarczonej lub niezgodnej części zamówienia za każdą godzinę zwłoki?</w:t>
      </w:r>
    </w:p>
    <w:p w14:paraId="3A0037B1" w14:textId="2CF474DD" w:rsidR="009C70FB" w:rsidRPr="009C70FB" w:rsidRDefault="00C05E65" w:rsidP="009C70FB">
      <w:pPr>
        <w:widowControl w:val="0"/>
        <w:tabs>
          <w:tab w:val="left" w:pos="0"/>
        </w:tabs>
        <w:jc w:val="both"/>
        <w:outlineLvl w:val="5"/>
        <w:rPr>
          <w:rFonts w:eastAsia="Times New Roman" w:cs="Times New Roman"/>
          <w:b/>
          <w:sz w:val="24"/>
          <w:szCs w:val="24"/>
          <w:lang w:eastAsia="pl-PL"/>
        </w:rPr>
      </w:pPr>
      <w:r w:rsidRPr="009C70FB">
        <w:rPr>
          <w:rFonts w:eastAsia="Times New Roman" w:cs="Times New Roman"/>
          <w:b/>
          <w:sz w:val="24"/>
          <w:szCs w:val="24"/>
          <w:lang w:eastAsia="pl-PL"/>
        </w:rPr>
        <w:t xml:space="preserve">ODPOWIEDŹ: </w:t>
      </w:r>
      <w:r w:rsidR="009C70FB" w:rsidRPr="009C70FB">
        <w:rPr>
          <w:rFonts w:eastAsia="Times New Roman" w:cs="Times New Roman"/>
          <w:b/>
          <w:sz w:val="24"/>
          <w:szCs w:val="24"/>
          <w:lang w:eastAsia="pl-PL"/>
        </w:rPr>
        <w:t>Nie, Zamawiający nie wyraża zgody. Zamawiający nie uważa przyjętego poziomu kar umownych za wygórowany. Zapewnienie ciągłości i terminowości dostaw leków ma dla Szpitala kluczowe znaczenie, a uchybienia w terminowości dostaw mogą nieść za sobą problemy związane z zapewnieniem ciągłości terapii pacjentów.</w:t>
      </w:r>
    </w:p>
    <w:p w14:paraId="16ADDFCE" w14:textId="77777777" w:rsidR="00C05E65" w:rsidRPr="009C70FB" w:rsidRDefault="00C05E65" w:rsidP="00C05E65">
      <w:pPr>
        <w:widowControl w:val="0"/>
        <w:tabs>
          <w:tab w:val="left" w:pos="0"/>
        </w:tabs>
        <w:jc w:val="both"/>
        <w:outlineLvl w:val="5"/>
        <w:rPr>
          <w:rFonts w:eastAsia="Times New Roman" w:cs="Times New Roman"/>
          <w:b/>
          <w:sz w:val="24"/>
          <w:szCs w:val="24"/>
          <w:lang w:eastAsia="pl-PL"/>
        </w:rPr>
      </w:pPr>
    </w:p>
    <w:p w14:paraId="276F9A2F" w14:textId="349AC1E3" w:rsidR="00C05E65" w:rsidRPr="009C70FB" w:rsidRDefault="00C05E65" w:rsidP="00C05E65">
      <w:pPr>
        <w:widowControl w:val="0"/>
        <w:tabs>
          <w:tab w:val="left" w:pos="0"/>
        </w:tabs>
        <w:jc w:val="both"/>
        <w:outlineLvl w:val="5"/>
        <w:rPr>
          <w:rFonts w:eastAsia="Times New Roman" w:cs="Times New Roman"/>
          <w:b/>
          <w:sz w:val="24"/>
          <w:szCs w:val="24"/>
          <w:lang w:eastAsia="pl-PL"/>
        </w:rPr>
      </w:pPr>
      <w:r w:rsidRPr="009C70FB">
        <w:rPr>
          <w:rFonts w:eastAsia="Times New Roman" w:cs="Times New Roman"/>
          <w:b/>
          <w:sz w:val="24"/>
          <w:szCs w:val="24"/>
          <w:lang w:eastAsia="pl-PL"/>
        </w:rPr>
        <w:t xml:space="preserve">Pytanie 16 </w:t>
      </w:r>
    </w:p>
    <w:p w14:paraId="7F7AC753" w14:textId="73E4A7A6" w:rsidR="00C05E65" w:rsidRPr="009C70FB" w:rsidRDefault="00E677D7" w:rsidP="00C05E65">
      <w:pPr>
        <w:widowControl w:val="0"/>
        <w:tabs>
          <w:tab w:val="left" w:pos="0"/>
        </w:tabs>
        <w:jc w:val="both"/>
        <w:outlineLvl w:val="5"/>
        <w:rPr>
          <w:rFonts w:cs="Times New Roman"/>
          <w:sz w:val="24"/>
          <w:szCs w:val="24"/>
        </w:rPr>
      </w:pPr>
      <w:r w:rsidRPr="009C70FB">
        <w:rPr>
          <w:sz w:val="24"/>
          <w:szCs w:val="24"/>
        </w:rPr>
        <w:t>Do §9 ust. 1 pkt 3) lit. a) wzoru umowy. Czy Zamawiający wyrazi zgodę na ewentualne naliczanie kary umownej za niedostarczenia zamówionej dostawy w wysokości 10% niedostarczonej części zamówienia?</w:t>
      </w:r>
    </w:p>
    <w:p w14:paraId="243DBB95" w14:textId="0C9B3BBA" w:rsidR="00C05E65" w:rsidRPr="009C70FB" w:rsidRDefault="00C05E65" w:rsidP="00C05E65">
      <w:pPr>
        <w:widowControl w:val="0"/>
        <w:tabs>
          <w:tab w:val="left" w:pos="0"/>
        </w:tabs>
        <w:jc w:val="both"/>
        <w:outlineLvl w:val="5"/>
        <w:rPr>
          <w:rFonts w:eastAsia="Times New Roman" w:cs="Times New Roman"/>
          <w:b/>
          <w:sz w:val="24"/>
          <w:szCs w:val="24"/>
          <w:lang w:eastAsia="pl-PL"/>
        </w:rPr>
      </w:pPr>
      <w:r w:rsidRPr="009C70FB">
        <w:rPr>
          <w:rFonts w:eastAsia="Times New Roman" w:cs="Times New Roman"/>
          <w:b/>
          <w:sz w:val="24"/>
          <w:szCs w:val="24"/>
          <w:lang w:eastAsia="pl-PL"/>
        </w:rPr>
        <w:t xml:space="preserve">ODPOWIEDŹ: </w:t>
      </w:r>
      <w:r w:rsidR="009C70FB" w:rsidRPr="009C70FB">
        <w:rPr>
          <w:b/>
          <w:sz w:val="24"/>
          <w:szCs w:val="24"/>
          <w:lang w:eastAsia="pl-PL"/>
        </w:rPr>
        <w:t>Nie, Zamawiający nie wyraża zgody. Zamawiający nie uważa przyjętego poziomu kar umownych za wygórowany. Zapewnienie ciągłości i terminowości dostaw leków ma dla Szpitala kluczowe znaczenie, a uchybienia w terminowości dostaw mogą nieść za sobą problemy związane z zapewnieniem ciągłości terapii pacjentów.</w:t>
      </w:r>
    </w:p>
    <w:p w14:paraId="154C95EF" w14:textId="77777777" w:rsidR="00C05E65" w:rsidRPr="009C70FB" w:rsidRDefault="00C05E65" w:rsidP="00C05E65">
      <w:pPr>
        <w:widowControl w:val="0"/>
        <w:jc w:val="both"/>
        <w:rPr>
          <w:rFonts w:eastAsia="Times New Roman" w:cs="Times New Roman"/>
          <w:sz w:val="24"/>
          <w:szCs w:val="24"/>
        </w:rPr>
      </w:pPr>
    </w:p>
    <w:p w14:paraId="5C33C0EA" w14:textId="213DFECD" w:rsidR="00C05E65" w:rsidRPr="009C70FB" w:rsidRDefault="00C05E65" w:rsidP="00C05E65">
      <w:pPr>
        <w:widowControl w:val="0"/>
        <w:tabs>
          <w:tab w:val="left" w:pos="0"/>
        </w:tabs>
        <w:jc w:val="both"/>
        <w:outlineLvl w:val="5"/>
        <w:rPr>
          <w:rFonts w:eastAsia="Times New Roman" w:cs="Times New Roman"/>
          <w:b/>
          <w:sz w:val="24"/>
          <w:szCs w:val="24"/>
          <w:lang w:eastAsia="pl-PL"/>
        </w:rPr>
      </w:pPr>
      <w:r w:rsidRPr="009C70FB">
        <w:rPr>
          <w:rFonts w:eastAsia="Times New Roman" w:cs="Times New Roman"/>
          <w:b/>
          <w:sz w:val="24"/>
          <w:szCs w:val="24"/>
          <w:lang w:eastAsia="pl-PL"/>
        </w:rPr>
        <w:t>Pytanie 17</w:t>
      </w:r>
    </w:p>
    <w:p w14:paraId="487CC73F" w14:textId="4D27450B" w:rsidR="00C05E65" w:rsidRPr="009C70FB" w:rsidRDefault="00E677D7" w:rsidP="00C05E65">
      <w:pPr>
        <w:widowControl w:val="0"/>
        <w:tabs>
          <w:tab w:val="left" w:pos="0"/>
        </w:tabs>
        <w:jc w:val="both"/>
        <w:outlineLvl w:val="5"/>
        <w:rPr>
          <w:rFonts w:cs="Times New Roman"/>
          <w:sz w:val="24"/>
          <w:szCs w:val="24"/>
        </w:rPr>
      </w:pPr>
      <w:r w:rsidRPr="009C70FB">
        <w:rPr>
          <w:sz w:val="24"/>
          <w:szCs w:val="24"/>
        </w:rPr>
        <w:t xml:space="preserve">Do §9 ust. 1 pkt 3) lit. b) wzoru umowy. Prosimy o usunięcie §9 ust. 1 pkt 3 lit. b), nakładającego na Wykonawcę dodatkową karę z tytułu dokonania zakupu interwencyjnego spowodowanego brakiem dostawy lub niedostarczeniem towaru w terminie. Nadmieniamy, że Zamawiający zastrzegł w umowie wiele środków dyscyplinujących oraz kompensacyjnych, możliwych do wykorzystania w okolicznościach opóźnienia dostawy bądź jej braku. Wśród nich wymienić należy zastrzeżoną w §9 ust. 1 pkt 2 oraz §9 ust. 1 pkt 3 możliwość naliczenia kary umownej za brak dostawy lub niezrealizowanie w terminie dostawy, czy wynikającą z treści §5 ust. 3 pkt 2 możliwość odstąpienia od umowy w przypadku niewywiązania się z terminu realizacji dostawy lub w razie braku realizacji dostawy. Ponadto, postanowienia §9 ust. 1 pkt 3 lit. b) oraz §9 ust. 2 zobowiązują już Wykonawcę do pokrycia różnicy w cenie, pomiędzy ceną wynikającą z umowy, a ceną jaką zapłaci Zamawiający u innego dostawcy, a także dodatkowych kosztów związanych z wykonaniem zamówienia zastępczego. W związku z powyższym, uważamy dodanie, do i tak już obszernego katalogu, kolejnego rodzaju kary za rażąco wygórowane oraz </w:t>
      </w:r>
      <w:r w:rsidRPr="009C70FB">
        <w:rPr>
          <w:sz w:val="24"/>
          <w:szCs w:val="24"/>
        </w:rPr>
        <w:lastRenderedPageBreak/>
        <w:t>przekraczające granice motywacji Wykonawcy do realizacji zamówienia, a zatem mogące stanowić przyczynek dla Zamawiającego do wzbogacenia się.</w:t>
      </w:r>
    </w:p>
    <w:p w14:paraId="75F4877D" w14:textId="34F13E13" w:rsidR="00C05E65" w:rsidRPr="009C70FB" w:rsidRDefault="00C05E65" w:rsidP="00C05E65">
      <w:pPr>
        <w:widowControl w:val="0"/>
        <w:tabs>
          <w:tab w:val="left" w:pos="0"/>
        </w:tabs>
        <w:jc w:val="both"/>
        <w:outlineLvl w:val="5"/>
        <w:rPr>
          <w:rFonts w:eastAsia="Times New Roman" w:cs="Times New Roman"/>
          <w:b/>
          <w:sz w:val="24"/>
          <w:szCs w:val="24"/>
          <w:lang w:eastAsia="pl-PL"/>
        </w:rPr>
      </w:pPr>
      <w:r w:rsidRPr="009C70FB">
        <w:rPr>
          <w:rFonts w:eastAsia="Times New Roman" w:cs="Times New Roman"/>
          <w:b/>
          <w:sz w:val="24"/>
          <w:szCs w:val="24"/>
          <w:lang w:eastAsia="pl-PL"/>
        </w:rPr>
        <w:t xml:space="preserve">ODPOWIEDŹ: </w:t>
      </w:r>
      <w:r w:rsidR="009C70FB" w:rsidRPr="009C70FB">
        <w:rPr>
          <w:b/>
          <w:sz w:val="24"/>
          <w:szCs w:val="24"/>
          <w:lang w:eastAsia="pl-PL"/>
        </w:rPr>
        <w:t xml:space="preserve">Nie, Zamawiający nie wyraża zgody. Przyjęty mechanizm ma zabezpieczyć prawidłową realizację przedmiotu umowy i zapewnić dostępność leków. W dotychczasowej praktyce funkcjonowania Szpitala z regulacji tych korzystano niezwykle rzadko i nie stanowią one przyczynku dla Zamawiającego do wzbogacenia się.  </w:t>
      </w:r>
    </w:p>
    <w:p w14:paraId="40FEAAD0" w14:textId="77777777" w:rsidR="00C05E65" w:rsidRPr="00C05E65" w:rsidRDefault="00C05E65" w:rsidP="00C05E65">
      <w:pPr>
        <w:widowControl w:val="0"/>
        <w:tabs>
          <w:tab w:val="left" w:pos="0"/>
        </w:tabs>
        <w:jc w:val="both"/>
        <w:outlineLvl w:val="5"/>
        <w:rPr>
          <w:rFonts w:eastAsia="Times New Roman" w:cs="Times New Roman"/>
          <w:b/>
          <w:sz w:val="24"/>
          <w:szCs w:val="24"/>
          <w:lang w:eastAsia="pl-PL"/>
        </w:rPr>
      </w:pPr>
    </w:p>
    <w:p w14:paraId="15EB1341" w14:textId="77777777" w:rsidR="00C05E65" w:rsidRDefault="00C05E65" w:rsidP="00C05E65">
      <w:pPr>
        <w:widowControl w:val="0"/>
        <w:tabs>
          <w:tab w:val="left" w:pos="0"/>
        </w:tabs>
        <w:jc w:val="both"/>
        <w:outlineLvl w:val="5"/>
        <w:rPr>
          <w:rFonts w:eastAsia="Times New Roman" w:cs="Times New Roman"/>
          <w:b/>
          <w:sz w:val="24"/>
          <w:szCs w:val="24"/>
          <w:lang w:eastAsia="pl-PL"/>
        </w:rPr>
      </w:pPr>
    </w:p>
    <w:p w14:paraId="3606827F" w14:textId="77777777" w:rsidR="00C05E65" w:rsidRDefault="00C05E65" w:rsidP="00C05E65">
      <w:pPr>
        <w:widowControl w:val="0"/>
        <w:tabs>
          <w:tab w:val="left" w:pos="0"/>
        </w:tabs>
        <w:jc w:val="both"/>
        <w:outlineLvl w:val="5"/>
        <w:rPr>
          <w:rFonts w:eastAsia="Times New Roman" w:cs="Times New Roman"/>
          <w:b/>
          <w:sz w:val="24"/>
          <w:szCs w:val="24"/>
          <w:lang w:eastAsia="pl-PL"/>
        </w:rPr>
      </w:pPr>
    </w:p>
    <w:p w14:paraId="649441E9" w14:textId="77777777" w:rsidR="00C05E65" w:rsidRDefault="00C05E65" w:rsidP="00C05E65">
      <w:pPr>
        <w:widowControl w:val="0"/>
        <w:tabs>
          <w:tab w:val="left" w:pos="0"/>
        </w:tabs>
        <w:jc w:val="both"/>
        <w:outlineLvl w:val="5"/>
        <w:rPr>
          <w:rFonts w:eastAsia="Times New Roman" w:cs="Times New Roman"/>
          <w:b/>
          <w:sz w:val="24"/>
          <w:szCs w:val="24"/>
          <w:lang w:eastAsia="pl-PL"/>
        </w:rPr>
      </w:pPr>
    </w:p>
    <w:p w14:paraId="2FBA42FB" w14:textId="77777777" w:rsidR="00C05E65" w:rsidRDefault="00C05E65" w:rsidP="0014584C">
      <w:pPr>
        <w:widowControl w:val="0"/>
        <w:jc w:val="both"/>
        <w:rPr>
          <w:rFonts w:eastAsia="Times New Roman" w:cs="Times New Roman"/>
          <w:sz w:val="24"/>
        </w:rPr>
      </w:pPr>
    </w:p>
    <w:p w14:paraId="00285A0A" w14:textId="77777777" w:rsidR="008A7A16" w:rsidRDefault="008A7A16" w:rsidP="009E412B">
      <w:pPr>
        <w:widowControl w:val="0"/>
        <w:ind w:left="5387"/>
        <w:jc w:val="center"/>
        <w:rPr>
          <w:rFonts w:eastAsia="Times New Roman"/>
          <w:sz w:val="24"/>
          <w:szCs w:val="24"/>
        </w:rPr>
      </w:pPr>
      <w:r>
        <w:rPr>
          <w:rFonts w:eastAsia="Times New Roman"/>
          <w:sz w:val="24"/>
          <w:szCs w:val="24"/>
        </w:rPr>
        <w:t>KIEROWNIK</w:t>
      </w:r>
    </w:p>
    <w:p w14:paraId="2712F1B3" w14:textId="77777777" w:rsidR="008A7A16" w:rsidRPr="00BA1DF7" w:rsidRDefault="008A7A16" w:rsidP="009E412B">
      <w:pPr>
        <w:widowControl w:val="0"/>
        <w:ind w:left="5387"/>
        <w:jc w:val="center"/>
        <w:rPr>
          <w:rFonts w:eastAsia="Times New Roman"/>
          <w:sz w:val="24"/>
          <w:szCs w:val="24"/>
        </w:rPr>
      </w:pPr>
      <w:r>
        <w:rPr>
          <w:rFonts w:eastAsia="Times New Roman"/>
          <w:sz w:val="24"/>
          <w:szCs w:val="24"/>
        </w:rPr>
        <w:t>SEKCJI ZAMÓWIEŃ PUBLICZNYCH</w:t>
      </w:r>
    </w:p>
    <w:p w14:paraId="1CCF1F1F" w14:textId="77777777" w:rsidR="008A7A16" w:rsidRDefault="008A7A16" w:rsidP="009E412B">
      <w:pPr>
        <w:widowControl w:val="0"/>
        <w:ind w:left="5387"/>
        <w:jc w:val="center"/>
        <w:rPr>
          <w:rFonts w:eastAsia="Times New Roman"/>
          <w:sz w:val="24"/>
          <w:szCs w:val="24"/>
        </w:rPr>
      </w:pPr>
      <w:r w:rsidRPr="00BA1DF7">
        <w:rPr>
          <w:rFonts w:eastAsia="Times New Roman"/>
          <w:sz w:val="24"/>
          <w:szCs w:val="24"/>
        </w:rPr>
        <w:t>mgr Marlena Czyżycka-Poździoch</w:t>
      </w:r>
    </w:p>
    <w:p w14:paraId="1A6085DC" w14:textId="6F508C6E" w:rsidR="00994C4C" w:rsidRPr="00C34696" w:rsidRDefault="00994C4C" w:rsidP="00793A4C">
      <w:pPr>
        <w:suppressAutoHyphens w:val="0"/>
        <w:rPr>
          <w:rFonts w:eastAsia="Times New Roman" w:cs="Times New Roman"/>
          <w:b/>
          <w:noProof/>
          <w:color w:val="FF0000"/>
          <w:sz w:val="24"/>
          <w:szCs w:val="24"/>
          <w:lang w:eastAsia="pl-PL"/>
        </w:rPr>
      </w:pPr>
    </w:p>
    <w:sectPr w:rsidR="00994C4C" w:rsidRPr="00C34696" w:rsidSect="00994C4C">
      <w:footerReference w:type="even" r:id="rId7"/>
      <w:footerReference w:type="default" r:id="rId8"/>
      <w:headerReference w:type="first" r:id="rId9"/>
      <w:footerReference w:type="first" r:id="rId10"/>
      <w:footnotePr>
        <w:pos w:val="beneathText"/>
      </w:footnotePr>
      <w:type w:val="continuous"/>
      <w:pgSz w:w="11905" w:h="16837" w:code="9"/>
      <w:pgMar w:top="1276" w:right="709" w:bottom="567" w:left="1134" w:header="425"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B60B" w14:textId="77777777" w:rsidR="006365C1" w:rsidRDefault="006365C1">
      <w:r>
        <w:separator/>
      </w:r>
    </w:p>
  </w:endnote>
  <w:endnote w:type="continuationSeparator" w:id="0">
    <w:p w14:paraId="10A7F2D5" w14:textId="77777777" w:rsidR="006365C1" w:rsidRDefault="0063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Avenir">
    <w:altName w:val="Calibri"/>
    <w:charset w:val="00"/>
    <w:family w:val="swiss"/>
    <w:pitch w:val="variable"/>
    <w:sig w:usb0="800000AF" w:usb1="5000204A" w:usb2="00000000" w:usb3="00000000" w:csb0="0000009B"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0DA" w14:textId="79FED71A"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05E65">
      <w:rPr>
        <w:rStyle w:val="Numerstrony"/>
        <w:noProof/>
      </w:rPr>
      <w:t>2</w:t>
    </w:r>
    <w:r>
      <w:rPr>
        <w:rStyle w:val="Numerstrony"/>
      </w:rPr>
      <w:fldChar w:fldCharType="end"/>
    </w:r>
  </w:p>
  <w:p w14:paraId="2E181382" w14:textId="77777777" w:rsidR="00110D5C" w:rsidRDefault="00110D5C">
    <w:pPr>
      <w:pStyle w:val="Stopka"/>
      <w:ind w:right="360"/>
    </w:pPr>
  </w:p>
  <w:p w14:paraId="365A60F3" w14:textId="77777777" w:rsidR="008351DF" w:rsidRDefault="008351DF"/>
  <w:p w14:paraId="6CC1D696" w14:textId="77777777" w:rsidR="008351DF" w:rsidRDefault="008351DF"/>
  <w:p w14:paraId="0542E8DA" w14:textId="77777777" w:rsidR="008351DF" w:rsidRDefault="008351DF"/>
  <w:p w14:paraId="01F71993" w14:textId="77777777" w:rsidR="008351DF" w:rsidRDefault="008351DF"/>
  <w:p w14:paraId="0300D2D1" w14:textId="77777777" w:rsidR="006B6DB8" w:rsidRDefault="006B6DB8"/>
  <w:p w14:paraId="6A251AB6" w14:textId="77777777" w:rsidR="006B6DB8" w:rsidRDefault="006B6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1337" w14:textId="77777777" w:rsidR="00110D5C" w:rsidRPr="00994C4C" w:rsidRDefault="00110D5C">
    <w:pPr>
      <w:pStyle w:val="Stopka"/>
      <w:framePr w:wrap="around" w:vAnchor="text" w:hAnchor="margin" w:xAlign="right" w:y="1"/>
      <w:rPr>
        <w:rStyle w:val="Numerstrony"/>
        <w:rFonts w:cs="Times New Roman"/>
        <w:sz w:val="24"/>
        <w:szCs w:val="24"/>
      </w:rPr>
    </w:pPr>
    <w:r w:rsidRPr="00994C4C">
      <w:rPr>
        <w:rStyle w:val="Numerstrony"/>
        <w:rFonts w:cs="Times New Roman"/>
        <w:sz w:val="24"/>
        <w:szCs w:val="24"/>
      </w:rPr>
      <w:fldChar w:fldCharType="begin"/>
    </w:r>
    <w:r w:rsidRPr="00994C4C">
      <w:rPr>
        <w:rStyle w:val="Numerstrony"/>
        <w:rFonts w:cs="Times New Roman"/>
        <w:sz w:val="24"/>
        <w:szCs w:val="24"/>
      </w:rPr>
      <w:instrText xml:space="preserve">PAGE  </w:instrText>
    </w:r>
    <w:r w:rsidRPr="00994C4C">
      <w:rPr>
        <w:rStyle w:val="Numerstrony"/>
        <w:rFonts w:cs="Times New Roman"/>
        <w:sz w:val="24"/>
        <w:szCs w:val="24"/>
      </w:rPr>
      <w:fldChar w:fldCharType="separate"/>
    </w:r>
    <w:r w:rsidR="00A703B6" w:rsidRPr="00994C4C">
      <w:rPr>
        <w:rStyle w:val="Numerstrony"/>
        <w:rFonts w:cs="Times New Roman"/>
        <w:sz w:val="24"/>
        <w:szCs w:val="24"/>
      </w:rPr>
      <w:t>2</w:t>
    </w:r>
    <w:r w:rsidRPr="00994C4C">
      <w:rPr>
        <w:rStyle w:val="Numerstrony"/>
        <w:rFonts w:cs="Times New Roman"/>
        <w:sz w:val="24"/>
        <w:szCs w:val="24"/>
      </w:rPr>
      <w:fldChar w:fldCharType="end"/>
    </w:r>
  </w:p>
  <w:p w14:paraId="0467FF20" w14:textId="4F955684" w:rsidR="00110D5C" w:rsidRPr="00B06729" w:rsidRDefault="005745C6">
    <w:pPr>
      <w:pStyle w:val="Nagwek"/>
      <w:tabs>
        <w:tab w:val="right" w:pos="4536"/>
      </w:tabs>
      <w:rPr>
        <w:rFonts w:ascii="Arial" w:hAnsi="Arial" w:cs="Arial"/>
        <w:b/>
        <w:sz w:val="20"/>
        <w:szCs w:val="20"/>
      </w:rPr>
    </w:pPr>
    <w:r w:rsidRPr="005C629C">
      <w:rPr>
        <w:rFonts w:ascii="Arial" w:hAnsi="Arial" w:cs="Arial"/>
        <w:b/>
        <w:noProof/>
        <w:sz w:val="20"/>
        <w:szCs w:val="20"/>
        <w:highlight w:val="yellow"/>
      </w:rPr>
      <mc:AlternateContent>
        <mc:Choice Requires="wps">
          <w:drawing>
            <wp:anchor distT="4294967295" distB="4294967295" distL="114300" distR="114300" simplePos="0" relativeHeight="251660288" behindDoc="0" locked="0" layoutInCell="1" allowOverlap="1" wp14:anchorId="2E9A3A57" wp14:editId="6195FF3B">
              <wp:simplePos x="0" y="0"/>
              <wp:positionH relativeFrom="column">
                <wp:posOffset>-650240</wp:posOffset>
              </wp:positionH>
              <wp:positionV relativeFrom="paragraph">
                <wp:posOffset>-34290</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35870"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7pt" to="52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Cub1b&#10;4AAAAAsBAAAPAAAAZHJzL2Rvd25yZXYueG1sTI/LTsMwEEX3SPyDNUjsWjt90CqNU1WgigWrlgpY&#10;uvGQRI3HUeymga9nKhawmtfVvWey9eAa0WMXak8akrECgVR4W1Op4fC6HS1BhGjImsYTavjCAOv8&#10;9iYzqfUX2mG/j6VgEwqp0VDF2KZShqJCZ8LYt0h8+/SdM5HHrpS2Mxc2d42cKPUgnamJEyrT4mOF&#10;xWl/dhreNovTdHh+mm3j7vDR+X76gt/vWt/fDZsViIhD/BPDFZ/RIWemoz+TDaLRMErUZMZa7uZc&#10;rwo1XyQgjr8bmWfy/w/5DwAAAP//AwBQSwECLQAUAAYACAAAACEAtoM4kv4AAADhAQAAEwAAAAAA&#10;AAAAAAAAAAAAAAAAW0NvbnRlbnRfVHlwZXNdLnhtbFBLAQItABQABgAIAAAAIQA4/SH/1gAAAJQB&#10;AAALAAAAAAAAAAAAAAAAAC8BAABfcmVscy8ucmVsc1BLAQItABQABgAIAAAAIQAi9QpzzwEAAIID&#10;AAAOAAAAAAAAAAAAAAAAAC4CAABkcnMvZTJvRG9jLnhtbFBLAQItABQABgAIAAAAIQDCub1b4AAA&#10;AAsBAAAPAAAAAAAAAAAAAAAAACkEAABkcnMvZG93bnJldi54bWxQSwUGAAAAAAQABADzAAAANgUA&#10;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339F" w14:textId="458E53AD" w:rsidR="00110D5C" w:rsidRDefault="005745C6">
    <w:pPr>
      <w:pStyle w:val="Nagwek"/>
      <w:jc w:val="center"/>
      <w:rPr>
        <w:rFonts w:ascii="Aller" w:hAnsi="Aller"/>
        <w:b/>
        <w:sz w:val="20"/>
        <w:szCs w:val="20"/>
      </w:rPr>
    </w:pPr>
    <w:r>
      <w:rPr>
        <w:noProof/>
      </w:rPr>
      <mc:AlternateContent>
        <mc:Choice Requires="wps">
          <w:drawing>
            <wp:anchor distT="4294967295" distB="4294967295" distL="114300" distR="114300" simplePos="0" relativeHeight="251659264" behindDoc="0" locked="0" layoutInCell="1" allowOverlap="1" wp14:anchorId="4CBFF7A9" wp14:editId="7B8CDAF8">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BDFC1"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p>
  <w:p w14:paraId="015492C1" w14:textId="3A4C4E95" w:rsidR="00DE24A7" w:rsidRPr="00B14010" w:rsidRDefault="00DE24A7" w:rsidP="00DE24A7">
    <w:pPr>
      <w:pStyle w:val="Nagwek"/>
      <w:jc w:val="right"/>
      <w:rPr>
        <w:b/>
        <w:sz w:val="24"/>
        <w:lang w:val="en-US"/>
      </w:rPr>
    </w:pPr>
    <w:r w:rsidRPr="00B14010">
      <w:rPr>
        <w:b/>
        <w:sz w:val="24"/>
        <w:lang w:val="en-US"/>
      </w:rPr>
      <w:t>SZP</w:t>
    </w:r>
    <w:r w:rsidR="009510BB">
      <w:rPr>
        <w:b/>
        <w:sz w:val="24"/>
        <w:lang w:val="en-US"/>
      </w:rPr>
      <w:t>/</w:t>
    </w:r>
    <w:r w:rsidR="00C05E65">
      <w:rPr>
        <w:b/>
        <w:sz w:val="24"/>
        <w:lang w:val="en-US"/>
      </w:rPr>
      <w:t>28/2023</w:t>
    </w:r>
  </w:p>
  <w:p w14:paraId="40728B5F" w14:textId="77777777" w:rsidR="00110D5C" w:rsidRPr="00B06729" w:rsidRDefault="00110D5C">
    <w:pPr>
      <w:pStyle w:val="Nagwek"/>
      <w:jc w:val="center"/>
      <w:rPr>
        <w:rFonts w:ascii="Aller" w:hAnsi="Aller"/>
        <w:b/>
        <w:sz w:val="20"/>
        <w:szCs w:val="20"/>
        <w:lang w:val="en-US"/>
      </w:rPr>
    </w:pPr>
  </w:p>
  <w:p w14:paraId="58EBAD8E" w14:textId="77777777" w:rsidR="00110D5C" w:rsidRPr="00B06729" w:rsidRDefault="00110D5C">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1CBC" w14:textId="77777777" w:rsidR="006365C1" w:rsidRDefault="006365C1">
      <w:r>
        <w:separator/>
      </w:r>
    </w:p>
  </w:footnote>
  <w:footnote w:type="continuationSeparator" w:id="0">
    <w:p w14:paraId="6ECEB6D2" w14:textId="77777777" w:rsidR="006365C1" w:rsidRDefault="00636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5153" w14:textId="77777777" w:rsidR="00110D5C" w:rsidRDefault="005745C6">
    <w:pPr>
      <w:pStyle w:val="Nagwek"/>
    </w:pPr>
    <w:r>
      <w:rPr>
        <w:noProof/>
        <w:sz w:val="20"/>
      </w:rPr>
      <w:drawing>
        <wp:anchor distT="0" distB="0" distL="114300" distR="114300" simplePos="0" relativeHeight="251656192"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168"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8A7A16">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5.45pt;margin-top:-9.75pt;width:139.5pt;height:79.45pt;z-index:-251655168;mso-position-horizontal-relative:text;mso-position-vertical-relative:text">
          <v:imagedata r:id="rId3" o:title=""/>
        </v:shape>
        <o:OLEObject Type="Embed" ProgID="PBrush" ShapeID="_x0000_s1043" DrawAspect="Content" ObjectID="_1753091414" r:id="rId4"/>
      </w:object>
    </w:r>
    <w:r>
      <w:rPr>
        <w:noProof/>
        <w:sz w:val="20"/>
      </w:rPr>
      <mc:AlternateContent>
        <mc:Choice Requires="wps">
          <w:drawing>
            <wp:anchor distT="0" distB="0" distL="114300" distR="114300" simplePos="0" relativeHeight="251658240"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515019" w14:textId="77777777" w:rsidR="00110D5C" w:rsidRDefault="00110D5C">
                          <w:pPr>
                            <w:pStyle w:val="Nagwek"/>
                            <w:jc w:val="center"/>
                            <w:rPr>
                              <w:rStyle w:val="Hipercze"/>
                              <w:rFonts w:ascii="Aller" w:hAnsi="Aller"/>
                              <w:b/>
                              <w:spacing w:val="-10"/>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6" w:history="1">
                            <w:r>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515019" w14:textId="77777777" w:rsidR="00110D5C" w:rsidRDefault="00110D5C">
                    <w:pPr>
                      <w:pStyle w:val="Nagwek"/>
                      <w:jc w:val="center"/>
                      <w:rPr>
                        <w:rStyle w:val="Hipercze"/>
                        <w:rFonts w:ascii="Aller" w:hAnsi="Aller"/>
                        <w:b/>
                        <w:spacing w:val="-10"/>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8" w:history="1">
                      <w:r>
                        <w:rPr>
                          <w:rStyle w:val="Hipercze"/>
                          <w:rFonts w:ascii="Aller" w:hAnsi="Aller"/>
                          <w:b/>
                          <w:spacing w:val="-10"/>
                        </w:rPr>
                        <w:t>www.szpitaldietla.pl</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7" type="#_x0000_t202" style="position:absolute;margin-left:-43.7pt;margin-top:65.8pt;width:16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rPr>
      <mc:AlternateContent>
        <mc:Choice Requires="wps">
          <w:drawing>
            <wp:anchor distT="4294967295" distB="4294967295" distL="114300" distR="114300" simplePos="0" relativeHeight="251654144"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39B8"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3"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4"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5"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6"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 w15:restartNumberingAfterBreak="0">
    <w:nsid w:val="203255BD"/>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10"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2"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3"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4"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15"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17" w15:restartNumberingAfterBreak="0">
    <w:nsid w:val="3BA90DA7"/>
    <w:multiLevelType w:val="hybridMultilevel"/>
    <w:tmpl w:val="D95AE6DC"/>
    <w:lvl w:ilvl="0" w:tplc="0982364A">
      <w:start w:val="1"/>
      <w:numFmt w:val="upperRoman"/>
      <w:lvlText w:val="%1."/>
      <w:lvlJc w:val="left"/>
      <w:pPr>
        <w:ind w:left="720" w:hanging="720"/>
      </w:pPr>
      <w:rPr>
        <w:rFonts w:hint="default"/>
        <w:color w:val="FF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20"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1"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22"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25"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6"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27"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FCA6185"/>
    <w:multiLevelType w:val="hybridMultilevel"/>
    <w:tmpl w:val="7AE05CB0"/>
    <w:lvl w:ilvl="0" w:tplc="D758D852">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4" w15:restartNumberingAfterBreak="0">
    <w:nsid w:val="7F02550B"/>
    <w:multiLevelType w:val="hybridMultilevel"/>
    <w:tmpl w:val="9E72F2B2"/>
    <w:lvl w:ilvl="0" w:tplc="42867D28">
      <w:start w:val="1"/>
      <w:numFmt w:val="decimal"/>
      <w:lvlText w:val="%1."/>
      <w:lvlJc w:val="left"/>
      <w:pPr>
        <w:tabs>
          <w:tab w:val="num" w:pos="360"/>
        </w:tabs>
        <w:ind w:left="360" w:hanging="360"/>
      </w:pPr>
      <w:rPr>
        <w:rFonts w:ascii="Times New Roman" w:hAnsi="Times New Roman" w:cs="Times New Roman" w:hint="default"/>
      </w:rPr>
    </w:lvl>
    <w:lvl w:ilvl="1" w:tplc="D3E82506">
      <w:start w:val="2"/>
      <w:numFmt w:val="decimal"/>
      <w:lvlText w:val="%2)"/>
      <w:lvlJc w:val="left"/>
      <w:pPr>
        <w:tabs>
          <w:tab w:val="num" w:pos="1080"/>
        </w:tabs>
        <w:ind w:left="1080" w:hanging="360"/>
      </w:pPr>
      <w:rPr>
        <w:rFonts w:ascii="Arial" w:hAnsi="Arial" w:cs="Arial" w:hint="default"/>
        <w:b w:val="0"/>
        <w:bCs w:val="0"/>
        <w:i w:val="0"/>
        <w:iCs w:val="0"/>
        <w:sz w:val="22"/>
        <w:szCs w:val="22"/>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num w:numId="1" w16cid:durableId="998003951">
    <w:abstractNumId w:val="1"/>
  </w:num>
  <w:num w:numId="2" w16cid:durableId="1220092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515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3121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614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8569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649830">
    <w:abstractNumId w:val="3"/>
    <w:lvlOverride w:ilvl="0">
      <w:startOverride w:val="1"/>
    </w:lvlOverride>
  </w:num>
  <w:num w:numId="8" w16cid:durableId="5563596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40045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367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14784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9405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50656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13587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03704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5870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547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8802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2946785">
    <w:abstractNumId w:val="33"/>
  </w:num>
  <w:num w:numId="20" w16cid:durableId="14006374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0881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8769168">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11227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16169">
    <w:abstractNumId w:val="23"/>
  </w:num>
  <w:num w:numId="25" w16cid:durableId="1859195185">
    <w:abstractNumId w:val="17"/>
  </w:num>
  <w:num w:numId="26" w16cid:durableId="4387678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8345047">
    <w:abstractNumId w:val="23"/>
  </w:num>
  <w:num w:numId="28" w16cid:durableId="1684550562">
    <w:abstractNumId w:val="9"/>
  </w:num>
  <w:num w:numId="29" w16cid:durableId="78165681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03B1"/>
    <w:rsid w:val="00000BFD"/>
    <w:rsid w:val="0000247F"/>
    <w:rsid w:val="00002652"/>
    <w:rsid w:val="00004E4A"/>
    <w:rsid w:val="00006EED"/>
    <w:rsid w:val="00011BCB"/>
    <w:rsid w:val="00013748"/>
    <w:rsid w:val="00024CE5"/>
    <w:rsid w:val="00026DA5"/>
    <w:rsid w:val="00026FAE"/>
    <w:rsid w:val="00027FB4"/>
    <w:rsid w:val="0003561F"/>
    <w:rsid w:val="00035BE2"/>
    <w:rsid w:val="00037E7D"/>
    <w:rsid w:val="0004544C"/>
    <w:rsid w:val="000477DA"/>
    <w:rsid w:val="00055288"/>
    <w:rsid w:val="0006164C"/>
    <w:rsid w:val="00064DDC"/>
    <w:rsid w:val="00067E05"/>
    <w:rsid w:val="00071075"/>
    <w:rsid w:val="00073057"/>
    <w:rsid w:val="00074475"/>
    <w:rsid w:val="00075C9D"/>
    <w:rsid w:val="00080513"/>
    <w:rsid w:val="00082FCC"/>
    <w:rsid w:val="00087375"/>
    <w:rsid w:val="00087D13"/>
    <w:rsid w:val="00092FCD"/>
    <w:rsid w:val="0009701D"/>
    <w:rsid w:val="000A0AA6"/>
    <w:rsid w:val="000A3F23"/>
    <w:rsid w:val="000A72DB"/>
    <w:rsid w:val="000A7957"/>
    <w:rsid w:val="000B079E"/>
    <w:rsid w:val="000C0FB9"/>
    <w:rsid w:val="000C6C35"/>
    <w:rsid w:val="000C6EB3"/>
    <w:rsid w:val="000D1436"/>
    <w:rsid w:val="000D22BC"/>
    <w:rsid w:val="000D2DDD"/>
    <w:rsid w:val="000D374F"/>
    <w:rsid w:val="000D4498"/>
    <w:rsid w:val="000D5018"/>
    <w:rsid w:val="000D6FFA"/>
    <w:rsid w:val="000E30CB"/>
    <w:rsid w:val="000E4069"/>
    <w:rsid w:val="000E4A73"/>
    <w:rsid w:val="00100E04"/>
    <w:rsid w:val="001024A1"/>
    <w:rsid w:val="00102BF4"/>
    <w:rsid w:val="00107E4B"/>
    <w:rsid w:val="00110D5C"/>
    <w:rsid w:val="00111A61"/>
    <w:rsid w:val="0012366E"/>
    <w:rsid w:val="00124429"/>
    <w:rsid w:val="00126EA6"/>
    <w:rsid w:val="001379A5"/>
    <w:rsid w:val="0014158A"/>
    <w:rsid w:val="00143ADF"/>
    <w:rsid w:val="0014584C"/>
    <w:rsid w:val="00155A43"/>
    <w:rsid w:val="00161A9F"/>
    <w:rsid w:val="001650EF"/>
    <w:rsid w:val="0018745B"/>
    <w:rsid w:val="00192AFF"/>
    <w:rsid w:val="001963FD"/>
    <w:rsid w:val="00197E73"/>
    <w:rsid w:val="001B3699"/>
    <w:rsid w:val="001B51B7"/>
    <w:rsid w:val="001C739F"/>
    <w:rsid w:val="001D51C8"/>
    <w:rsid w:val="001D7BD0"/>
    <w:rsid w:val="001E7B4B"/>
    <w:rsid w:val="00202B5A"/>
    <w:rsid w:val="00203204"/>
    <w:rsid w:val="0020791F"/>
    <w:rsid w:val="00207D28"/>
    <w:rsid w:val="002112F0"/>
    <w:rsid w:val="0022121D"/>
    <w:rsid w:val="0022163F"/>
    <w:rsid w:val="00251482"/>
    <w:rsid w:val="0025319A"/>
    <w:rsid w:val="002628D5"/>
    <w:rsid w:val="00265058"/>
    <w:rsid w:val="00267822"/>
    <w:rsid w:val="00267F44"/>
    <w:rsid w:val="00273FD2"/>
    <w:rsid w:val="0027605A"/>
    <w:rsid w:val="00280C5A"/>
    <w:rsid w:val="00285C22"/>
    <w:rsid w:val="00287048"/>
    <w:rsid w:val="00297DAC"/>
    <w:rsid w:val="002A1ACC"/>
    <w:rsid w:val="002A2A5F"/>
    <w:rsid w:val="002A7E2F"/>
    <w:rsid w:val="002B19A9"/>
    <w:rsid w:val="002C6999"/>
    <w:rsid w:val="002C7DDE"/>
    <w:rsid w:val="002D18A4"/>
    <w:rsid w:val="002D2A42"/>
    <w:rsid w:val="002D5DF9"/>
    <w:rsid w:val="002D67A4"/>
    <w:rsid w:val="002E756D"/>
    <w:rsid w:val="002F47D2"/>
    <w:rsid w:val="002F7569"/>
    <w:rsid w:val="002F7820"/>
    <w:rsid w:val="0030007B"/>
    <w:rsid w:val="00306D19"/>
    <w:rsid w:val="00306E1B"/>
    <w:rsid w:val="003073BA"/>
    <w:rsid w:val="00314257"/>
    <w:rsid w:val="0031701F"/>
    <w:rsid w:val="003262BA"/>
    <w:rsid w:val="00330218"/>
    <w:rsid w:val="00360966"/>
    <w:rsid w:val="00361D61"/>
    <w:rsid w:val="0036570B"/>
    <w:rsid w:val="003738F2"/>
    <w:rsid w:val="0038144A"/>
    <w:rsid w:val="00391DCF"/>
    <w:rsid w:val="003A212A"/>
    <w:rsid w:val="003B4F2F"/>
    <w:rsid w:val="003C6107"/>
    <w:rsid w:val="003D100A"/>
    <w:rsid w:val="003D2485"/>
    <w:rsid w:val="003D33DD"/>
    <w:rsid w:val="003D5C0F"/>
    <w:rsid w:val="003E2F4A"/>
    <w:rsid w:val="003E5C4B"/>
    <w:rsid w:val="003E6A49"/>
    <w:rsid w:val="003E70D9"/>
    <w:rsid w:val="003F1885"/>
    <w:rsid w:val="00404248"/>
    <w:rsid w:val="00404B22"/>
    <w:rsid w:val="004106DF"/>
    <w:rsid w:val="00412832"/>
    <w:rsid w:val="00417E5F"/>
    <w:rsid w:val="00425BBE"/>
    <w:rsid w:val="00426910"/>
    <w:rsid w:val="00442382"/>
    <w:rsid w:val="00450FB4"/>
    <w:rsid w:val="004562FF"/>
    <w:rsid w:val="00461D3D"/>
    <w:rsid w:val="00464B32"/>
    <w:rsid w:val="00487CEB"/>
    <w:rsid w:val="00487DF6"/>
    <w:rsid w:val="00490D65"/>
    <w:rsid w:val="00496C27"/>
    <w:rsid w:val="004A3B18"/>
    <w:rsid w:val="004A59C6"/>
    <w:rsid w:val="004A5E6D"/>
    <w:rsid w:val="004A6CF7"/>
    <w:rsid w:val="004B1EA7"/>
    <w:rsid w:val="004B39D5"/>
    <w:rsid w:val="004B5B83"/>
    <w:rsid w:val="004C09DA"/>
    <w:rsid w:val="004C2F9B"/>
    <w:rsid w:val="004C4AB2"/>
    <w:rsid w:val="004D2CBB"/>
    <w:rsid w:val="004E6218"/>
    <w:rsid w:val="004E79E0"/>
    <w:rsid w:val="004E7FD9"/>
    <w:rsid w:val="004F364A"/>
    <w:rsid w:val="004F65D9"/>
    <w:rsid w:val="004F7EEF"/>
    <w:rsid w:val="00504EC2"/>
    <w:rsid w:val="00510FF3"/>
    <w:rsid w:val="00513D26"/>
    <w:rsid w:val="00517A8A"/>
    <w:rsid w:val="00532654"/>
    <w:rsid w:val="00540C78"/>
    <w:rsid w:val="00541BB5"/>
    <w:rsid w:val="0054285A"/>
    <w:rsid w:val="0054627A"/>
    <w:rsid w:val="00546347"/>
    <w:rsid w:val="005531B1"/>
    <w:rsid w:val="0056175D"/>
    <w:rsid w:val="00570543"/>
    <w:rsid w:val="005713CC"/>
    <w:rsid w:val="00572F61"/>
    <w:rsid w:val="005745C6"/>
    <w:rsid w:val="00580523"/>
    <w:rsid w:val="00580B93"/>
    <w:rsid w:val="00582385"/>
    <w:rsid w:val="005A1E5F"/>
    <w:rsid w:val="005A5505"/>
    <w:rsid w:val="005B4D76"/>
    <w:rsid w:val="005C3DF8"/>
    <w:rsid w:val="005C4D3D"/>
    <w:rsid w:val="005C629C"/>
    <w:rsid w:val="005C68F9"/>
    <w:rsid w:val="005D3617"/>
    <w:rsid w:val="0061795E"/>
    <w:rsid w:val="00626087"/>
    <w:rsid w:val="006303A7"/>
    <w:rsid w:val="00630E5D"/>
    <w:rsid w:val="006323B9"/>
    <w:rsid w:val="006365C1"/>
    <w:rsid w:val="00642A1A"/>
    <w:rsid w:val="00645152"/>
    <w:rsid w:val="00656E1A"/>
    <w:rsid w:val="00661390"/>
    <w:rsid w:val="0066338A"/>
    <w:rsid w:val="00667049"/>
    <w:rsid w:val="0066791A"/>
    <w:rsid w:val="00674529"/>
    <w:rsid w:val="00677DCF"/>
    <w:rsid w:val="0068063A"/>
    <w:rsid w:val="006809D2"/>
    <w:rsid w:val="00694EB0"/>
    <w:rsid w:val="00696152"/>
    <w:rsid w:val="006A1B6B"/>
    <w:rsid w:val="006A30FA"/>
    <w:rsid w:val="006A4715"/>
    <w:rsid w:val="006B5D2E"/>
    <w:rsid w:val="006B6DB8"/>
    <w:rsid w:val="006C1E72"/>
    <w:rsid w:val="006D1606"/>
    <w:rsid w:val="006D3085"/>
    <w:rsid w:val="006E3CFC"/>
    <w:rsid w:val="006E4A5A"/>
    <w:rsid w:val="006F25D4"/>
    <w:rsid w:val="006F3757"/>
    <w:rsid w:val="006F5035"/>
    <w:rsid w:val="006F77EA"/>
    <w:rsid w:val="00702300"/>
    <w:rsid w:val="00703041"/>
    <w:rsid w:val="007032B0"/>
    <w:rsid w:val="007037A4"/>
    <w:rsid w:val="00703F5D"/>
    <w:rsid w:val="00706A6F"/>
    <w:rsid w:val="00715E13"/>
    <w:rsid w:val="007179C2"/>
    <w:rsid w:val="00721234"/>
    <w:rsid w:val="0072402C"/>
    <w:rsid w:val="00733476"/>
    <w:rsid w:val="007359E4"/>
    <w:rsid w:val="0074102C"/>
    <w:rsid w:val="00744F32"/>
    <w:rsid w:val="00762481"/>
    <w:rsid w:val="00764DF4"/>
    <w:rsid w:val="007673DC"/>
    <w:rsid w:val="00773898"/>
    <w:rsid w:val="00774E7C"/>
    <w:rsid w:val="00784D8C"/>
    <w:rsid w:val="00785523"/>
    <w:rsid w:val="00791B2B"/>
    <w:rsid w:val="0079211C"/>
    <w:rsid w:val="007922ED"/>
    <w:rsid w:val="00793A4C"/>
    <w:rsid w:val="0079551D"/>
    <w:rsid w:val="0079713A"/>
    <w:rsid w:val="007A3D6B"/>
    <w:rsid w:val="007B13DD"/>
    <w:rsid w:val="007B2212"/>
    <w:rsid w:val="007C6182"/>
    <w:rsid w:val="007C6E89"/>
    <w:rsid w:val="007D0494"/>
    <w:rsid w:val="007D6121"/>
    <w:rsid w:val="007E17C0"/>
    <w:rsid w:val="007E313D"/>
    <w:rsid w:val="007E647F"/>
    <w:rsid w:val="007F0410"/>
    <w:rsid w:val="008009DB"/>
    <w:rsid w:val="008131CA"/>
    <w:rsid w:val="00822425"/>
    <w:rsid w:val="00822EA6"/>
    <w:rsid w:val="00824C5F"/>
    <w:rsid w:val="00826408"/>
    <w:rsid w:val="00826887"/>
    <w:rsid w:val="008300FE"/>
    <w:rsid w:val="00831ED6"/>
    <w:rsid w:val="008351DF"/>
    <w:rsid w:val="00840D5D"/>
    <w:rsid w:val="00850CD4"/>
    <w:rsid w:val="00854584"/>
    <w:rsid w:val="008576D0"/>
    <w:rsid w:val="00862D90"/>
    <w:rsid w:val="008637DE"/>
    <w:rsid w:val="00864781"/>
    <w:rsid w:val="008662C7"/>
    <w:rsid w:val="00873E9B"/>
    <w:rsid w:val="00874E9B"/>
    <w:rsid w:val="00880916"/>
    <w:rsid w:val="00884741"/>
    <w:rsid w:val="00887235"/>
    <w:rsid w:val="0089065F"/>
    <w:rsid w:val="008921D2"/>
    <w:rsid w:val="00892B15"/>
    <w:rsid w:val="008A0D24"/>
    <w:rsid w:val="008A7A16"/>
    <w:rsid w:val="008B2E49"/>
    <w:rsid w:val="008D61EC"/>
    <w:rsid w:val="008F2AD8"/>
    <w:rsid w:val="009018B7"/>
    <w:rsid w:val="009024EE"/>
    <w:rsid w:val="0090431D"/>
    <w:rsid w:val="009056BB"/>
    <w:rsid w:val="00912673"/>
    <w:rsid w:val="0091485E"/>
    <w:rsid w:val="00915B77"/>
    <w:rsid w:val="009232F8"/>
    <w:rsid w:val="0093542D"/>
    <w:rsid w:val="00935872"/>
    <w:rsid w:val="00935E93"/>
    <w:rsid w:val="00940BB8"/>
    <w:rsid w:val="00940FBF"/>
    <w:rsid w:val="009472A7"/>
    <w:rsid w:val="00950F80"/>
    <w:rsid w:val="009510BB"/>
    <w:rsid w:val="009540F2"/>
    <w:rsid w:val="00964046"/>
    <w:rsid w:val="00971F2C"/>
    <w:rsid w:val="00974A6E"/>
    <w:rsid w:val="00975A95"/>
    <w:rsid w:val="00976BC6"/>
    <w:rsid w:val="00976F3C"/>
    <w:rsid w:val="00984E79"/>
    <w:rsid w:val="009878F8"/>
    <w:rsid w:val="00994320"/>
    <w:rsid w:val="00994C4C"/>
    <w:rsid w:val="00996173"/>
    <w:rsid w:val="009968CD"/>
    <w:rsid w:val="009974C4"/>
    <w:rsid w:val="009A32AB"/>
    <w:rsid w:val="009B1AA2"/>
    <w:rsid w:val="009B5FA3"/>
    <w:rsid w:val="009C676A"/>
    <w:rsid w:val="009C70FB"/>
    <w:rsid w:val="009D6F8B"/>
    <w:rsid w:val="009E1ACB"/>
    <w:rsid w:val="009E2997"/>
    <w:rsid w:val="009E2CDA"/>
    <w:rsid w:val="009E3474"/>
    <w:rsid w:val="009E5695"/>
    <w:rsid w:val="009F2EC5"/>
    <w:rsid w:val="009F3BA3"/>
    <w:rsid w:val="009F5997"/>
    <w:rsid w:val="009F79A4"/>
    <w:rsid w:val="009F7DCF"/>
    <w:rsid w:val="00A0746B"/>
    <w:rsid w:val="00A103A2"/>
    <w:rsid w:val="00A2039C"/>
    <w:rsid w:val="00A2418F"/>
    <w:rsid w:val="00A35C58"/>
    <w:rsid w:val="00A51512"/>
    <w:rsid w:val="00A5191C"/>
    <w:rsid w:val="00A5644F"/>
    <w:rsid w:val="00A63440"/>
    <w:rsid w:val="00A656C8"/>
    <w:rsid w:val="00A6635F"/>
    <w:rsid w:val="00A703B6"/>
    <w:rsid w:val="00A70834"/>
    <w:rsid w:val="00A8114B"/>
    <w:rsid w:val="00A81340"/>
    <w:rsid w:val="00A85B6A"/>
    <w:rsid w:val="00A86512"/>
    <w:rsid w:val="00A97A5E"/>
    <w:rsid w:val="00AB07D3"/>
    <w:rsid w:val="00AB36AB"/>
    <w:rsid w:val="00AB48B5"/>
    <w:rsid w:val="00AB6F14"/>
    <w:rsid w:val="00AB781A"/>
    <w:rsid w:val="00AC0980"/>
    <w:rsid w:val="00AC78F7"/>
    <w:rsid w:val="00AD4492"/>
    <w:rsid w:val="00AE3CF1"/>
    <w:rsid w:val="00AF1A09"/>
    <w:rsid w:val="00AF4E90"/>
    <w:rsid w:val="00AF780A"/>
    <w:rsid w:val="00B01CE4"/>
    <w:rsid w:val="00B06729"/>
    <w:rsid w:val="00B13F02"/>
    <w:rsid w:val="00B174BA"/>
    <w:rsid w:val="00B17A62"/>
    <w:rsid w:val="00B256EE"/>
    <w:rsid w:val="00B3192A"/>
    <w:rsid w:val="00B32927"/>
    <w:rsid w:val="00B42B20"/>
    <w:rsid w:val="00B43431"/>
    <w:rsid w:val="00B442D2"/>
    <w:rsid w:val="00B566D4"/>
    <w:rsid w:val="00B60A9A"/>
    <w:rsid w:val="00B640B1"/>
    <w:rsid w:val="00B6509A"/>
    <w:rsid w:val="00B662BB"/>
    <w:rsid w:val="00B767C1"/>
    <w:rsid w:val="00B81065"/>
    <w:rsid w:val="00B81A3B"/>
    <w:rsid w:val="00B876FD"/>
    <w:rsid w:val="00B92855"/>
    <w:rsid w:val="00B92D76"/>
    <w:rsid w:val="00B93692"/>
    <w:rsid w:val="00BA0550"/>
    <w:rsid w:val="00BA689A"/>
    <w:rsid w:val="00BB2D8E"/>
    <w:rsid w:val="00BC0D56"/>
    <w:rsid w:val="00BC11F5"/>
    <w:rsid w:val="00BC1581"/>
    <w:rsid w:val="00BD1B7C"/>
    <w:rsid w:val="00BD3139"/>
    <w:rsid w:val="00BE4E95"/>
    <w:rsid w:val="00BF125E"/>
    <w:rsid w:val="00BF144D"/>
    <w:rsid w:val="00C01316"/>
    <w:rsid w:val="00C02790"/>
    <w:rsid w:val="00C05E65"/>
    <w:rsid w:val="00C06DDB"/>
    <w:rsid w:val="00C11C39"/>
    <w:rsid w:val="00C22379"/>
    <w:rsid w:val="00C340E8"/>
    <w:rsid w:val="00C34696"/>
    <w:rsid w:val="00C43A00"/>
    <w:rsid w:val="00C462FB"/>
    <w:rsid w:val="00C509D2"/>
    <w:rsid w:val="00C60E9E"/>
    <w:rsid w:val="00C62625"/>
    <w:rsid w:val="00C631D0"/>
    <w:rsid w:val="00C71B33"/>
    <w:rsid w:val="00C76537"/>
    <w:rsid w:val="00C7658B"/>
    <w:rsid w:val="00C77289"/>
    <w:rsid w:val="00C819A0"/>
    <w:rsid w:val="00C84241"/>
    <w:rsid w:val="00C87B05"/>
    <w:rsid w:val="00C90BCD"/>
    <w:rsid w:val="00C9346B"/>
    <w:rsid w:val="00C97150"/>
    <w:rsid w:val="00CB0EE0"/>
    <w:rsid w:val="00CB172E"/>
    <w:rsid w:val="00CB1906"/>
    <w:rsid w:val="00CC2626"/>
    <w:rsid w:val="00CD46DC"/>
    <w:rsid w:val="00CD5A8A"/>
    <w:rsid w:val="00CF0096"/>
    <w:rsid w:val="00CF4839"/>
    <w:rsid w:val="00D00407"/>
    <w:rsid w:val="00D077F7"/>
    <w:rsid w:val="00D1302C"/>
    <w:rsid w:val="00D21455"/>
    <w:rsid w:val="00D2407F"/>
    <w:rsid w:val="00D25997"/>
    <w:rsid w:val="00D3035C"/>
    <w:rsid w:val="00D32A65"/>
    <w:rsid w:val="00D45753"/>
    <w:rsid w:val="00D50C58"/>
    <w:rsid w:val="00D51C8C"/>
    <w:rsid w:val="00D54064"/>
    <w:rsid w:val="00D60927"/>
    <w:rsid w:val="00D63C44"/>
    <w:rsid w:val="00D64EA6"/>
    <w:rsid w:val="00D67855"/>
    <w:rsid w:val="00D7129B"/>
    <w:rsid w:val="00D76490"/>
    <w:rsid w:val="00D770FC"/>
    <w:rsid w:val="00D81CA1"/>
    <w:rsid w:val="00D908D4"/>
    <w:rsid w:val="00D9335B"/>
    <w:rsid w:val="00D943C1"/>
    <w:rsid w:val="00DA05B0"/>
    <w:rsid w:val="00DA0676"/>
    <w:rsid w:val="00DA11CF"/>
    <w:rsid w:val="00DB689A"/>
    <w:rsid w:val="00DC0F2A"/>
    <w:rsid w:val="00DC5515"/>
    <w:rsid w:val="00DD2B09"/>
    <w:rsid w:val="00DD2E1C"/>
    <w:rsid w:val="00DD3020"/>
    <w:rsid w:val="00DE1CE4"/>
    <w:rsid w:val="00DE24A7"/>
    <w:rsid w:val="00DE3EB9"/>
    <w:rsid w:val="00DE57B9"/>
    <w:rsid w:val="00DF067A"/>
    <w:rsid w:val="00DF183F"/>
    <w:rsid w:val="00DF5987"/>
    <w:rsid w:val="00E05A87"/>
    <w:rsid w:val="00E10240"/>
    <w:rsid w:val="00E124C5"/>
    <w:rsid w:val="00E2592D"/>
    <w:rsid w:val="00E261EB"/>
    <w:rsid w:val="00E3062E"/>
    <w:rsid w:val="00E33847"/>
    <w:rsid w:val="00E33929"/>
    <w:rsid w:val="00E451CA"/>
    <w:rsid w:val="00E4659D"/>
    <w:rsid w:val="00E47BB2"/>
    <w:rsid w:val="00E50D6B"/>
    <w:rsid w:val="00E5178F"/>
    <w:rsid w:val="00E51B8B"/>
    <w:rsid w:val="00E677D7"/>
    <w:rsid w:val="00E72517"/>
    <w:rsid w:val="00E74461"/>
    <w:rsid w:val="00E74ECC"/>
    <w:rsid w:val="00E83A01"/>
    <w:rsid w:val="00E9110F"/>
    <w:rsid w:val="00E92ACE"/>
    <w:rsid w:val="00E9552F"/>
    <w:rsid w:val="00E956F7"/>
    <w:rsid w:val="00E962D2"/>
    <w:rsid w:val="00EA05DF"/>
    <w:rsid w:val="00EA7084"/>
    <w:rsid w:val="00EB0C52"/>
    <w:rsid w:val="00EB5615"/>
    <w:rsid w:val="00EB76C8"/>
    <w:rsid w:val="00EB770B"/>
    <w:rsid w:val="00EC2665"/>
    <w:rsid w:val="00EC42F8"/>
    <w:rsid w:val="00ED0887"/>
    <w:rsid w:val="00ED15CC"/>
    <w:rsid w:val="00ED4BC3"/>
    <w:rsid w:val="00ED5C1E"/>
    <w:rsid w:val="00ED62B9"/>
    <w:rsid w:val="00ED671F"/>
    <w:rsid w:val="00EE0C88"/>
    <w:rsid w:val="00EE2C83"/>
    <w:rsid w:val="00EE3E3D"/>
    <w:rsid w:val="00EE501F"/>
    <w:rsid w:val="00EE5BB8"/>
    <w:rsid w:val="00EE7CE9"/>
    <w:rsid w:val="00EF4B30"/>
    <w:rsid w:val="00F1007D"/>
    <w:rsid w:val="00F13130"/>
    <w:rsid w:val="00F20B9B"/>
    <w:rsid w:val="00F21369"/>
    <w:rsid w:val="00F225AE"/>
    <w:rsid w:val="00F32023"/>
    <w:rsid w:val="00F4440C"/>
    <w:rsid w:val="00F46356"/>
    <w:rsid w:val="00F47472"/>
    <w:rsid w:val="00F47E02"/>
    <w:rsid w:val="00F53EF4"/>
    <w:rsid w:val="00F62389"/>
    <w:rsid w:val="00F67AA3"/>
    <w:rsid w:val="00F862C3"/>
    <w:rsid w:val="00F93C25"/>
    <w:rsid w:val="00FA4E70"/>
    <w:rsid w:val="00FA7677"/>
    <w:rsid w:val="00FC361C"/>
    <w:rsid w:val="00FC604A"/>
    <w:rsid w:val="00FD030A"/>
    <w:rsid w:val="00FE0090"/>
    <w:rsid w:val="00FF19BC"/>
    <w:rsid w:val="00FF5B62"/>
    <w:rsid w:val="00FF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F99D1"/>
  <w15:chartTrackingRefBased/>
  <w15:docId w15:val="{A6E4D6EE-720B-499F-8617-54926D3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93A4C"/>
    <w:pPr>
      <w:suppressAutoHyphens/>
    </w:pPr>
    <w:rPr>
      <w:rFonts w:eastAsiaTheme="minorEastAsia" w:cstheme="minorBidi"/>
      <w:sz w:val="22"/>
      <w:szCs w:val="22"/>
      <w:lang w:eastAsia="ar-SA"/>
    </w:rPr>
  </w:style>
  <w:style w:type="paragraph" w:styleId="Nagwek1">
    <w:name w:val="heading 1"/>
    <w:basedOn w:val="Normalny"/>
    <w:next w:val="Normalny"/>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uiPriority w:val="99"/>
    <w:qFormat/>
    <w:pPr>
      <w:keepNext/>
      <w:numPr>
        <w:ilvl w:val="1"/>
        <w:numId w:val="1"/>
      </w:numPr>
      <w:jc w:val="both"/>
      <w:outlineLvl w:val="1"/>
    </w:pPr>
    <w:rPr>
      <w:sz w:val="26"/>
    </w:rPr>
  </w:style>
  <w:style w:type="paragraph" w:styleId="Nagwek3">
    <w:name w:val="heading 3"/>
    <w:basedOn w:val="Normalny"/>
    <w:next w:val="Normalny"/>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071075"/>
    <w:pPr>
      <w:keepNext/>
      <w:jc w:val="center"/>
      <w:outlineLvl w:val="3"/>
    </w:pPr>
    <w:rPr>
      <w:b/>
    </w:rPr>
  </w:style>
  <w:style w:type="paragraph" w:styleId="Nagwek5">
    <w:name w:val="heading 5"/>
    <w:basedOn w:val="Normalny"/>
    <w:next w:val="Normalny"/>
    <w:link w:val="Nagwek5Znak"/>
    <w:qFormat/>
    <w:rsid w:val="00071075"/>
    <w:pPr>
      <w:keepNext/>
      <w:jc w:val="both"/>
      <w:outlineLvl w:val="4"/>
    </w:pPr>
    <w:rPr>
      <w:i/>
      <w:u w:val="single"/>
    </w:rPr>
  </w:style>
  <w:style w:type="paragraph" w:styleId="Nagwek6">
    <w:name w:val="heading 6"/>
    <w:basedOn w:val="Normalny"/>
    <w:next w:val="Normalny"/>
    <w:qFormat/>
    <w:rsid w:val="00071075"/>
    <w:pPr>
      <w:keepNext/>
      <w:outlineLvl w:val="5"/>
    </w:pPr>
    <w:rPr>
      <w:sz w:val="28"/>
      <w:szCs w:val="20"/>
    </w:rPr>
  </w:style>
  <w:style w:type="paragraph" w:styleId="Nagwek7">
    <w:name w:val="heading 7"/>
    <w:basedOn w:val="Normalny"/>
    <w:next w:val="Normalny"/>
    <w:qFormat/>
    <w:rsid w:val="00071075"/>
    <w:pPr>
      <w:spacing w:before="240" w:after="60"/>
      <w:outlineLvl w:val="6"/>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rsid w:val="00071075"/>
    <w:pPr>
      <w:ind w:left="5400"/>
      <w:jc w:val="both"/>
    </w:pPr>
    <w:rPr>
      <w:sz w:val="26"/>
    </w:rPr>
  </w:style>
  <w:style w:type="paragraph" w:styleId="Tekstkomentarza">
    <w:name w:val="annotation text"/>
    <w:basedOn w:val="Normalny"/>
    <w:link w:val="TekstkomentarzaZnak"/>
    <w:semiHidden/>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rsid w:val="00071075"/>
    <w:pPr>
      <w:jc w:val="both"/>
    </w:pPr>
    <w:rPr>
      <w:sz w:val="28"/>
    </w:rPr>
  </w:style>
  <w:style w:type="paragraph" w:styleId="Tytu">
    <w:name w:val="Title"/>
    <w:basedOn w:val="Normalny"/>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2A2A5F"/>
    <w:pPr>
      <w:ind w:left="708"/>
    </w:pPr>
  </w:style>
  <w:style w:type="character" w:styleId="Odwoaniedokomentarza">
    <w:name w:val="annotation reference"/>
    <w:rsid w:val="00F47E02"/>
    <w:rPr>
      <w:sz w:val="16"/>
      <w:szCs w:val="16"/>
    </w:rPr>
  </w:style>
  <w:style w:type="paragraph" w:styleId="Tematkomentarza">
    <w:name w:val="annotation subject"/>
    <w:basedOn w:val="Tekstkomentarza"/>
    <w:next w:val="Tekstkomentarza"/>
    <w:link w:val="TematkomentarzaZnak"/>
    <w:rsid w:val="00F47E02"/>
    <w:rPr>
      <w:b/>
      <w:bCs/>
    </w:rPr>
  </w:style>
  <w:style w:type="character" w:customStyle="1" w:styleId="TekstkomentarzaZnak">
    <w:name w:val="Tekst komentarza Znak"/>
    <w:link w:val="Tekstkomentarza"/>
    <w:semiHidden/>
    <w:rsid w:val="00F47E02"/>
    <w:rPr>
      <w:noProof/>
    </w:rPr>
  </w:style>
  <w:style w:type="character" w:customStyle="1" w:styleId="TematkomentarzaZnak">
    <w:name w:val="Temat komentarza Znak"/>
    <w:link w:val="Tematkomentarza"/>
    <w:rsid w:val="00F47E02"/>
    <w:rPr>
      <w:b/>
      <w:bCs/>
      <w:noProof/>
    </w:rPr>
  </w:style>
  <w:style w:type="paragraph" w:customStyle="1" w:styleId="Default">
    <w:name w:val="Defaul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qFormat/>
    <w:rsid w:val="008D61EC"/>
    <w:rPr>
      <w:b/>
      <w:bCs/>
    </w:rPr>
  </w:style>
  <w:style w:type="character" w:customStyle="1" w:styleId="Nagwek4Znak">
    <w:name w:val="Nagłówek 4 Znak"/>
    <w:basedOn w:val="Domylnaczcionkaakapitu"/>
    <w:link w:val="Nagwek4"/>
    <w:rsid w:val="001B51B7"/>
    <w:rPr>
      <w:b/>
      <w:noProof/>
      <w:sz w:val="22"/>
      <w:szCs w:val="22"/>
    </w:rPr>
  </w:style>
  <w:style w:type="character" w:customStyle="1" w:styleId="Nagwek5Znak">
    <w:name w:val="Nagłówek 5 Znak"/>
    <w:basedOn w:val="Domylnaczcionkaakapitu"/>
    <w:link w:val="Nagwek5"/>
    <w:rsid w:val="001B51B7"/>
    <w:rPr>
      <w:i/>
      <w:noProof/>
      <w:sz w:val="22"/>
      <w:szCs w:val="22"/>
      <w:u w:val="single"/>
    </w:rPr>
  </w:style>
  <w:style w:type="character" w:customStyle="1" w:styleId="TekstpodstawowyZnak">
    <w:name w:val="Tekst podstawowy Znak"/>
    <w:basedOn w:val="Domylnaczcionkaakapitu"/>
    <w:link w:val="Tekstpodstawowy"/>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rsid w:val="00DE24A7"/>
    <w:rPr>
      <w:noProof/>
      <w:sz w:val="22"/>
      <w:szCs w:val="24"/>
    </w:rPr>
  </w:style>
  <w:style w:type="paragraph" w:styleId="Tekstprzypisudolnego">
    <w:name w:val="footnote text"/>
    <w:basedOn w:val="Normalny"/>
    <w:link w:val="TekstprzypisudolnegoZnak"/>
    <w:rsid w:val="00AE3CF1"/>
    <w:rPr>
      <w:sz w:val="20"/>
      <w:szCs w:val="20"/>
    </w:rPr>
  </w:style>
  <w:style w:type="character" w:customStyle="1" w:styleId="TekstprzypisudolnegoZnak">
    <w:name w:val="Tekst przypisu dolnego Znak"/>
    <w:basedOn w:val="Domylnaczcionkaakapitu"/>
    <w:link w:val="Tekstprzypisudolnego"/>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qFormat/>
    <w:rsid w:val="00510FF3"/>
    <w:pPr>
      <w:suppressAutoHyphens w:val="0"/>
      <w:spacing w:after="160" w:line="256" w:lineRule="auto"/>
      <w:ind w:left="720"/>
    </w:pPr>
    <w:rPr>
      <w:rFonts w:ascii="Calibri" w:hAnsi="Calibri" w:cs="Calibri"/>
      <w:lang w:eastAsia="en-US"/>
    </w:rPr>
  </w:style>
  <w:style w:type="table" w:customStyle="1" w:styleId="Tabela-Siatka2">
    <w:name w:val="Tabela - Siatka2"/>
    <w:basedOn w:val="Standardowy"/>
    <w:uiPriority w:val="59"/>
    <w:rsid w:val="00F225AE"/>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70834"/>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4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60643759">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1538023">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69170473">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67548406">
      <w:bodyDiv w:val="1"/>
      <w:marLeft w:val="0"/>
      <w:marRight w:val="0"/>
      <w:marTop w:val="0"/>
      <w:marBottom w:val="0"/>
      <w:divBdr>
        <w:top w:val="none" w:sz="0" w:space="0" w:color="auto"/>
        <w:left w:val="none" w:sz="0" w:space="0" w:color="auto"/>
        <w:bottom w:val="none" w:sz="0" w:space="0" w:color="auto"/>
        <w:right w:val="none" w:sz="0" w:space="0" w:color="auto"/>
      </w:divBdr>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499736208">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4219149">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86918025">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65962672">
      <w:bodyDiv w:val="1"/>
      <w:marLeft w:val="0"/>
      <w:marRight w:val="0"/>
      <w:marTop w:val="0"/>
      <w:marBottom w:val="0"/>
      <w:divBdr>
        <w:top w:val="none" w:sz="0" w:space="0" w:color="auto"/>
        <w:left w:val="none" w:sz="0" w:space="0" w:color="auto"/>
        <w:bottom w:val="none" w:sz="0" w:space="0" w:color="auto"/>
        <w:right w:val="none" w:sz="0" w:space="0" w:color="auto"/>
      </w:divBdr>
    </w:div>
    <w:div w:id="970139115">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09989807">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18388814">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61649646">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66451888">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46624622">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2551437">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1846472">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Wynik.dot</Template>
  <TotalTime>2</TotalTime>
  <Pages>5</Pages>
  <Words>2000</Words>
  <Characters>12591</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14562</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Marlena</cp:lastModifiedBy>
  <cp:revision>3</cp:revision>
  <cp:lastPrinted>2021-08-26T10:26:00Z</cp:lastPrinted>
  <dcterms:created xsi:type="dcterms:W3CDTF">2023-08-09T11:02:00Z</dcterms:created>
  <dcterms:modified xsi:type="dcterms:W3CDTF">2023-08-09T11:04:00Z</dcterms:modified>
</cp:coreProperties>
</file>