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14A" w14:textId="77777777"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4F6837E" w14:textId="3A216AD6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136CD9">
        <w:rPr>
          <w:rFonts w:ascii="Century Gothic" w:hAnsi="Century Gothic"/>
          <w:bCs/>
          <w:sz w:val="24"/>
          <w:szCs w:val="24"/>
        </w:rPr>
        <w:t>1</w:t>
      </w:r>
      <w:r w:rsidR="00B92C80">
        <w:rPr>
          <w:rFonts w:ascii="Century Gothic" w:hAnsi="Century Gothic"/>
          <w:bCs/>
          <w:sz w:val="24"/>
          <w:szCs w:val="24"/>
        </w:rPr>
        <w:t>6</w:t>
      </w:r>
      <w:r w:rsidR="00834CD3">
        <w:rPr>
          <w:rFonts w:ascii="Century Gothic" w:hAnsi="Century Gothic"/>
          <w:bCs/>
          <w:sz w:val="24"/>
          <w:szCs w:val="24"/>
        </w:rPr>
        <w:t>.</w:t>
      </w:r>
      <w:r>
        <w:rPr>
          <w:rFonts w:ascii="Century Gothic" w:hAnsi="Century Gothic"/>
          <w:bCs/>
          <w:sz w:val="24"/>
          <w:szCs w:val="24"/>
        </w:rPr>
        <w:t>2024</w:t>
      </w:r>
    </w:p>
    <w:p w14:paraId="701F49EB" w14:textId="7777777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7B63B1B5" w14:textId="77777777"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14:paraId="3AA557D4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4272938" w14:textId="77777777"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1D6534F1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4EACD518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777E7DD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E06E393" w14:textId="77777777"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14:paraId="59555385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3971FC58" w14:textId="64763C54"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</w:t>
      </w:r>
      <w:r w:rsidR="00834CD3">
        <w:rPr>
          <w:rFonts w:ascii="Century Gothic" w:hAnsi="Century Gothic" w:cs="Calibri"/>
          <w:spacing w:val="-1"/>
          <w:sz w:val="24"/>
          <w:szCs w:val="24"/>
        </w:rPr>
        <w:t>D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64EA8C71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51AA80A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AAD4B12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525B74D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14:paraId="32F5BC92" w14:textId="77777777"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184FFE5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4FDD062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41E8FF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4946EE2" w14:textId="77777777"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1D6E8B53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34E3C3F9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20E1F29D" w14:textId="77777777"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14:paraId="17252BA2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08079AFB" w14:textId="77777777"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D73D6C">
        <w:rPr>
          <w:rFonts w:ascii="Century Gothic" w:hAnsi="Century Gothic"/>
          <w:sz w:val="24"/>
          <w:szCs w:val="24"/>
        </w:rPr>
        <w:t>2019</w:t>
      </w:r>
      <w:r w:rsidRPr="00D73D6C">
        <w:rPr>
          <w:rFonts w:ascii="Century Gothic" w:hAnsi="Century Gothic"/>
          <w:sz w:val="24"/>
          <w:szCs w:val="24"/>
        </w:rPr>
        <w:t>r.</w:t>
      </w:r>
      <w:proofErr w:type="gramEnd"/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6D13A58" w14:textId="77777777"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14:paraId="43B80D6C" w14:textId="77777777"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14:paraId="06E7BEB5" w14:textId="3215EF45"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136CD9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136CD9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D73D6C">
        <w:rPr>
          <w:rFonts w:ascii="Century Gothic" w:eastAsia="NSimSun" w:hAnsi="Century Gothic" w:cs="Calibri"/>
          <w:kern w:val="2"/>
          <w:lang w:bidi="hi-IN"/>
        </w:rPr>
        <w:t xml:space="preserve">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14:paraId="038BCA66" w14:textId="77777777"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14:paraId="24E057B7" w14:textId="71CD356F"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</w:t>
      </w:r>
      <w:r w:rsidR="00B92C80">
        <w:rPr>
          <w:rFonts w:ascii="Century Gothic" w:hAnsi="Century Gothic" w:cs="Calibri"/>
        </w:rPr>
        <w:t xml:space="preserve"> oraz </w:t>
      </w:r>
      <w:r w:rsidR="00B92C80" w:rsidRPr="005B0006">
        <w:rPr>
          <w:rFonts w:ascii="Century Gothic" w:hAnsi="Century Gothic"/>
          <w:bCs/>
        </w:rPr>
        <w:t xml:space="preserve">na podstawie </w:t>
      </w:r>
      <w:r w:rsidR="00B92C80" w:rsidRPr="005B0006">
        <w:rPr>
          <w:rFonts w:ascii="Century Gothic" w:hAnsi="Century Gothic" w:cs="Arial"/>
          <w:bCs/>
        </w:rPr>
        <w:t xml:space="preserve">art. 7 ust. 1 ustawy z dnia 13 kwietnia </w:t>
      </w:r>
      <w:proofErr w:type="gramStart"/>
      <w:r w:rsidR="00B92C80" w:rsidRPr="005B0006">
        <w:rPr>
          <w:rFonts w:ascii="Century Gothic" w:hAnsi="Century Gothic" w:cs="Arial"/>
          <w:bCs/>
        </w:rPr>
        <w:t>2022r.</w:t>
      </w:r>
      <w:proofErr w:type="gramEnd"/>
      <w:r w:rsidR="00B92C80" w:rsidRPr="005B0006">
        <w:rPr>
          <w:rFonts w:ascii="Century Gothic" w:hAnsi="Century Gothic" w:cs="Arial"/>
          <w:bCs/>
        </w:rPr>
        <w:t xml:space="preserve"> o szczególnych rozwiązaniach w zakresie przeciwdziałania wspieraniu agresji na Ukrainę oraz służących ochronie bezpieczeństwa narodowego, na czas trwania </w:t>
      </w:r>
      <w:r w:rsidR="00B92C80">
        <w:rPr>
          <w:rFonts w:ascii="Century Gothic" w:hAnsi="Century Gothic" w:cs="Arial"/>
          <w:bCs/>
        </w:rPr>
        <w:t>tych okoliczności (Dz. U. 2024, poz. 507</w:t>
      </w:r>
      <w:r w:rsidR="00B92C80" w:rsidRPr="005B0006">
        <w:rPr>
          <w:rFonts w:ascii="Century Gothic" w:hAnsi="Century Gothic" w:cs="Arial"/>
          <w:bCs/>
        </w:rPr>
        <w:t xml:space="preserve">, z </w:t>
      </w:r>
      <w:proofErr w:type="spellStart"/>
      <w:r w:rsidR="00B92C80" w:rsidRPr="005B0006">
        <w:rPr>
          <w:rFonts w:ascii="Century Gothic" w:hAnsi="Century Gothic" w:cs="Arial"/>
          <w:bCs/>
        </w:rPr>
        <w:t>późn</w:t>
      </w:r>
      <w:proofErr w:type="spellEnd"/>
      <w:r w:rsidR="00B92C80" w:rsidRPr="005B0006">
        <w:rPr>
          <w:rFonts w:ascii="Century Gothic" w:hAnsi="Century Gothic" w:cs="Arial"/>
          <w:bCs/>
        </w:rPr>
        <w:t>. zm.)</w:t>
      </w:r>
    </w:p>
    <w:p w14:paraId="4D91C4D9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6C39899A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660D1CD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B5DA539" w14:textId="77777777"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14:paraId="5298705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3D1BBF4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C870885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135ED9D2" w14:textId="77777777"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14:paraId="38D6F860" w14:textId="77777777"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14:paraId="2A033F5C" w14:textId="77777777"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14:paraId="59A28702" w14:textId="77777777"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14:paraId="4B2248B8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4C9162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7254EF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26314A17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4BF4122C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D69F634" w14:textId="77777777"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proofErr w:type="gramStart"/>
      <w:r w:rsidRPr="00D73D6C">
        <w:rPr>
          <w:rFonts w:ascii="Century Gothic" w:hAnsi="Century Gothic" w:cs="Calibri"/>
        </w:rPr>
        <w:t>Oświadczam,  że</w:t>
      </w:r>
      <w:proofErr w:type="gramEnd"/>
      <w:r w:rsidRPr="00D73D6C">
        <w:rPr>
          <w:rFonts w:ascii="Century Gothic" w:hAnsi="Century Gothic" w:cs="Calibri"/>
        </w:rPr>
        <w:t xml:space="preserve">  wszystkie  informacje  podane  w  powyższych  oświadczeniach  są  aktualne i zgodne z prawdą oraz zostały przedstawione z pełną świadomością konsekwencji wprowadzenia zamawiającego w błąd przy przedstawianiu informacji.</w:t>
      </w:r>
    </w:p>
    <w:p w14:paraId="15170907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14:paraId="2FC206D1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14:paraId="418C5F62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41341C2D" w14:textId="77777777"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14:paraId="0729C191" w14:textId="77777777"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67F39BA2" w14:textId="77777777"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7A68C64" w14:textId="77777777"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1B649972" w14:textId="77777777"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16F3" w14:textId="77777777" w:rsidR="008655BA" w:rsidRDefault="008655BA">
      <w:pPr>
        <w:spacing w:after="0" w:line="240" w:lineRule="auto"/>
      </w:pPr>
      <w:r>
        <w:separator/>
      </w:r>
    </w:p>
  </w:endnote>
  <w:endnote w:type="continuationSeparator" w:id="0">
    <w:p w14:paraId="3A72EF5B" w14:textId="77777777" w:rsidR="008655BA" w:rsidRDefault="0086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0B23" w14:textId="77777777" w:rsidR="00834CD3" w:rsidRDefault="00834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C7FD" w14:textId="77777777" w:rsidR="00087BF2" w:rsidRPr="00554CA3" w:rsidRDefault="00087BF2" w:rsidP="00087BF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41E47C08" w14:textId="173AD512" w:rsidR="006674D0" w:rsidRPr="00D73D6C" w:rsidRDefault="006674D0" w:rsidP="00D73D6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A6A" w14:textId="77777777" w:rsidR="00834CD3" w:rsidRDefault="00834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89B9" w14:textId="77777777" w:rsidR="008655BA" w:rsidRDefault="008655BA">
      <w:pPr>
        <w:spacing w:after="0" w:line="240" w:lineRule="auto"/>
      </w:pPr>
      <w:r>
        <w:separator/>
      </w:r>
    </w:p>
  </w:footnote>
  <w:footnote w:type="continuationSeparator" w:id="0">
    <w:p w14:paraId="15FDFB7B" w14:textId="77777777" w:rsidR="008655BA" w:rsidRDefault="0086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05E" w14:textId="77777777" w:rsidR="00136CD9" w:rsidRDefault="00136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05CA" w14:textId="77777777"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067C5918" wp14:editId="6B72A889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4403" w14:textId="77777777" w:rsidR="00136CD9" w:rsidRDefault="00136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36513">
    <w:abstractNumId w:val="3"/>
  </w:num>
  <w:num w:numId="2" w16cid:durableId="634681403">
    <w:abstractNumId w:val="12"/>
  </w:num>
  <w:num w:numId="3" w16cid:durableId="1428234905">
    <w:abstractNumId w:val="14"/>
  </w:num>
  <w:num w:numId="4" w16cid:durableId="1966307649">
    <w:abstractNumId w:val="9"/>
  </w:num>
  <w:num w:numId="5" w16cid:durableId="166096950">
    <w:abstractNumId w:val="13"/>
  </w:num>
  <w:num w:numId="6" w16cid:durableId="1867215212">
    <w:abstractNumId w:val="6"/>
  </w:num>
  <w:num w:numId="7" w16cid:durableId="894319270">
    <w:abstractNumId w:val="0"/>
  </w:num>
  <w:num w:numId="8" w16cid:durableId="1163938041">
    <w:abstractNumId w:val="11"/>
  </w:num>
  <w:num w:numId="9" w16cid:durableId="1073964710">
    <w:abstractNumId w:val="2"/>
  </w:num>
  <w:num w:numId="10" w16cid:durableId="527524862">
    <w:abstractNumId w:val="5"/>
  </w:num>
  <w:num w:numId="11" w16cid:durableId="1939561129">
    <w:abstractNumId w:val="1"/>
  </w:num>
  <w:num w:numId="12" w16cid:durableId="1779175309">
    <w:abstractNumId w:val="4"/>
  </w:num>
  <w:num w:numId="13" w16cid:durableId="997928911">
    <w:abstractNumId w:val="7"/>
  </w:num>
  <w:num w:numId="14" w16cid:durableId="1654748363">
    <w:abstractNumId w:val="10"/>
  </w:num>
  <w:num w:numId="15" w16cid:durableId="25370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8021A"/>
    <w:rsid w:val="00085673"/>
    <w:rsid w:val="00085D4C"/>
    <w:rsid w:val="00087BF2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36CD9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13C56"/>
    <w:rsid w:val="00325396"/>
    <w:rsid w:val="00346E37"/>
    <w:rsid w:val="003519F8"/>
    <w:rsid w:val="0035431D"/>
    <w:rsid w:val="003579D3"/>
    <w:rsid w:val="003600EB"/>
    <w:rsid w:val="00365104"/>
    <w:rsid w:val="003863DB"/>
    <w:rsid w:val="003968F2"/>
    <w:rsid w:val="00397996"/>
    <w:rsid w:val="003A1242"/>
    <w:rsid w:val="003A1468"/>
    <w:rsid w:val="003B2002"/>
    <w:rsid w:val="003D515A"/>
    <w:rsid w:val="003F2CE9"/>
    <w:rsid w:val="0040000A"/>
    <w:rsid w:val="00411CD0"/>
    <w:rsid w:val="00425F52"/>
    <w:rsid w:val="00426803"/>
    <w:rsid w:val="00452CE2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3649"/>
    <w:rsid w:val="006455FC"/>
    <w:rsid w:val="00651E53"/>
    <w:rsid w:val="006540D1"/>
    <w:rsid w:val="00660B55"/>
    <w:rsid w:val="006674D0"/>
    <w:rsid w:val="006844FD"/>
    <w:rsid w:val="006A3579"/>
    <w:rsid w:val="006A5D17"/>
    <w:rsid w:val="006B69F2"/>
    <w:rsid w:val="006E5BED"/>
    <w:rsid w:val="006F2024"/>
    <w:rsid w:val="007234E6"/>
    <w:rsid w:val="007302C9"/>
    <w:rsid w:val="00731994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4CD3"/>
    <w:rsid w:val="0083682D"/>
    <w:rsid w:val="008655BA"/>
    <w:rsid w:val="00871AD9"/>
    <w:rsid w:val="008772E3"/>
    <w:rsid w:val="008932D4"/>
    <w:rsid w:val="008A2388"/>
    <w:rsid w:val="008C18FB"/>
    <w:rsid w:val="008C6AB2"/>
    <w:rsid w:val="008D74F2"/>
    <w:rsid w:val="00901E61"/>
    <w:rsid w:val="00940C19"/>
    <w:rsid w:val="00954A4F"/>
    <w:rsid w:val="009742CB"/>
    <w:rsid w:val="0099481C"/>
    <w:rsid w:val="009A0988"/>
    <w:rsid w:val="009F3824"/>
    <w:rsid w:val="00A11549"/>
    <w:rsid w:val="00A16E1A"/>
    <w:rsid w:val="00A278FD"/>
    <w:rsid w:val="00A91D47"/>
    <w:rsid w:val="00AB139C"/>
    <w:rsid w:val="00AD55A7"/>
    <w:rsid w:val="00AE2A98"/>
    <w:rsid w:val="00AF0B57"/>
    <w:rsid w:val="00B46366"/>
    <w:rsid w:val="00B64ECD"/>
    <w:rsid w:val="00B70EE9"/>
    <w:rsid w:val="00B8230C"/>
    <w:rsid w:val="00B8315C"/>
    <w:rsid w:val="00B83E04"/>
    <w:rsid w:val="00B92C80"/>
    <w:rsid w:val="00C04FCC"/>
    <w:rsid w:val="00C31203"/>
    <w:rsid w:val="00C32394"/>
    <w:rsid w:val="00C624CC"/>
    <w:rsid w:val="00C8384F"/>
    <w:rsid w:val="00CD18E6"/>
    <w:rsid w:val="00CF19B1"/>
    <w:rsid w:val="00D04968"/>
    <w:rsid w:val="00D1223E"/>
    <w:rsid w:val="00D143C9"/>
    <w:rsid w:val="00D252E0"/>
    <w:rsid w:val="00D7265E"/>
    <w:rsid w:val="00D73D6C"/>
    <w:rsid w:val="00D83EF4"/>
    <w:rsid w:val="00D87DA7"/>
    <w:rsid w:val="00D87F86"/>
    <w:rsid w:val="00DE2E2D"/>
    <w:rsid w:val="00DF3DAE"/>
    <w:rsid w:val="00E36B88"/>
    <w:rsid w:val="00E3799B"/>
    <w:rsid w:val="00E86459"/>
    <w:rsid w:val="00E9681F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D537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3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8</cp:revision>
  <cp:lastPrinted>2021-11-25T10:09:00Z</cp:lastPrinted>
  <dcterms:created xsi:type="dcterms:W3CDTF">2024-06-09T14:52:00Z</dcterms:created>
  <dcterms:modified xsi:type="dcterms:W3CDTF">2024-09-05T17:40:00Z</dcterms:modified>
</cp:coreProperties>
</file>